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93B" w:rsidRPr="00F838EE" w:rsidRDefault="00311B19" w:rsidP="00311B19">
      <w:pPr>
        <w:pStyle w:val="Covertitle"/>
        <w:spacing w:line="240" w:lineRule="auto"/>
        <w:rPr>
          <w:rFonts w:cs="Arial"/>
          <w:color w:val="00264D" w:themeColor="background2"/>
          <w:sz w:val="64"/>
          <w:szCs w:val="64"/>
        </w:rPr>
      </w:pPr>
      <w:r w:rsidRPr="00F838EE">
        <w:rPr>
          <w:rFonts w:cs="Arial"/>
          <w:color w:val="00264D" w:themeColor="background2"/>
          <w:sz w:val="64"/>
          <w:szCs w:val="64"/>
        </w:rPr>
        <w:t>We are Victoria</w:t>
      </w:r>
      <w:r w:rsidR="00CC3D9D">
        <w:rPr>
          <w:rFonts w:cs="Arial"/>
          <w:color w:val="00264D" w:themeColor="background2"/>
          <w:sz w:val="64"/>
          <w:szCs w:val="64"/>
        </w:rPr>
        <w:t>.</w:t>
      </w:r>
    </w:p>
    <w:p w:rsidR="00311B19" w:rsidRPr="00F838EE" w:rsidRDefault="00311B19" w:rsidP="00311B19">
      <w:pPr>
        <w:pStyle w:val="Covertitle"/>
        <w:spacing w:line="240" w:lineRule="auto"/>
        <w:rPr>
          <w:rFonts w:cs="Arial"/>
          <w:color w:val="00264D" w:themeColor="background2"/>
          <w:sz w:val="64"/>
          <w:szCs w:val="64"/>
        </w:rPr>
        <w:sectPr w:rsidR="00311B19" w:rsidRPr="00F838EE" w:rsidSect="002229FC">
          <w:headerReference w:type="default" r:id="rId12"/>
          <w:footerReference w:type="default" r:id="rId13"/>
          <w:pgSz w:w="11907" w:h="16839" w:code="9"/>
          <w:pgMar w:top="2552" w:right="1418" w:bottom="1701" w:left="1559" w:header="737" w:footer="567" w:gutter="0"/>
          <w:pgNumType w:start="0"/>
          <w:cols w:space="720"/>
          <w:titlePg/>
          <w:docGrid w:linePitch="360"/>
        </w:sectPr>
      </w:pPr>
      <w:r w:rsidRPr="00F838EE">
        <w:rPr>
          <w:rFonts w:cs="Arial"/>
          <w:color w:val="00264D" w:themeColor="background2"/>
          <w:sz w:val="64"/>
          <w:szCs w:val="64"/>
        </w:rPr>
        <w:t>Museums Victoria</w:t>
      </w:r>
      <w:r w:rsidR="00CC3D9D">
        <w:rPr>
          <w:rFonts w:cs="Arial"/>
          <w:color w:val="00264D" w:themeColor="background2"/>
          <w:sz w:val="64"/>
          <w:szCs w:val="64"/>
        </w:rPr>
        <w:br/>
      </w:r>
      <w:r w:rsidRPr="00F838EE">
        <w:rPr>
          <w:rFonts w:cs="Arial"/>
          <w:color w:val="00264D" w:themeColor="background2"/>
          <w:sz w:val="64"/>
          <w:szCs w:val="64"/>
        </w:rPr>
        <w:t>Regional Engagement Plan 2020-2023</w:t>
      </w:r>
    </w:p>
    <w:p w:rsidR="00CF7BA0" w:rsidRPr="00D6709E" w:rsidRDefault="00CF7BA0" w:rsidP="00F838EE">
      <w:pPr>
        <w:pStyle w:val="Heading2"/>
      </w:pPr>
      <w:r w:rsidRPr="00D6709E">
        <w:lastRenderedPageBreak/>
        <w:t>Contents</w:t>
      </w:r>
    </w:p>
    <w:p w:rsidR="00CC3D9D" w:rsidRDefault="00CC3D9D">
      <w:pPr>
        <w:pStyle w:val="TOC1"/>
        <w:tabs>
          <w:tab w:val="right" w:leader="dot" w:pos="8920"/>
        </w:tabs>
        <w:rPr>
          <w:rFonts w:asciiTheme="minorHAnsi" w:eastAsiaTheme="minorEastAsia" w:hAnsiTheme="minorHAnsi"/>
          <w:noProof/>
          <w:lang w:val="en-AU" w:eastAsia="en-AU"/>
        </w:rPr>
      </w:pPr>
      <w:r>
        <w:rPr>
          <w:rFonts w:cs="Arial"/>
          <w:lang w:val="en-AU" w:eastAsia="en-AU"/>
        </w:rPr>
        <w:fldChar w:fldCharType="begin"/>
      </w:r>
      <w:r>
        <w:rPr>
          <w:rFonts w:cs="Arial"/>
          <w:lang w:val="en-AU" w:eastAsia="en-AU"/>
        </w:rPr>
        <w:instrText xml:space="preserve"> TOC \o "1-1" \h \z \u </w:instrText>
      </w:r>
      <w:r>
        <w:rPr>
          <w:rFonts w:cs="Arial"/>
          <w:lang w:val="en-AU" w:eastAsia="en-AU"/>
        </w:rPr>
        <w:fldChar w:fldCharType="separate"/>
      </w:r>
      <w:hyperlink w:anchor="_Toc28866220" w:history="1">
        <w:r w:rsidRPr="00546987">
          <w:rPr>
            <w:rStyle w:val="Hyperlink"/>
            <w:rFonts w:cs="Arial"/>
            <w:noProof/>
          </w:rPr>
          <w:t>First Peoples acknowledgement</w:t>
        </w:r>
        <w:r>
          <w:rPr>
            <w:noProof/>
            <w:webHidden/>
          </w:rPr>
          <w:tab/>
        </w:r>
        <w:r>
          <w:rPr>
            <w:noProof/>
            <w:webHidden/>
          </w:rPr>
          <w:fldChar w:fldCharType="begin"/>
        </w:r>
        <w:r>
          <w:rPr>
            <w:noProof/>
            <w:webHidden/>
          </w:rPr>
          <w:instrText xml:space="preserve"> PAGEREF _Toc28866220 \h </w:instrText>
        </w:r>
        <w:r>
          <w:rPr>
            <w:noProof/>
            <w:webHidden/>
          </w:rPr>
        </w:r>
        <w:r>
          <w:rPr>
            <w:noProof/>
            <w:webHidden/>
          </w:rPr>
          <w:fldChar w:fldCharType="separate"/>
        </w:r>
        <w:r>
          <w:rPr>
            <w:noProof/>
            <w:webHidden/>
          </w:rPr>
          <w:t>2</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1" w:history="1">
        <w:r w:rsidRPr="00546987">
          <w:rPr>
            <w:rStyle w:val="Hyperlink"/>
            <w:rFonts w:cs="Arial"/>
            <w:noProof/>
          </w:rPr>
          <w:t>Introduction</w:t>
        </w:r>
        <w:r>
          <w:rPr>
            <w:noProof/>
            <w:webHidden/>
          </w:rPr>
          <w:tab/>
        </w:r>
        <w:r>
          <w:rPr>
            <w:noProof/>
            <w:webHidden/>
          </w:rPr>
          <w:fldChar w:fldCharType="begin"/>
        </w:r>
        <w:r>
          <w:rPr>
            <w:noProof/>
            <w:webHidden/>
          </w:rPr>
          <w:instrText xml:space="preserve"> PAGEREF _Toc28866221 \h </w:instrText>
        </w:r>
        <w:r>
          <w:rPr>
            <w:noProof/>
            <w:webHidden/>
          </w:rPr>
        </w:r>
        <w:r>
          <w:rPr>
            <w:noProof/>
            <w:webHidden/>
          </w:rPr>
          <w:fldChar w:fldCharType="separate"/>
        </w:r>
        <w:r>
          <w:rPr>
            <w:noProof/>
            <w:webHidden/>
          </w:rPr>
          <w:t>3</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2" w:history="1">
        <w:r w:rsidRPr="00546987">
          <w:rPr>
            <w:rStyle w:val="Hyperlink"/>
            <w:rFonts w:cs="Arial"/>
            <w:noProof/>
          </w:rPr>
          <w:t>Context―Our regional activity</w:t>
        </w:r>
        <w:r>
          <w:rPr>
            <w:noProof/>
            <w:webHidden/>
          </w:rPr>
          <w:tab/>
        </w:r>
        <w:r>
          <w:rPr>
            <w:noProof/>
            <w:webHidden/>
          </w:rPr>
          <w:fldChar w:fldCharType="begin"/>
        </w:r>
        <w:r>
          <w:rPr>
            <w:noProof/>
            <w:webHidden/>
          </w:rPr>
          <w:instrText xml:space="preserve"> PAGEREF _Toc28866222 \h </w:instrText>
        </w:r>
        <w:r>
          <w:rPr>
            <w:noProof/>
            <w:webHidden/>
          </w:rPr>
        </w:r>
        <w:r>
          <w:rPr>
            <w:noProof/>
            <w:webHidden/>
          </w:rPr>
          <w:fldChar w:fldCharType="separate"/>
        </w:r>
        <w:r>
          <w:rPr>
            <w:noProof/>
            <w:webHidden/>
          </w:rPr>
          <w:t>4</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3" w:history="1">
        <w:r w:rsidRPr="00546987">
          <w:rPr>
            <w:rStyle w:val="Hyperlink"/>
            <w:rFonts w:cs="Arial"/>
            <w:noProof/>
          </w:rPr>
          <w:t>Our future―We are Victoria</w:t>
        </w:r>
        <w:r>
          <w:rPr>
            <w:noProof/>
            <w:webHidden/>
          </w:rPr>
          <w:tab/>
        </w:r>
        <w:r>
          <w:rPr>
            <w:noProof/>
            <w:webHidden/>
          </w:rPr>
          <w:fldChar w:fldCharType="begin"/>
        </w:r>
        <w:r>
          <w:rPr>
            <w:noProof/>
            <w:webHidden/>
          </w:rPr>
          <w:instrText xml:space="preserve"> PAGEREF _Toc28866223 \h </w:instrText>
        </w:r>
        <w:r>
          <w:rPr>
            <w:noProof/>
            <w:webHidden/>
          </w:rPr>
        </w:r>
        <w:r>
          <w:rPr>
            <w:noProof/>
            <w:webHidden/>
          </w:rPr>
          <w:fldChar w:fldCharType="separate"/>
        </w:r>
        <w:r>
          <w:rPr>
            <w:noProof/>
            <w:webHidden/>
          </w:rPr>
          <w:t>7</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4" w:history="1">
        <w:r w:rsidRPr="00546987">
          <w:rPr>
            <w:rStyle w:val="Hyperlink"/>
            <w:rFonts w:cs="Arial"/>
            <w:noProof/>
          </w:rPr>
          <w:t>Principles of engagement</w:t>
        </w:r>
        <w:r>
          <w:rPr>
            <w:noProof/>
            <w:webHidden/>
          </w:rPr>
          <w:tab/>
        </w:r>
        <w:r>
          <w:rPr>
            <w:noProof/>
            <w:webHidden/>
          </w:rPr>
          <w:fldChar w:fldCharType="begin"/>
        </w:r>
        <w:r>
          <w:rPr>
            <w:noProof/>
            <w:webHidden/>
          </w:rPr>
          <w:instrText xml:space="preserve"> PAGEREF _Toc28866224 \h </w:instrText>
        </w:r>
        <w:r>
          <w:rPr>
            <w:noProof/>
            <w:webHidden/>
          </w:rPr>
        </w:r>
        <w:r>
          <w:rPr>
            <w:noProof/>
            <w:webHidden/>
          </w:rPr>
          <w:fldChar w:fldCharType="separate"/>
        </w:r>
        <w:r>
          <w:rPr>
            <w:noProof/>
            <w:webHidden/>
          </w:rPr>
          <w:t>8</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5" w:history="1">
        <w:r w:rsidRPr="00546987">
          <w:rPr>
            <w:rStyle w:val="Hyperlink"/>
            <w:noProof/>
          </w:rPr>
          <w:t>Objectives</w:t>
        </w:r>
        <w:r>
          <w:rPr>
            <w:noProof/>
            <w:webHidden/>
          </w:rPr>
          <w:tab/>
        </w:r>
        <w:r>
          <w:rPr>
            <w:noProof/>
            <w:webHidden/>
          </w:rPr>
          <w:fldChar w:fldCharType="begin"/>
        </w:r>
        <w:r>
          <w:rPr>
            <w:noProof/>
            <w:webHidden/>
          </w:rPr>
          <w:instrText xml:space="preserve"> PAGEREF _Toc28866225 \h </w:instrText>
        </w:r>
        <w:r>
          <w:rPr>
            <w:noProof/>
            <w:webHidden/>
          </w:rPr>
        </w:r>
        <w:r>
          <w:rPr>
            <w:noProof/>
            <w:webHidden/>
          </w:rPr>
          <w:fldChar w:fldCharType="separate"/>
        </w:r>
        <w:r>
          <w:rPr>
            <w:noProof/>
            <w:webHidden/>
          </w:rPr>
          <w:t>8</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6" w:history="1">
        <w:r w:rsidRPr="00546987">
          <w:rPr>
            <w:rStyle w:val="Hyperlink"/>
            <w:rFonts w:cs="Arial"/>
            <w:noProof/>
          </w:rPr>
          <w:t>Key initiatives</w:t>
        </w:r>
        <w:r>
          <w:rPr>
            <w:noProof/>
            <w:webHidden/>
          </w:rPr>
          <w:tab/>
        </w:r>
        <w:r>
          <w:rPr>
            <w:noProof/>
            <w:webHidden/>
          </w:rPr>
          <w:fldChar w:fldCharType="begin"/>
        </w:r>
        <w:r>
          <w:rPr>
            <w:noProof/>
            <w:webHidden/>
          </w:rPr>
          <w:instrText xml:space="preserve"> PAGEREF _Toc28866226 \h </w:instrText>
        </w:r>
        <w:r>
          <w:rPr>
            <w:noProof/>
            <w:webHidden/>
          </w:rPr>
        </w:r>
        <w:r>
          <w:rPr>
            <w:noProof/>
            <w:webHidden/>
          </w:rPr>
          <w:fldChar w:fldCharType="separate"/>
        </w:r>
        <w:r>
          <w:rPr>
            <w:noProof/>
            <w:webHidden/>
          </w:rPr>
          <w:t>11</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7" w:history="1">
        <w:r w:rsidRPr="00546987">
          <w:rPr>
            <w:rStyle w:val="Hyperlink"/>
            <w:rFonts w:cs="Arial"/>
            <w:noProof/>
          </w:rPr>
          <w:t>Our enablers</w:t>
        </w:r>
        <w:r>
          <w:rPr>
            <w:noProof/>
            <w:webHidden/>
          </w:rPr>
          <w:tab/>
        </w:r>
        <w:r>
          <w:rPr>
            <w:noProof/>
            <w:webHidden/>
          </w:rPr>
          <w:fldChar w:fldCharType="begin"/>
        </w:r>
        <w:r>
          <w:rPr>
            <w:noProof/>
            <w:webHidden/>
          </w:rPr>
          <w:instrText xml:space="preserve"> PAGEREF _Toc28866227 \h </w:instrText>
        </w:r>
        <w:r>
          <w:rPr>
            <w:noProof/>
            <w:webHidden/>
          </w:rPr>
        </w:r>
        <w:r>
          <w:rPr>
            <w:noProof/>
            <w:webHidden/>
          </w:rPr>
          <w:fldChar w:fldCharType="separate"/>
        </w:r>
        <w:r>
          <w:rPr>
            <w:noProof/>
            <w:webHidden/>
          </w:rPr>
          <w:t>14</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8" w:history="1">
        <w:r w:rsidRPr="00546987">
          <w:rPr>
            <w:rStyle w:val="Hyperlink"/>
            <w:noProof/>
          </w:rPr>
          <w:t>Longer term opportunities</w:t>
        </w:r>
        <w:r>
          <w:rPr>
            <w:noProof/>
            <w:webHidden/>
          </w:rPr>
          <w:tab/>
        </w:r>
        <w:r>
          <w:rPr>
            <w:noProof/>
            <w:webHidden/>
          </w:rPr>
          <w:fldChar w:fldCharType="begin"/>
        </w:r>
        <w:r>
          <w:rPr>
            <w:noProof/>
            <w:webHidden/>
          </w:rPr>
          <w:instrText xml:space="preserve"> PAGEREF _Toc28866228 \h </w:instrText>
        </w:r>
        <w:r>
          <w:rPr>
            <w:noProof/>
            <w:webHidden/>
          </w:rPr>
        </w:r>
        <w:r>
          <w:rPr>
            <w:noProof/>
            <w:webHidden/>
          </w:rPr>
          <w:fldChar w:fldCharType="separate"/>
        </w:r>
        <w:r>
          <w:rPr>
            <w:noProof/>
            <w:webHidden/>
          </w:rPr>
          <w:t>14</w:t>
        </w:r>
        <w:r>
          <w:rPr>
            <w:noProof/>
            <w:webHidden/>
          </w:rPr>
          <w:fldChar w:fldCharType="end"/>
        </w:r>
      </w:hyperlink>
    </w:p>
    <w:p w:rsidR="00CC3D9D" w:rsidRDefault="00CC3D9D">
      <w:pPr>
        <w:pStyle w:val="TOC1"/>
        <w:tabs>
          <w:tab w:val="right" w:leader="dot" w:pos="8920"/>
        </w:tabs>
        <w:rPr>
          <w:rFonts w:asciiTheme="minorHAnsi" w:eastAsiaTheme="minorEastAsia" w:hAnsiTheme="minorHAnsi"/>
          <w:noProof/>
          <w:lang w:val="en-AU" w:eastAsia="en-AU"/>
        </w:rPr>
      </w:pPr>
      <w:hyperlink w:anchor="_Toc28866229" w:history="1">
        <w:r w:rsidRPr="00546987">
          <w:rPr>
            <w:rStyle w:val="Hyperlink"/>
            <w:noProof/>
          </w:rPr>
          <w:t>Contributors</w:t>
        </w:r>
        <w:r>
          <w:rPr>
            <w:noProof/>
            <w:webHidden/>
          </w:rPr>
          <w:tab/>
        </w:r>
        <w:r>
          <w:rPr>
            <w:noProof/>
            <w:webHidden/>
          </w:rPr>
          <w:fldChar w:fldCharType="begin"/>
        </w:r>
        <w:r>
          <w:rPr>
            <w:noProof/>
            <w:webHidden/>
          </w:rPr>
          <w:instrText xml:space="preserve"> PAGEREF _Toc28866229 \h </w:instrText>
        </w:r>
        <w:r>
          <w:rPr>
            <w:noProof/>
            <w:webHidden/>
          </w:rPr>
        </w:r>
        <w:r>
          <w:rPr>
            <w:noProof/>
            <w:webHidden/>
          </w:rPr>
          <w:fldChar w:fldCharType="separate"/>
        </w:r>
        <w:r>
          <w:rPr>
            <w:noProof/>
            <w:webHidden/>
          </w:rPr>
          <w:t>14</w:t>
        </w:r>
        <w:r>
          <w:rPr>
            <w:noProof/>
            <w:webHidden/>
          </w:rPr>
          <w:fldChar w:fldCharType="end"/>
        </w:r>
      </w:hyperlink>
    </w:p>
    <w:p w:rsidR="00347671" w:rsidRPr="00D6709E" w:rsidRDefault="00CC3D9D" w:rsidP="000D5CE3">
      <w:pPr>
        <w:rPr>
          <w:rFonts w:cs="Arial"/>
          <w:lang w:val="en-AU" w:eastAsia="en-AU"/>
        </w:rPr>
        <w:sectPr w:rsidR="00347671" w:rsidRPr="00D6709E" w:rsidSect="004F63AE">
          <w:headerReference w:type="even" r:id="rId14"/>
          <w:headerReference w:type="default" r:id="rId15"/>
          <w:footerReference w:type="default" r:id="rId16"/>
          <w:headerReference w:type="first" r:id="rId17"/>
          <w:pgSz w:w="11907" w:h="16839" w:code="9"/>
          <w:pgMar w:top="1418" w:right="1418" w:bottom="1701" w:left="1559" w:header="720" w:footer="720" w:gutter="0"/>
          <w:pgNumType w:fmt="lowerRoman" w:start="1"/>
          <w:cols w:space="720"/>
          <w:docGrid w:linePitch="360"/>
        </w:sectPr>
      </w:pPr>
      <w:r>
        <w:rPr>
          <w:rFonts w:cs="Arial"/>
          <w:lang w:val="en-AU" w:eastAsia="en-AU"/>
        </w:rPr>
        <w:fldChar w:fldCharType="end"/>
      </w:r>
    </w:p>
    <w:p w:rsidR="002229FC" w:rsidRPr="00D6709E" w:rsidRDefault="003E712B" w:rsidP="002229FC">
      <w:pPr>
        <w:pStyle w:val="Heading1"/>
        <w:rPr>
          <w:rFonts w:cs="Arial"/>
        </w:rPr>
      </w:pPr>
      <w:bookmarkStart w:id="0" w:name="_Toc28866220"/>
      <w:r w:rsidRPr="00D6709E">
        <w:rPr>
          <w:rFonts w:cs="Arial"/>
        </w:rPr>
        <w:lastRenderedPageBreak/>
        <w:t>First Peoples a</w:t>
      </w:r>
      <w:r w:rsidR="00601D2F" w:rsidRPr="00D6709E">
        <w:rPr>
          <w:rFonts w:cs="Arial"/>
        </w:rPr>
        <w:t>cknowledgement</w:t>
      </w:r>
      <w:bookmarkEnd w:id="0"/>
      <w:r w:rsidR="00601D2F" w:rsidRPr="00D6709E">
        <w:rPr>
          <w:rFonts w:cs="Arial"/>
        </w:rPr>
        <w:t xml:space="preserve"> </w:t>
      </w:r>
    </w:p>
    <w:p w:rsidR="002229FC" w:rsidRPr="00D6709E" w:rsidRDefault="002229FC" w:rsidP="002229FC">
      <w:pPr>
        <w:spacing w:after="160" w:line="252" w:lineRule="auto"/>
        <w:rPr>
          <w:rFonts w:cs="Arial"/>
          <w:lang w:val="en-AU"/>
        </w:rPr>
      </w:pPr>
      <w:r w:rsidRPr="00D6709E">
        <w:rPr>
          <w:rFonts w:cs="Arial"/>
          <w:lang w:val="en-AU"/>
        </w:rPr>
        <w:t xml:space="preserve">Museums </w:t>
      </w:r>
      <w:r w:rsidR="003E712B" w:rsidRPr="00D6709E">
        <w:rPr>
          <w:rFonts w:cs="Arial"/>
          <w:lang w:val="en-AU"/>
        </w:rPr>
        <w:t xml:space="preserve">Victoria acknowledges the </w:t>
      </w:r>
      <w:proofErr w:type="spellStart"/>
      <w:r w:rsidR="003E712B" w:rsidRPr="00D6709E">
        <w:rPr>
          <w:rFonts w:cs="Arial"/>
          <w:lang w:val="en-AU"/>
        </w:rPr>
        <w:t>Woi</w:t>
      </w:r>
      <w:proofErr w:type="spellEnd"/>
      <w:r w:rsidR="003E712B" w:rsidRPr="00D6709E">
        <w:rPr>
          <w:rFonts w:cs="Arial"/>
          <w:lang w:val="en-AU"/>
        </w:rPr>
        <w:t xml:space="preserve"> Wurrung (Wurundjeri) and </w:t>
      </w:r>
      <w:proofErr w:type="spellStart"/>
      <w:r w:rsidR="003E712B" w:rsidRPr="00D6709E">
        <w:rPr>
          <w:rFonts w:cs="Arial"/>
          <w:lang w:val="en-AU"/>
        </w:rPr>
        <w:t>Boonwurrung</w:t>
      </w:r>
      <w:proofErr w:type="spellEnd"/>
      <w:r w:rsidR="003E712B" w:rsidRPr="00D6709E">
        <w:rPr>
          <w:rFonts w:cs="Arial"/>
          <w:lang w:val="en-AU"/>
        </w:rPr>
        <w:t xml:space="preserve"> peoples of the eastern Kulin Nations where we work, and First Peoples language groups and communities across Victoria and Australia.</w:t>
      </w:r>
      <w:r w:rsidRPr="00D6709E">
        <w:rPr>
          <w:rFonts w:cs="Arial"/>
          <w:lang w:val="en-AU"/>
        </w:rPr>
        <w:t xml:space="preserve"> </w:t>
      </w:r>
    </w:p>
    <w:p w:rsidR="002229FC" w:rsidRPr="00D6709E" w:rsidRDefault="003E712B" w:rsidP="003E712B">
      <w:pPr>
        <w:spacing w:after="160" w:line="252" w:lineRule="auto"/>
        <w:rPr>
          <w:rFonts w:cs="Arial"/>
          <w:lang w:val="en-AU"/>
        </w:rPr>
      </w:pPr>
      <w:r w:rsidRPr="00D6709E">
        <w:rPr>
          <w:rFonts w:cs="Arial"/>
          <w:lang w:val="en-AU"/>
        </w:rPr>
        <w:t>Our organisation, in partnership with the First Peoples of Victoria, is working to place First People’s living cultures and histories at the core of our practice</w:t>
      </w:r>
      <w:r w:rsidR="002229FC" w:rsidRPr="00D6709E">
        <w:rPr>
          <w:rFonts w:cs="Arial"/>
          <w:lang w:val="en-AU"/>
        </w:rPr>
        <w:t xml:space="preserve">. </w:t>
      </w:r>
    </w:p>
    <w:p w:rsidR="002229FC" w:rsidRPr="00D6709E" w:rsidRDefault="002229FC">
      <w:pPr>
        <w:spacing w:after="160" w:line="259" w:lineRule="auto"/>
        <w:rPr>
          <w:rFonts w:eastAsia="Times New Roman" w:cs="Arial"/>
          <w:b/>
          <w:color w:val="00264D"/>
          <w:sz w:val="36"/>
          <w:szCs w:val="19"/>
          <w:lang w:val="en-AU" w:eastAsia="en-AU"/>
        </w:rPr>
      </w:pPr>
      <w:r w:rsidRPr="00D6709E">
        <w:rPr>
          <w:rFonts w:cs="Arial"/>
        </w:rPr>
        <w:br w:type="page"/>
      </w:r>
    </w:p>
    <w:p w:rsidR="00853B9E" w:rsidRPr="00D6709E" w:rsidRDefault="00853B9E" w:rsidP="00853B9E">
      <w:pPr>
        <w:pStyle w:val="Heading1"/>
        <w:rPr>
          <w:rFonts w:cs="Arial"/>
        </w:rPr>
      </w:pPr>
      <w:bookmarkStart w:id="1" w:name="_Toc489451651"/>
      <w:bookmarkStart w:id="2" w:name="_Toc489452995"/>
      <w:bookmarkStart w:id="3" w:name="_Toc489542789"/>
      <w:bookmarkStart w:id="4" w:name="_Toc489606560"/>
      <w:bookmarkStart w:id="5" w:name="_Toc490062724"/>
      <w:bookmarkStart w:id="6" w:name="_Toc490142701"/>
      <w:bookmarkStart w:id="7" w:name="_Toc490159383"/>
      <w:bookmarkStart w:id="8" w:name="_Toc28866221"/>
      <w:r w:rsidRPr="00D6709E">
        <w:rPr>
          <w:rFonts w:cs="Arial"/>
        </w:rPr>
        <w:lastRenderedPageBreak/>
        <w:t>Introduction</w:t>
      </w:r>
      <w:bookmarkEnd w:id="1"/>
      <w:bookmarkEnd w:id="2"/>
      <w:bookmarkEnd w:id="3"/>
      <w:bookmarkEnd w:id="4"/>
      <w:bookmarkEnd w:id="5"/>
      <w:bookmarkEnd w:id="6"/>
      <w:bookmarkEnd w:id="7"/>
      <w:bookmarkEnd w:id="8"/>
    </w:p>
    <w:p w:rsidR="00252983" w:rsidRPr="00D6709E" w:rsidRDefault="003E712B" w:rsidP="003E712B">
      <w:pPr>
        <w:rPr>
          <w:rFonts w:cs="Arial"/>
        </w:rPr>
      </w:pPr>
      <w:r w:rsidRPr="00D6709E">
        <w:rPr>
          <w:rFonts w:cs="Arial"/>
        </w:rPr>
        <w:t>For more than 160 years, the people of Victoria have engaged with their state museum to connect the past and the present, and to imagine the future. As Australasia’s largest museum organisation, Museums Victoria inspires audiences to engage in life’s deep mysteries and big questions.</w:t>
      </w:r>
    </w:p>
    <w:p w:rsidR="003E712B" w:rsidRPr="00D6709E" w:rsidRDefault="003E712B" w:rsidP="003E712B">
      <w:pPr>
        <w:rPr>
          <w:rFonts w:cs="Arial"/>
          <w:szCs w:val="21"/>
          <w:lang w:val="en-AU"/>
        </w:rPr>
      </w:pPr>
      <w:r w:rsidRPr="00D6709E">
        <w:rPr>
          <w:rFonts w:cs="Arial"/>
          <w:szCs w:val="21"/>
          <w:lang w:val="en-AU"/>
        </w:rPr>
        <w:t>Museums Victoria is a major contributor to the rich cultural life of the state. In 2018–19 we connected with more than 8 million people at our museums, across our digital platforms and through our outreach programs to all parts of Victoria. Museums Victoria, as Victoria’s leading museum organisation, is custodian of a rich collection that inspires significant research and engaging experiences that explore the stories of life, humans and the universe. We are uniquely placed to help audiences make sense of this world and foster greater understanding of the deep connections we have to each other and to our environment. Our role in sharing and exchanging knowledge, experiences and expertise in Victoria and beyond has never been more critical.</w:t>
      </w:r>
    </w:p>
    <w:p w:rsidR="003E712B" w:rsidRPr="00D6709E" w:rsidRDefault="003E712B" w:rsidP="003E712B">
      <w:pPr>
        <w:rPr>
          <w:rFonts w:cs="Arial"/>
          <w:i/>
          <w:szCs w:val="21"/>
          <w:lang w:val="en-AU"/>
        </w:rPr>
      </w:pPr>
      <w:r w:rsidRPr="00D6709E">
        <w:rPr>
          <w:rFonts w:cs="Arial"/>
          <w:b/>
          <w:szCs w:val="21"/>
          <w:lang w:val="en-AU"/>
        </w:rPr>
        <w:t>Museums Victoria’s Strategic Plan 2017–2025</w:t>
      </w:r>
      <w:r w:rsidRPr="00D6709E">
        <w:rPr>
          <w:rFonts w:cs="Arial"/>
          <w:szCs w:val="21"/>
          <w:lang w:val="en-AU"/>
        </w:rPr>
        <w:t xml:space="preserve"> outlines our approach to evolve as a dynamic and responsive museum organisation that engages broadly and deeply with audiences across Victoria, Australia and the world. The Regional Engagement Plan is our approach to deliver Priority Initiative 3.3—</w:t>
      </w:r>
      <w:r w:rsidRPr="00D6709E">
        <w:rPr>
          <w:rFonts w:cs="Arial"/>
          <w:i/>
          <w:szCs w:val="21"/>
          <w:lang w:val="en-AU"/>
        </w:rPr>
        <w:t>Develop a coordinated strategy that broadens and deepens engagement with regional and rural communities which is part of Strategic Objective 3: Museums Victoria engages with, welcomes and celebrates all communities.</w:t>
      </w:r>
    </w:p>
    <w:p w:rsidR="003E712B" w:rsidRPr="00D6709E" w:rsidRDefault="00A24D51" w:rsidP="003E712B">
      <w:pPr>
        <w:rPr>
          <w:rFonts w:cs="Arial"/>
          <w:szCs w:val="21"/>
          <w:lang w:val="en-AU"/>
        </w:rPr>
      </w:pPr>
      <w:r w:rsidRPr="00D6709E">
        <w:rPr>
          <w:rFonts w:cs="Arial"/>
          <w:szCs w:val="21"/>
          <w:lang w:val="en-AU"/>
        </w:rPr>
        <w:t>This Regional</w:t>
      </w:r>
      <w:r w:rsidRPr="00D6709E">
        <w:rPr>
          <w:rStyle w:val="FootnoteReference"/>
          <w:rFonts w:cs="Arial"/>
          <w:lang w:val="en-AU"/>
        </w:rPr>
        <w:footnoteReference w:id="2"/>
      </w:r>
      <w:r w:rsidRPr="00D6709E">
        <w:rPr>
          <w:rFonts w:cs="Arial"/>
          <w:szCs w:val="21"/>
          <w:lang w:val="en-AU"/>
        </w:rPr>
        <w:t xml:space="preserve"> Engagement Plan brings together the story of our regional work and impact across disciplines. It builds on Museums Victoria’s meaningful engagement with audiences across Victoria, collaborative work to safeguard Victoria’s diverse environment, and momentum to deliver on our vision—</w:t>
      </w:r>
      <w:r w:rsidRPr="00D6709E">
        <w:rPr>
          <w:rFonts w:cs="Arial"/>
          <w:i/>
          <w:szCs w:val="21"/>
          <w:lang w:val="en-AU"/>
        </w:rPr>
        <w:t>People enriched by wondrous discovery and trusted knowledge; society compelled to act for a thriving future</w:t>
      </w:r>
      <w:r w:rsidRPr="00D6709E">
        <w:rPr>
          <w:rFonts w:cs="Arial"/>
          <w:szCs w:val="21"/>
          <w:lang w:val="en-AU"/>
        </w:rPr>
        <w:t>.</w:t>
      </w:r>
    </w:p>
    <w:p w:rsidR="00A24D51" w:rsidRPr="00D6709E" w:rsidRDefault="00A24D51" w:rsidP="00A24D51">
      <w:pPr>
        <w:rPr>
          <w:rFonts w:cs="Arial"/>
          <w:szCs w:val="21"/>
          <w:lang w:val="en-AU"/>
        </w:rPr>
      </w:pPr>
      <w:r w:rsidRPr="00D6709E">
        <w:rPr>
          <w:rFonts w:cs="Arial"/>
          <w:szCs w:val="21"/>
          <w:lang w:val="en-AU"/>
        </w:rPr>
        <w:t>The Regional Engagement Plan is designed to chart a course for growth and increased impact across Victoria.  It has been developed to align with key Museums Victoria strategic themes and plans including:</w:t>
      </w:r>
    </w:p>
    <w:p w:rsidR="00A24D51" w:rsidRPr="00D6709E" w:rsidRDefault="00A24D51" w:rsidP="00DF7CF3">
      <w:pPr>
        <w:pStyle w:val="ListParagraph"/>
        <w:numPr>
          <w:ilvl w:val="0"/>
          <w:numId w:val="8"/>
        </w:numPr>
        <w:rPr>
          <w:rFonts w:cs="Arial"/>
          <w:szCs w:val="21"/>
          <w:lang w:val="en-AU"/>
        </w:rPr>
      </w:pPr>
      <w:r w:rsidRPr="00D6709E">
        <w:rPr>
          <w:rFonts w:cs="Arial"/>
          <w:szCs w:val="21"/>
          <w:lang w:val="en-AU"/>
        </w:rPr>
        <w:t>First Peoples transformational theme and Strategy</w:t>
      </w:r>
    </w:p>
    <w:p w:rsidR="00A24D51" w:rsidRPr="00D6709E" w:rsidRDefault="00A24D51" w:rsidP="00DF7CF3">
      <w:pPr>
        <w:pStyle w:val="ListParagraph"/>
        <w:numPr>
          <w:ilvl w:val="0"/>
          <w:numId w:val="8"/>
        </w:numPr>
        <w:rPr>
          <w:rFonts w:cs="Arial"/>
          <w:szCs w:val="21"/>
          <w:lang w:val="en-AU"/>
        </w:rPr>
      </w:pPr>
      <w:r w:rsidRPr="00D6709E">
        <w:rPr>
          <w:rFonts w:cs="Arial"/>
          <w:szCs w:val="21"/>
          <w:lang w:val="en-AU"/>
        </w:rPr>
        <w:t>Digital Life transformational theme and One Digital Life Strategy</w:t>
      </w:r>
    </w:p>
    <w:p w:rsidR="00252983" w:rsidRPr="00D6709E" w:rsidRDefault="00A24D51" w:rsidP="00DF7CF3">
      <w:pPr>
        <w:pStyle w:val="ListParagraph"/>
        <w:numPr>
          <w:ilvl w:val="0"/>
          <w:numId w:val="8"/>
        </w:numPr>
        <w:rPr>
          <w:rFonts w:cs="Arial"/>
          <w:szCs w:val="21"/>
          <w:lang w:val="en-AU"/>
        </w:rPr>
      </w:pPr>
      <w:r w:rsidRPr="00D6709E">
        <w:rPr>
          <w:rFonts w:cs="Arial"/>
          <w:szCs w:val="21"/>
          <w:lang w:val="en-AU"/>
        </w:rPr>
        <w:t>Foundation Narratives transformational theme</w:t>
      </w:r>
    </w:p>
    <w:p w:rsidR="00603949" w:rsidRPr="00D6709E" w:rsidRDefault="00603949">
      <w:pPr>
        <w:spacing w:after="160" w:line="259" w:lineRule="auto"/>
        <w:rPr>
          <w:rFonts w:eastAsia="Times New Roman" w:cs="Arial"/>
          <w:b/>
          <w:color w:val="00264D"/>
          <w:sz w:val="36"/>
          <w:szCs w:val="19"/>
          <w:lang w:val="en-AU" w:eastAsia="en-AU"/>
        </w:rPr>
      </w:pPr>
      <w:r w:rsidRPr="00D6709E">
        <w:rPr>
          <w:rFonts w:cs="Arial"/>
          <w:lang w:val="en-AU"/>
        </w:rPr>
        <w:br w:type="page"/>
      </w:r>
    </w:p>
    <w:p w:rsidR="00603949" w:rsidRPr="00D6709E" w:rsidRDefault="00301CB4" w:rsidP="00603949">
      <w:pPr>
        <w:pStyle w:val="Heading1"/>
        <w:spacing w:before="240"/>
        <w:ind w:left="431" w:hanging="431"/>
        <w:rPr>
          <w:rFonts w:cs="Arial"/>
        </w:rPr>
      </w:pPr>
      <w:bookmarkStart w:id="9" w:name="_Toc28866222"/>
      <w:r w:rsidRPr="00D6709E">
        <w:rPr>
          <w:rFonts w:cs="Arial"/>
        </w:rPr>
        <w:lastRenderedPageBreak/>
        <w:t>C</w:t>
      </w:r>
      <w:r w:rsidR="00603949" w:rsidRPr="00D6709E">
        <w:rPr>
          <w:rFonts w:cs="Arial"/>
        </w:rPr>
        <w:t>ontext</w:t>
      </w:r>
      <w:r w:rsidRPr="00D6709E">
        <w:rPr>
          <w:rFonts w:cs="Arial"/>
        </w:rPr>
        <w:t>―Our regional activity</w:t>
      </w:r>
      <w:bookmarkEnd w:id="9"/>
    </w:p>
    <w:p w:rsidR="00215323" w:rsidRPr="00D6709E" w:rsidRDefault="00301CB4" w:rsidP="00301CB4">
      <w:pPr>
        <w:rPr>
          <w:rFonts w:eastAsia="Calibri" w:cs="Arial"/>
          <w:lang w:val="en-AU"/>
        </w:rPr>
      </w:pPr>
      <w:r w:rsidRPr="00D6709E">
        <w:rPr>
          <w:rFonts w:eastAsia="Calibri" w:cs="Arial"/>
          <w:lang w:val="en-AU"/>
        </w:rPr>
        <w:t>Our reach and impact across the state is unparalleled amongst Victoria’s cultural agencies. Museums Victoria is a leading contributor to the education sector throughout Victoria and is active in every local government area through our outreach, loans, field work and onsite education. Our major research projects advance our understanding of the social and natural history of Victoria and beyond. Our inclusive exhibitions, experiences and events are important drivers of tourism to Victoria. We also support and commission a broad spectrum of local creative industries through our ongoing exhibitions and programs</w:t>
      </w:r>
      <w:r w:rsidR="00215323" w:rsidRPr="00D6709E">
        <w:rPr>
          <w:rFonts w:eastAsia="Calibri" w:cs="Arial"/>
          <w:lang w:val="en-AU"/>
        </w:rPr>
        <w:t xml:space="preserve">. </w:t>
      </w:r>
    </w:p>
    <w:p w:rsidR="00215323" w:rsidRPr="00D6709E" w:rsidRDefault="00301CB4" w:rsidP="00215323">
      <w:pPr>
        <w:rPr>
          <w:rFonts w:eastAsia="Calibri" w:cs="Arial"/>
          <w:lang w:val="en-AU"/>
        </w:rPr>
      </w:pPr>
      <w:r w:rsidRPr="00D6709E">
        <w:rPr>
          <w:rFonts w:eastAsia="Calibri" w:cs="Arial"/>
          <w:lang w:val="en-AU"/>
        </w:rPr>
        <w:t>Museums Victoria currently undertakes many regional activities generated from many different parts of the organisation. Our activity can be categorised</w:t>
      </w:r>
      <w:r w:rsidRPr="00D6709E">
        <w:rPr>
          <w:rStyle w:val="FootnoteReference"/>
          <w:rFonts w:eastAsia="Calibri" w:cs="Arial"/>
          <w:lang w:val="en-AU"/>
        </w:rPr>
        <w:footnoteReference w:id="3"/>
      </w:r>
      <w:r w:rsidRPr="00D6709E">
        <w:rPr>
          <w:rFonts w:eastAsia="Calibri" w:cs="Arial"/>
          <w:lang w:val="en-AU"/>
        </w:rPr>
        <w:t xml:space="preserve"> as follows</w:t>
      </w:r>
      <w:r w:rsidR="00215323" w:rsidRPr="00D6709E">
        <w:rPr>
          <w:rFonts w:eastAsia="Calibri" w:cs="Arial"/>
          <w:lang w:val="en-AU"/>
        </w:rPr>
        <w:t>.</w:t>
      </w:r>
    </w:p>
    <w:p w:rsidR="00301CB4" w:rsidRPr="00D6709E" w:rsidRDefault="00301CB4" w:rsidP="008C200F">
      <w:pPr>
        <w:pStyle w:val="Heading2"/>
        <w:rPr>
          <w:rFonts w:eastAsia="Calibri"/>
        </w:rPr>
      </w:pPr>
      <w:r w:rsidRPr="00D6709E">
        <w:rPr>
          <w:rFonts w:eastAsia="Calibri"/>
        </w:rPr>
        <w:t>Reach and engagement</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Onsite visitation from residents of regional Victoria, often highest during school holiday periods and for relevant major touring exhibitions</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 xml:space="preserve">Outreach visits throughout Victoria, including Museum in a </w:t>
      </w:r>
      <w:r w:rsidR="008C200F" w:rsidRPr="00D6709E">
        <w:rPr>
          <w:rFonts w:eastAsia="Calibri" w:cs="Arial"/>
          <w:lang w:val="en-AU"/>
        </w:rPr>
        <w:t>van education incursion</w:t>
      </w:r>
      <w:r w:rsidRPr="00D6709E">
        <w:rPr>
          <w:rFonts w:eastAsia="Calibri" w:cs="Arial"/>
          <w:lang w:val="en-AU"/>
        </w:rPr>
        <w:t>, lectures and learning kit</w:t>
      </w:r>
      <w:r w:rsidR="00215323" w:rsidRPr="00D6709E">
        <w:rPr>
          <w:rFonts w:eastAsia="Calibri" w:cs="Arial"/>
          <w:lang w:val="en-AU"/>
        </w:rPr>
        <w:t>s</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Digital engagement in regional areas, including social media, collections online and online education programs</w:t>
      </w:r>
    </w:p>
    <w:p w:rsidR="00215323" w:rsidRPr="00D6709E" w:rsidRDefault="00301CB4" w:rsidP="00DF7CF3">
      <w:pPr>
        <w:pStyle w:val="ListParagraph"/>
        <w:numPr>
          <w:ilvl w:val="0"/>
          <w:numId w:val="8"/>
        </w:numPr>
        <w:rPr>
          <w:rFonts w:eastAsia="Calibri" w:cs="Arial"/>
          <w:lang w:val="en-AU"/>
        </w:rPr>
      </w:pPr>
      <w:r w:rsidRPr="00D6709E">
        <w:rPr>
          <w:rFonts w:eastAsia="Calibri" w:cs="Arial"/>
          <w:lang w:val="en-AU"/>
        </w:rPr>
        <w:t>Employer and mentor for residents in regional Victoria, including industry placements</w:t>
      </w:r>
      <w:r w:rsidR="00215323" w:rsidRPr="00D6709E">
        <w:rPr>
          <w:rFonts w:eastAsia="Calibri" w:cs="Arial"/>
          <w:lang w:val="en-AU"/>
        </w:rPr>
        <w:t xml:space="preserve">. </w:t>
      </w:r>
    </w:p>
    <w:p w:rsidR="00301CB4" w:rsidRPr="00D6709E" w:rsidRDefault="00215323" w:rsidP="008C200F">
      <w:pPr>
        <w:pStyle w:val="Heading2"/>
        <w:rPr>
          <w:rFonts w:eastAsia="Calibri"/>
        </w:rPr>
      </w:pPr>
      <w:r w:rsidRPr="00D6709E">
        <w:rPr>
          <w:rFonts w:eastAsia="Calibri"/>
        </w:rPr>
        <w:t>C</w:t>
      </w:r>
      <w:r w:rsidR="00301CB4" w:rsidRPr="00D6709E">
        <w:rPr>
          <w:rFonts w:eastAsia="Calibri"/>
        </w:rPr>
        <w:t>ollections, knowledge and expertise</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Research in the fields of sciences and humanities, including multidisciplinary field work and biodiversity mapping in regional locations</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Collection development, donations and loans of collection items to and from regional centres</w:t>
      </w:r>
    </w:p>
    <w:p w:rsidR="00301CB4" w:rsidRPr="00D6709E" w:rsidRDefault="00301CB4" w:rsidP="00DF7CF3">
      <w:pPr>
        <w:pStyle w:val="ListParagraph"/>
        <w:numPr>
          <w:ilvl w:val="0"/>
          <w:numId w:val="8"/>
        </w:numPr>
        <w:rPr>
          <w:rFonts w:eastAsia="Calibri" w:cs="Arial"/>
          <w:lang w:val="en-AU"/>
        </w:rPr>
      </w:pPr>
      <w:r w:rsidRPr="00D6709E">
        <w:rPr>
          <w:rFonts w:eastAsia="Calibri" w:cs="Arial"/>
          <w:lang w:val="en-AU"/>
        </w:rPr>
        <w:t>Regional content and collection items embedded in Museums Victoria exhibitions and experiences</w:t>
      </w:r>
    </w:p>
    <w:p w:rsidR="00215323" w:rsidRPr="00D6709E" w:rsidRDefault="00301CB4" w:rsidP="00DF7CF3">
      <w:pPr>
        <w:pStyle w:val="ListParagraph"/>
        <w:numPr>
          <w:ilvl w:val="0"/>
          <w:numId w:val="8"/>
        </w:numPr>
        <w:rPr>
          <w:rFonts w:eastAsia="Calibri" w:cs="Arial"/>
          <w:lang w:val="en-AU"/>
        </w:rPr>
      </w:pPr>
      <w:r w:rsidRPr="00D6709E">
        <w:rPr>
          <w:rFonts w:eastAsia="Calibri" w:cs="Arial"/>
          <w:lang w:val="en-AU"/>
        </w:rPr>
        <w:t>Public enquiries and engagement in citizen science in regional areas</w:t>
      </w:r>
      <w:r w:rsidR="00215323" w:rsidRPr="00D6709E">
        <w:rPr>
          <w:rFonts w:eastAsia="Calibri" w:cs="Arial"/>
          <w:lang w:val="en-AU"/>
        </w:rPr>
        <w:t xml:space="preserve">. </w:t>
      </w:r>
    </w:p>
    <w:p w:rsidR="00C67C0C" w:rsidRPr="00D6709E" w:rsidRDefault="00C67C0C" w:rsidP="008C200F">
      <w:pPr>
        <w:pStyle w:val="Heading2"/>
        <w:rPr>
          <w:rFonts w:eastAsia="Calibri"/>
        </w:rPr>
      </w:pPr>
      <w:r w:rsidRPr="00D6709E">
        <w:rPr>
          <w:rFonts w:eastAsia="Calibri"/>
        </w:rPr>
        <w:t>Collaborations</w:t>
      </w:r>
    </w:p>
    <w:p w:rsidR="00C67C0C" w:rsidRPr="00D6709E" w:rsidRDefault="00C67C0C" w:rsidP="00DF7CF3">
      <w:pPr>
        <w:pStyle w:val="ListParagraph"/>
        <w:numPr>
          <w:ilvl w:val="0"/>
          <w:numId w:val="8"/>
        </w:numPr>
        <w:rPr>
          <w:rFonts w:eastAsia="Calibri" w:cs="Arial"/>
          <w:lang w:val="en-AU"/>
        </w:rPr>
      </w:pPr>
      <w:r w:rsidRPr="00D6709E">
        <w:rPr>
          <w:rFonts w:eastAsia="Calibri" w:cs="Arial"/>
          <w:lang w:val="en-AU"/>
        </w:rPr>
        <w:t>Regional partnerships and sector collaborations</w:t>
      </w:r>
    </w:p>
    <w:p w:rsidR="00C67C0C" w:rsidRPr="008C200F" w:rsidRDefault="00C67C0C" w:rsidP="00DF7CF3">
      <w:pPr>
        <w:pStyle w:val="ListParagraph"/>
        <w:numPr>
          <w:ilvl w:val="0"/>
          <w:numId w:val="8"/>
        </w:numPr>
        <w:rPr>
          <w:rFonts w:eastAsia="Calibri" w:cs="Arial"/>
          <w:lang w:val="en-AU"/>
        </w:rPr>
      </w:pPr>
      <w:r w:rsidRPr="00D6709E">
        <w:rPr>
          <w:rFonts w:eastAsia="Calibri" w:cs="Arial"/>
          <w:lang w:val="en-AU"/>
        </w:rPr>
        <w:t>Marketing and co-presentation partnerships in regional areas</w:t>
      </w:r>
      <w:bookmarkStart w:id="10" w:name="_Toc489451659"/>
      <w:bookmarkStart w:id="11" w:name="_Toc489453003"/>
      <w:bookmarkStart w:id="12" w:name="_Toc489542794"/>
      <w:bookmarkStart w:id="13" w:name="_Toc490062729"/>
      <w:bookmarkStart w:id="14" w:name="_Toc490142706"/>
      <w:bookmarkStart w:id="15" w:name="_Toc490159388"/>
      <w:bookmarkStart w:id="16" w:name="_Toc489606565"/>
    </w:p>
    <w:p w:rsidR="003835F7" w:rsidRPr="00D6709E" w:rsidRDefault="00C67C0C" w:rsidP="00C67C0C">
      <w:pPr>
        <w:pStyle w:val="Heading2"/>
        <w:rPr>
          <w:rFonts w:cs="Arial"/>
        </w:rPr>
      </w:pPr>
      <w:r w:rsidRPr="00D6709E">
        <w:rPr>
          <w:rFonts w:cs="Arial"/>
        </w:rPr>
        <w:t>Snapshot―current regional engagement (2018-19)</w:t>
      </w:r>
    </w:p>
    <w:p w:rsidR="00C67C0C" w:rsidRPr="00D6709E" w:rsidRDefault="00C67C0C" w:rsidP="00DF7CF3">
      <w:pPr>
        <w:pStyle w:val="ListParagraph"/>
        <w:numPr>
          <w:ilvl w:val="0"/>
          <w:numId w:val="9"/>
        </w:numPr>
        <w:ind w:left="709" w:hanging="578"/>
        <w:rPr>
          <w:rFonts w:cs="Arial"/>
        </w:rPr>
      </w:pPr>
      <w:r w:rsidRPr="00D6709E">
        <w:rPr>
          <w:rFonts w:cs="Arial"/>
        </w:rPr>
        <w:t>Museum outreach programs reached more than 140,000 people in 108 towns throughout Victoria</w:t>
      </w:r>
    </w:p>
    <w:p w:rsidR="00C67C0C" w:rsidRPr="00D6709E" w:rsidRDefault="00C67C0C" w:rsidP="00DF7CF3">
      <w:pPr>
        <w:pStyle w:val="ListParagraph"/>
        <w:numPr>
          <w:ilvl w:val="0"/>
          <w:numId w:val="9"/>
        </w:numPr>
        <w:ind w:left="709" w:hanging="578"/>
        <w:rPr>
          <w:rFonts w:cs="Arial"/>
        </w:rPr>
      </w:pPr>
      <w:r w:rsidRPr="00D6709E">
        <w:rPr>
          <w:rFonts w:cs="Arial"/>
        </w:rPr>
        <w:t>This year Museums Victoria welcomed 203,720 regional visitors to its Museums (Melbourne Museum, Immigration Museum and Scienceworks)</w:t>
      </w:r>
    </w:p>
    <w:p w:rsidR="00C67C0C" w:rsidRPr="00D6709E" w:rsidRDefault="00C67C0C" w:rsidP="00DF7CF3">
      <w:pPr>
        <w:pStyle w:val="ListParagraph"/>
        <w:numPr>
          <w:ilvl w:val="0"/>
          <w:numId w:val="9"/>
        </w:numPr>
        <w:ind w:left="709" w:hanging="578"/>
        <w:rPr>
          <w:rFonts w:cs="Arial"/>
        </w:rPr>
      </w:pPr>
      <w:r w:rsidRPr="00D6709E">
        <w:rPr>
          <w:rFonts w:cs="Arial"/>
        </w:rPr>
        <w:lastRenderedPageBreak/>
        <w:t>Museums Victoria carries out a range of significant regional partnerships. In 2018-19 a partnership with Parks Victoria continued critical research into biodiversity within Victoria’s parks with the first biodiversity survey at Great Otway National Park</w:t>
      </w:r>
    </w:p>
    <w:p w:rsidR="00C67C0C" w:rsidRPr="00D6709E" w:rsidRDefault="00C67C0C" w:rsidP="00DF7CF3">
      <w:pPr>
        <w:pStyle w:val="ListParagraph"/>
        <w:numPr>
          <w:ilvl w:val="0"/>
          <w:numId w:val="9"/>
        </w:numPr>
        <w:ind w:left="709" w:hanging="578"/>
        <w:rPr>
          <w:rFonts w:cs="Arial"/>
        </w:rPr>
      </w:pPr>
      <w:r w:rsidRPr="00D6709E">
        <w:rPr>
          <w:rFonts w:cs="Arial"/>
        </w:rPr>
        <w:t xml:space="preserve">Virtual learning programs increased access to Museums Victoria’s education content for 47 individual schools, 30 of which </w:t>
      </w:r>
      <w:proofErr w:type="gramStart"/>
      <w:r w:rsidRPr="00D6709E">
        <w:rPr>
          <w:rFonts w:cs="Arial"/>
        </w:rPr>
        <w:t>were located in</w:t>
      </w:r>
      <w:proofErr w:type="gramEnd"/>
      <w:r w:rsidRPr="00D6709E">
        <w:rPr>
          <w:rFonts w:cs="Arial"/>
        </w:rPr>
        <w:t xml:space="preserve"> regional and outer metro areas</w:t>
      </w:r>
    </w:p>
    <w:p w:rsidR="00C67C0C" w:rsidRPr="00D6709E" w:rsidRDefault="00C67C0C" w:rsidP="00DF7CF3">
      <w:pPr>
        <w:pStyle w:val="ListParagraph"/>
        <w:numPr>
          <w:ilvl w:val="0"/>
          <w:numId w:val="9"/>
        </w:numPr>
        <w:ind w:left="709" w:hanging="578"/>
        <w:rPr>
          <w:rFonts w:cs="Arial"/>
        </w:rPr>
      </w:pPr>
      <w:r w:rsidRPr="00D6709E">
        <w:rPr>
          <w:rFonts w:cs="Arial"/>
        </w:rPr>
        <w:t>255,552 students from across Victoria participated in Museums Victoria’s education programs</w:t>
      </w:r>
    </w:p>
    <w:p w:rsidR="00C67C0C" w:rsidRPr="00D6709E" w:rsidRDefault="00C67C0C" w:rsidP="00DF7CF3">
      <w:pPr>
        <w:pStyle w:val="ListParagraph"/>
        <w:numPr>
          <w:ilvl w:val="0"/>
          <w:numId w:val="9"/>
        </w:numPr>
        <w:ind w:left="709" w:hanging="578"/>
        <w:rPr>
          <w:rFonts w:cs="Arial"/>
        </w:rPr>
      </w:pPr>
      <w:r w:rsidRPr="00D6709E">
        <w:rPr>
          <w:rFonts w:cs="Arial"/>
        </w:rPr>
        <w:t>One of the ways the organisation engages with regional Victorians is through enquiries; each year the museum receives over 10,000 enquiries (onsite and online) of which some 10% are significant research or collection enquiries</w:t>
      </w:r>
    </w:p>
    <w:bookmarkEnd w:id="10"/>
    <w:bookmarkEnd w:id="11"/>
    <w:bookmarkEnd w:id="12"/>
    <w:bookmarkEnd w:id="13"/>
    <w:bookmarkEnd w:id="14"/>
    <w:bookmarkEnd w:id="15"/>
    <w:bookmarkEnd w:id="16"/>
    <w:p w:rsidR="007440BE" w:rsidRPr="00D6709E" w:rsidRDefault="00C67C0C" w:rsidP="00994F11">
      <w:pPr>
        <w:pStyle w:val="Heading2"/>
        <w:rPr>
          <w:rFonts w:cs="Arial"/>
        </w:rPr>
      </w:pPr>
      <w:r w:rsidRPr="00D6709E">
        <w:rPr>
          <w:rFonts w:cs="Arial"/>
        </w:rPr>
        <w:t>Case study 1 Engagement through learning and exchange—</w:t>
      </w:r>
      <w:proofErr w:type="spellStart"/>
      <w:r w:rsidRPr="00D6709E">
        <w:rPr>
          <w:rFonts w:cs="Arial"/>
        </w:rPr>
        <w:t>Otways</w:t>
      </w:r>
      <w:proofErr w:type="spellEnd"/>
      <w:r w:rsidRPr="00D6709E">
        <w:rPr>
          <w:rFonts w:cs="Arial"/>
        </w:rPr>
        <w:t xml:space="preserve"> Bioscan</w:t>
      </w:r>
    </w:p>
    <w:p w:rsidR="007440BE" w:rsidRPr="00D6709E" w:rsidRDefault="00C67C0C" w:rsidP="00796C22">
      <w:pPr>
        <w:rPr>
          <w:rFonts w:cs="Arial"/>
          <w:lang w:val="en-AU"/>
        </w:rPr>
      </w:pPr>
      <w:r w:rsidRPr="00D6709E">
        <w:rPr>
          <w:rFonts w:cs="Arial"/>
          <w:lang w:val="en-AU"/>
        </w:rPr>
        <w:t>Museums Victoria’s collections provide a rich resource for understanding the past, present, and future of our state. A key part of the museum’s scientific research includes regular biodiversity surveys in Victoria’s regions, particularly within the national estate. With more than 237,000 square kilometres of land in the State of Victoria alone, our wildlife surveys increasingly incorporate a community approach, involving partners from government agencies, universities and community–based volunteer organisations. The development of partnerships such as these can support professional bodies and communities to address issues of contemporary relevance and public benefit.</w:t>
      </w:r>
    </w:p>
    <w:p w:rsidR="00160978" w:rsidRDefault="00742849" w:rsidP="00160978">
      <w:pPr>
        <w:pStyle w:val="Heading3"/>
      </w:pPr>
      <w:r w:rsidRPr="00D6709E">
        <w:t>Great Otway National Park Bioscan partnership with Parks Victoria</w:t>
      </w:r>
    </w:p>
    <w:p w:rsidR="007440BE" w:rsidRPr="00D6709E" w:rsidRDefault="00742849" w:rsidP="00160978">
      <w:pPr>
        <w:rPr>
          <w:rFonts w:eastAsia="Times New Roman"/>
          <w:szCs w:val="19"/>
          <w:lang w:val="en-AU" w:eastAsia="en-AU"/>
        </w:rPr>
      </w:pPr>
      <w:r w:rsidRPr="00D6709E">
        <w:rPr>
          <w:lang w:val="en-AU" w:eastAsia="en-AU"/>
        </w:rPr>
        <w:t>Through 2018–19 Museums Victoria conducted a series of surveys in selected regions of the Great Otway National Park with the key aim to support bushfire–affected communities and to promote aspects of the ‘nature value’ of the region by highlighting the wildlife and regions of palaeontological significance across the region, including the possibility of informing the development of relevant biodiversity management plans. Public engagement activities included a family friendly discovery day in</w:t>
      </w:r>
      <w:r w:rsidRPr="00D6709E">
        <w:t xml:space="preserve"> </w:t>
      </w:r>
      <w:r w:rsidRPr="00D6709E">
        <w:rPr>
          <w:lang w:val="en-AU" w:eastAsia="en-AU"/>
        </w:rPr>
        <w:t>Wye River, which was impacted by the 2015 bushfires. Hosted at Wye River Surf Life Saving Club in partnership with Parks Victoria, the event supported meaningful involvement and exchange of local knowledge and latest findings between community members and the Bioscan team. The day created an opportunity for participants</w:t>
      </w:r>
      <w:r w:rsidRPr="00D6709E">
        <w:t xml:space="preserve"> </w:t>
      </w:r>
      <w:r w:rsidRPr="00D6709E">
        <w:rPr>
          <w:lang w:val="en-AU" w:eastAsia="en-AU"/>
        </w:rPr>
        <w:t>to gain a better understanding of the recovery of local wildlife and habitat following the 2015 bushfires</w:t>
      </w:r>
      <w:r w:rsidRPr="00D6709E">
        <w:t>.</w:t>
      </w:r>
    </w:p>
    <w:p w:rsidR="00160978" w:rsidRDefault="00742849" w:rsidP="00160978">
      <w:pPr>
        <w:pStyle w:val="Heading3"/>
      </w:pPr>
      <w:r w:rsidRPr="00D6709E">
        <w:t>Growth</w:t>
      </w:r>
    </w:p>
    <w:p w:rsidR="007440BE" w:rsidRPr="00D6709E" w:rsidRDefault="00742849" w:rsidP="00160978">
      <w:pPr>
        <w:rPr>
          <w:szCs w:val="19"/>
          <w:lang w:val="en-AU"/>
        </w:rPr>
      </w:pPr>
      <w:r w:rsidRPr="00D6709E">
        <w:rPr>
          <w:lang w:val="en-AU"/>
        </w:rPr>
        <w:t>Partnerships that support exploration of habitats and species, and engagement with Victoria’s regions continue to shape our knowledge and management of Victorian biodiversity. The valuable information collected, and ongoing citizen science, directs future scientific and student research, and local community projects.</w:t>
      </w:r>
    </w:p>
    <w:p w:rsidR="00796C22" w:rsidRPr="00D6709E" w:rsidRDefault="00796C22" w:rsidP="00796C22">
      <w:pPr>
        <w:pStyle w:val="Heading2"/>
        <w:rPr>
          <w:rFonts w:cs="Arial"/>
        </w:rPr>
      </w:pPr>
      <w:r w:rsidRPr="00D6709E">
        <w:rPr>
          <w:rFonts w:cs="Arial"/>
        </w:rPr>
        <w:t>Case study 2 Initiating cultural connections— the Museum in a Van</w:t>
      </w:r>
    </w:p>
    <w:p w:rsidR="00796C22" w:rsidRPr="00D6709E" w:rsidRDefault="00796C22" w:rsidP="00796C22">
      <w:pPr>
        <w:rPr>
          <w:rFonts w:cs="Arial"/>
          <w:lang w:val="en-AU"/>
        </w:rPr>
      </w:pPr>
      <w:r w:rsidRPr="00D6709E">
        <w:rPr>
          <w:rFonts w:cs="Arial"/>
          <w:lang w:val="en-AU"/>
        </w:rPr>
        <w:t xml:space="preserve">The celebrated Museum in a Van program presents to kindergartens, aged care facilities and libraries throughout the state. Over 27,000 kindergarten children participate in the program each year, and 35% of these </w:t>
      </w:r>
      <w:proofErr w:type="gramStart"/>
      <w:r w:rsidRPr="00D6709E">
        <w:rPr>
          <w:rFonts w:cs="Arial"/>
          <w:lang w:val="en-AU"/>
        </w:rPr>
        <w:t>are located in</w:t>
      </w:r>
      <w:proofErr w:type="gramEnd"/>
      <w:r w:rsidRPr="00D6709E">
        <w:rPr>
          <w:rFonts w:cs="Arial"/>
          <w:lang w:val="en-AU"/>
        </w:rPr>
        <w:t xml:space="preserve"> regional Victoria. </w:t>
      </w:r>
    </w:p>
    <w:p w:rsidR="00796C22" w:rsidRPr="00D6709E" w:rsidRDefault="00796C22" w:rsidP="00796C22">
      <w:pPr>
        <w:rPr>
          <w:rFonts w:cs="Arial"/>
          <w:lang w:val="en-AU"/>
        </w:rPr>
      </w:pPr>
      <w:r w:rsidRPr="00D6709E">
        <w:rPr>
          <w:rFonts w:cs="Arial"/>
          <w:lang w:val="en-AU"/>
        </w:rPr>
        <w:lastRenderedPageBreak/>
        <w:t>The Victorian Early Years Learning and Development Framework (VEYLDF) highlights the importance of museum and outreach experiences and their powerful impact on learning, particularly in the critical early childhood period when children have the greatest opportunities to develop neural pathways for learning. The Museum in a Van program enables this early learning opportunity to be accessible for families with geographic or physical barriers to visiting a museum. The kindergarten program has recently been reviewed by University of Melbourne academics, Associate Professor Trish Eadie and Sarah Young, as part of the McCoy research program</w:t>
      </w:r>
      <w:r w:rsidR="00A80DF2" w:rsidRPr="00D6709E">
        <w:rPr>
          <w:rFonts w:cs="Arial"/>
          <w:lang w:val="en-AU"/>
        </w:rPr>
        <w:t xml:space="preserve">. Findings demonstrate that the </w:t>
      </w:r>
      <w:r w:rsidRPr="00D6709E">
        <w:rPr>
          <w:rFonts w:cs="Arial"/>
          <w:lang w:val="en-AU"/>
        </w:rPr>
        <w:t>program is engaging and effective for preschool children’s learning particularly with the strong focus on language and multi-literacies.</w:t>
      </w:r>
    </w:p>
    <w:p w:rsidR="00160978" w:rsidRDefault="00A80DF2" w:rsidP="00160978">
      <w:pPr>
        <w:pStyle w:val="Heading3"/>
      </w:pPr>
      <w:r w:rsidRPr="00D6709E">
        <w:t>North-west Victoria— Mildura Arts Centre</w:t>
      </w:r>
    </w:p>
    <w:p w:rsidR="00796C22" w:rsidRPr="00D6709E" w:rsidRDefault="00A80DF2" w:rsidP="00160978">
      <w:r w:rsidRPr="00D6709E">
        <w:rPr>
          <w:lang w:val="en-AU" w:eastAsia="en-AU"/>
        </w:rPr>
        <w:t xml:space="preserve">Museums Victoria collaborates with the Mildura Arts Centre (MAC) to undertake a </w:t>
      </w:r>
      <w:r w:rsidR="00160978" w:rsidRPr="00D6709E">
        <w:rPr>
          <w:lang w:val="en-AU" w:eastAsia="en-AU"/>
        </w:rPr>
        <w:t>week-long</w:t>
      </w:r>
      <w:r w:rsidRPr="00D6709E">
        <w:rPr>
          <w:lang w:val="en-AU" w:eastAsia="en-AU"/>
        </w:rPr>
        <w:t xml:space="preserve"> residency.</w:t>
      </w:r>
      <w:r w:rsidRPr="00D6709E">
        <w:t xml:space="preserve"> </w:t>
      </w:r>
      <w:r w:rsidRPr="00D6709E">
        <w:rPr>
          <w:lang w:val="en-AU" w:eastAsia="en-AU"/>
        </w:rPr>
        <w:t>The outreach program presents programs to local kindergartens visiting each day; outreach staff also visit kindergartens throughout the wider Mildura region.</w:t>
      </w:r>
      <w:r w:rsidRPr="00D6709E">
        <w:t xml:space="preserve"> </w:t>
      </w:r>
      <w:r w:rsidRPr="00D6709E">
        <w:rPr>
          <w:lang w:val="en-AU" w:eastAsia="en-AU"/>
        </w:rPr>
        <w:t xml:space="preserve">This collaboration is in its eighth year and enables small towns such as Murrayville in remote Victoria to have access to </w:t>
      </w:r>
      <w:proofErr w:type="spellStart"/>
      <w:r w:rsidRPr="00D6709E">
        <w:rPr>
          <w:lang w:val="en-AU" w:eastAsia="en-AU"/>
        </w:rPr>
        <w:t>valua</w:t>
      </w:r>
      <w:r w:rsidRPr="00D6709E">
        <w:t>ble</w:t>
      </w:r>
      <w:proofErr w:type="spellEnd"/>
      <w:r w:rsidRPr="00D6709E">
        <w:t xml:space="preserve"> museum learning experiences</w:t>
      </w:r>
      <w:r w:rsidR="00796C22" w:rsidRPr="00D6709E">
        <w:t>.</w:t>
      </w:r>
    </w:p>
    <w:p w:rsidR="00160978" w:rsidRDefault="00A80DF2" w:rsidP="00160978">
      <w:pPr>
        <w:pStyle w:val="Heading3"/>
      </w:pPr>
      <w:r w:rsidRPr="00D6709E">
        <w:t>South-west Victoria— Edenhope Kindergarten</w:t>
      </w:r>
    </w:p>
    <w:p w:rsidR="00A80DF2" w:rsidRPr="00D6709E" w:rsidRDefault="00A80DF2" w:rsidP="00160978">
      <w:proofErr w:type="spellStart"/>
      <w:r w:rsidRPr="00D6709E">
        <w:t>Edenhope</w:t>
      </w:r>
      <w:proofErr w:type="spellEnd"/>
      <w:r w:rsidRPr="00D6709E">
        <w:t xml:space="preserve"> kindergarten is in West Wimmera Shire in far South Western Victoria. Museums Victoria is the only cultural institution the </w:t>
      </w:r>
      <w:proofErr w:type="spellStart"/>
      <w:r w:rsidRPr="00D6709E">
        <w:t>Edenhope</w:t>
      </w:r>
      <w:proofErr w:type="spellEnd"/>
      <w:r w:rsidRPr="00D6709E">
        <w:t xml:space="preserve"> kindergarten engages with each year; they fundraise for outreach visits by making and selling lunch boxes to the local primary school. Geographic distance from Melbourne means it is unlikely that the </w:t>
      </w:r>
      <w:proofErr w:type="spellStart"/>
      <w:r w:rsidRPr="00D6709E">
        <w:t>Edenhope</w:t>
      </w:r>
      <w:proofErr w:type="spellEnd"/>
      <w:r w:rsidRPr="00D6709E">
        <w:t xml:space="preserve"> children have many opportunities to access physical museum venues.</w:t>
      </w:r>
    </w:p>
    <w:p w:rsidR="00160978" w:rsidRDefault="00796C22" w:rsidP="00160978">
      <w:pPr>
        <w:pStyle w:val="Heading3"/>
      </w:pPr>
      <w:r w:rsidRPr="00D6709E">
        <w:t>Growth</w:t>
      </w:r>
    </w:p>
    <w:p w:rsidR="00796C22" w:rsidRPr="00D6709E" w:rsidRDefault="00A80DF2" w:rsidP="00160978">
      <w:pPr>
        <w:rPr>
          <w:lang w:val="en-AU"/>
        </w:rPr>
      </w:pPr>
      <w:r w:rsidRPr="00D6709E">
        <w:rPr>
          <w:lang w:val="en-AU"/>
        </w:rPr>
        <w:t>The Museum in a Van actively takes museum programs to regional areas, providing education experiences to people who would not otherwise engage with cultural institutions. It is planned that by 2025 every kindergarten in the state will engage with the Museums Victoria outreach program</w:t>
      </w:r>
      <w:r w:rsidR="00405EEC" w:rsidRPr="00D6709E">
        <w:rPr>
          <w:lang w:val="en-AU"/>
        </w:rPr>
        <w:t>.</w:t>
      </w:r>
    </w:p>
    <w:p w:rsidR="00A80DF2" w:rsidRPr="00D6709E" w:rsidRDefault="00A80DF2">
      <w:pPr>
        <w:spacing w:after="160" w:line="259" w:lineRule="auto"/>
        <w:rPr>
          <w:rFonts w:eastAsia="Times New Roman" w:cs="Arial"/>
          <w:b/>
          <w:color w:val="00264D"/>
          <w:sz w:val="36"/>
          <w:szCs w:val="19"/>
          <w:lang w:val="en-AU" w:eastAsia="en-AU"/>
        </w:rPr>
      </w:pPr>
      <w:r w:rsidRPr="00D6709E">
        <w:rPr>
          <w:rFonts w:cs="Arial"/>
        </w:rPr>
        <w:br w:type="page"/>
      </w:r>
    </w:p>
    <w:p w:rsidR="00A80DF2" w:rsidRPr="00D6709E" w:rsidRDefault="00A80DF2" w:rsidP="00A80DF2">
      <w:pPr>
        <w:pStyle w:val="Heading1"/>
        <w:spacing w:before="240"/>
        <w:ind w:left="431" w:hanging="431"/>
        <w:rPr>
          <w:rFonts w:cs="Arial"/>
        </w:rPr>
      </w:pPr>
      <w:bookmarkStart w:id="17" w:name="_Toc28866223"/>
      <w:r w:rsidRPr="00D6709E">
        <w:rPr>
          <w:rFonts w:cs="Arial"/>
        </w:rPr>
        <w:lastRenderedPageBreak/>
        <w:t>Our future―We are Victoria</w:t>
      </w:r>
      <w:bookmarkEnd w:id="17"/>
    </w:p>
    <w:p w:rsidR="00A80DF2" w:rsidRPr="00D6709E" w:rsidRDefault="00A80DF2" w:rsidP="00A80DF2">
      <w:pPr>
        <w:rPr>
          <w:rFonts w:eastAsia="Calibri" w:cs="Arial"/>
          <w:lang w:val="en-AU"/>
        </w:rPr>
      </w:pPr>
      <w:r w:rsidRPr="00D6709E">
        <w:rPr>
          <w:rFonts w:eastAsia="Calibri" w:cs="Arial"/>
          <w:lang w:val="en-AU"/>
        </w:rPr>
        <w:t xml:space="preserve">Museums Victoria’s Regional Engagement Plan offers a transformational opportunity to create stronger outcomes for all Victorians through priority projects, partnerships and activities. With a focus on collaboration and exchange, we will activate Museums Victoria’s mission by celebrating and deepening our connections with regional places, people and stories. This approach has the inclusion and meaningful participation of all Victorians at its heart. </w:t>
      </w:r>
    </w:p>
    <w:p w:rsidR="00A80DF2" w:rsidRPr="00D6709E" w:rsidRDefault="00A80DF2" w:rsidP="00A80DF2">
      <w:pPr>
        <w:rPr>
          <w:rFonts w:eastAsia="Calibri" w:cs="Arial"/>
          <w:lang w:val="en-AU"/>
        </w:rPr>
      </w:pPr>
      <w:r w:rsidRPr="00D6709E">
        <w:rPr>
          <w:rFonts w:eastAsia="Calibri" w:cs="Arial"/>
          <w:lang w:val="en-AU"/>
        </w:rPr>
        <w:t>Articulating and sharing our ongoing and compelling regional activity is an essential first step to set the stage for growth and stronger engagement. Museums Victoria’s regional engagement in many areas and disciplines is active and thriving, however there is a timely need to bring together, elevate and measure our regional work so that it can be more visible, understood, coordinated and expanded.</w:t>
      </w:r>
    </w:p>
    <w:p w:rsidR="007440BE" w:rsidRPr="00D6709E" w:rsidRDefault="00A80DF2" w:rsidP="00A80DF2">
      <w:pPr>
        <w:rPr>
          <w:rFonts w:eastAsia="Calibri" w:cs="Arial"/>
          <w:lang w:val="en-AU"/>
        </w:rPr>
      </w:pPr>
      <w:r w:rsidRPr="00D6709E">
        <w:rPr>
          <w:rFonts w:eastAsia="Calibri" w:cs="Arial"/>
          <w:lang w:val="en-AU"/>
        </w:rPr>
        <w:t>Defining MV Regional</w:t>
      </w:r>
      <w:r w:rsidR="0009771B" w:rsidRPr="00D6709E">
        <w:rPr>
          <w:rStyle w:val="FootnoteReference"/>
          <w:rFonts w:eastAsia="Calibri" w:cs="Arial"/>
          <w:lang w:val="en-AU"/>
        </w:rPr>
        <w:footnoteReference w:id="4"/>
      </w:r>
      <w:r w:rsidRPr="00D6709E">
        <w:rPr>
          <w:rFonts w:eastAsia="Calibri" w:cs="Arial"/>
          <w:lang w:val="en-AU"/>
        </w:rPr>
        <w:t xml:space="preserve"> creates a compelling way to augment our regional activity to achieve greater reach and impact for all Victorians.</w:t>
      </w:r>
    </w:p>
    <w:p w:rsidR="00B2710D" w:rsidRPr="00D6709E" w:rsidRDefault="00B2710D" w:rsidP="00423C5A">
      <w:pPr>
        <w:pStyle w:val="Heading2"/>
        <w:rPr>
          <w:rFonts w:eastAsia="Segoe UI"/>
        </w:rPr>
      </w:pPr>
      <w:r w:rsidRPr="00D6709E">
        <w:rPr>
          <w:rFonts w:eastAsia="Segoe UI"/>
        </w:rPr>
        <w:t>Key growth opportunities</w:t>
      </w:r>
    </w:p>
    <w:p w:rsidR="00423C5A" w:rsidRPr="00423C5A" w:rsidRDefault="00B2710D" w:rsidP="00423C5A">
      <w:pPr>
        <w:pStyle w:val="Heading3"/>
        <w:rPr>
          <w:rFonts w:eastAsia="Segoe UI"/>
        </w:rPr>
      </w:pPr>
      <w:r w:rsidRPr="00423C5A">
        <w:rPr>
          <w:rFonts w:eastAsia="Segoe UI"/>
        </w:rPr>
        <w:t>Connect, share and collaborate</w:t>
      </w:r>
    </w:p>
    <w:p w:rsidR="00B2710D" w:rsidRPr="00423C5A" w:rsidRDefault="00B2710D" w:rsidP="00423C5A">
      <w:pPr>
        <w:rPr>
          <w:rFonts w:eastAsia="Segoe UI" w:cs="Arial"/>
          <w:lang w:val="en-AU"/>
        </w:rPr>
      </w:pPr>
      <w:r w:rsidRPr="00423C5A">
        <w:rPr>
          <w:rFonts w:eastAsia="Segoe UI" w:cs="Arial"/>
          <w:lang w:val="en-AU"/>
        </w:rPr>
        <w:t>Bring together our multiple existing activities across regional Victoria, and define, brand and promote our regional activity in a cohesive way, enabling audiences, stakeholders and partners to connect, contribute and share.</w:t>
      </w:r>
    </w:p>
    <w:p w:rsidR="00423C5A" w:rsidRDefault="00B2710D" w:rsidP="00423C5A">
      <w:pPr>
        <w:pStyle w:val="Heading3"/>
        <w:rPr>
          <w:rFonts w:eastAsia="Segoe UI"/>
        </w:rPr>
      </w:pPr>
      <w:r w:rsidRPr="00423C5A">
        <w:rPr>
          <w:rFonts w:eastAsia="Segoe UI"/>
        </w:rPr>
        <w:t>Data collection and impact measurement</w:t>
      </w:r>
    </w:p>
    <w:p w:rsidR="00B2710D" w:rsidRPr="00423C5A" w:rsidRDefault="00B2710D" w:rsidP="00423C5A">
      <w:pPr>
        <w:rPr>
          <w:rFonts w:eastAsia="Segoe UI" w:cs="Arial"/>
          <w:lang w:val="en-AU"/>
        </w:rPr>
      </w:pPr>
      <w:r w:rsidRPr="00423C5A">
        <w:rPr>
          <w:rFonts w:eastAsia="Segoe UI" w:cs="Arial"/>
          <w:lang w:val="en-AU"/>
        </w:rPr>
        <w:t>Implement systems to consistently track our work across the state and its impact, so that impact can be measured and extended.</w:t>
      </w:r>
    </w:p>
    <w:p w:rsidR="00423C5A" w:rsidRDefault="00B2710D" w:rsidP="00423C5A">
      <w:pPr>
        <w:pStyle w:val="Heading3"/>
        <w:rPr>
          <w:rFonts w:eastAsia="Segoe UI"/>
        </w:rPr>
      </w:pPr>
      <w:r w:rsidRPr="00423C5A">
        <w:rPr>
          <w:rFonts w:eastAsia="Segoe UI"/>
        </w:rPr>
        <w:t>Activate and grow regional audiences</w:t>
      </w:r>
    </w:p>
    <w:p w:rsidR="00B2710D" w:rsidRPr="00423C5A" w:rsidRDefault="00B2710D" w:rsidP="00423C5A">
      <w:pPr>
        <w:rPr>
          <w:rFonts w:eastAsia="Segoe UI" w:cs="Arial"/>
          <w:lang w:val="en-AU"/>
        </w:rPr>
      </w:pPr>
      <w:r w:rsidRPr="00423C5A">
        <w:rPr>
          <w:rFonts w:eastAsia="Segoe UI" w:cs="Arial"/>
          <w:lang w:val="en-AU"/>
        </w:rPr>
        <w:t>Increase our regional audiences through expanded outreach and education programs, community participation in research and collecting projects, greater digital reach, and increased regional visitation to all Museums Victoria museums. A key component of this will involve ‘calls to action’ at all regional touchpoints (such as lectures, outreach sites, partnerships, regional festivals) that extend the ‘invitation’ to visit a Museums Victoria museum or site or participate in digital experiences.</w:t>
      </w:r>
    </w:p>
    <w:p w:rsidR="00423C5A" w:rsidRDefault="00B2710D" w:rsidP="00423C5A">
      <w:pPr>
        <w:pStyle w:val="Heading3"/>
        <w:rPr>
          <w:rFonts w:eastAsia="Segoe UI"/>
        </w:rPr>
      </w:pPr>
      <w:r w:rsidRPr="00423C5A">
        <w:rPr>
          <w:rFonts w:eastAsia="Segoe UI"/>
        </w:rPr>
        <w:t>Identify, build, and secure key regional partnerships</w:t>
      </w:r>
    </w:p>
    <w:p w:rsidR="00B2710D" w:rsidRPr="00423C5A" w:rsidRDefault="00B2710D" w:rsidP="00423C5A">
      <w:pPr>
        <w:rPr>
          <w:rFonts w:eastAsia="Segoe UI" w:cs="Arial"/>
          <w:lang w:val="en-AU"/>
        </w:rPr>
      </w:pPr>
      <w:r w:rsidRPr="00423C5A">
        <w:rPr>
          <w:rFonts w:eastAsia="Segoe UI" w:cs="Arial"/>
          <w:lang w:val="en-AU"/>
        </w:rPr>
        <w:t xml:space="preserve">Build and grow our work with Victorian Collections, Parks Victoria, Victorian Women on Farms Gathering and expand partnerships with regional galleries and organisations to collaborate to increase </w:t>
      </w:r>
      <w:proofErr w:type="gramStart"/>
      <w:r w:rsidRPr="00423C5A">
        <w:rPr>
          <w:rFonts w:eastAsia="Segoe UI" w:cs="Arial"/>
          <w:lang w:val="en-AU"/>
        </w:rPr>
        <w:t>inclusion, and</w:t>
      </w:r>
      <w:proofErr w:type="gramEnd"/>
      <w:r w:rsidRPr="00423C5A">
        <w:rPr>
          <w:rFonts w:eastAsia="Segoe UI" w:cs="Arial"/>
          <w:lang w:val="en-AU"/>
        </w:rPr>
        <w:t xml:space="preserve"> build social cohesion together.</w:t>
      </w:r>
    </w:p>
    <w:p w:rsidR="00BA71CC" w:rsidRPr="00D6709E" w:rsidRDefault="00B2710D" w:rsidP="00994F11">
      <w:pPr>
        <w:pStyle w:val="Heading1"/>
        <w:rPr>
          <w:rFonts w:cs="Arial"/>
        </w:rPr>
      </w:pPr>
      <w:bookmarkStart w:id="18" w:name="_Toc28866224"/>
      <w:r w:rsidRPr="00D6709E">
        <w:rPr>
          <w:rFonts w:cs="Arial"/>
        </w:rPr>
        <w:lastRenderedPageBreak/>
        <w:t>Principles of engagement</w:t>
      </w:r>
      <w:bookmarkStart w:id="19" w:name="_Toc489542795"/>
      <w:bookmarkStart w:id="20" w:name="_Toc489606566"/>
      <w:bookmarkStart w:id="21" w:name="_Toc490062730"/>
      <w:bookmarkStart w:id="22" w:name="_Toc490142707"/>
      <w:bookmarkStart w:id="23" w:name="_Toc490159389"/>
      <w:bookmarkStart w:id="24" w:name="_Toc491256821"/>
      <w:bookmarkEnd w:id="18"/>
    </w:p>
    <w:bookmarkEnd w:id="19"/>
    <w:bookmarkEnd w:id="20"/>
    <w:bookmarkEnd w:id="21"/>
    <w:bookmarkEnd w:id="22"/>
    <w:bookmarkEnd w:id="23"/>
    <w:bookmarkEnd w:id="24"/>
    <w:p w:rsidR="00AA1BD0" w:rsidRPr="00D6709E" w:rsidRDefault="00AA1BD0" w:rsidP="0083026C">
      <w:pPr>
        <w:pStyle w:val="Heading3"/>
      </w:pPr>
      <w:r w:rsidRPr="00D6709E">
        <w:t>Connect</w:t>
      </w:r>
    </w:p>
    <w:p w:rsidR="00AA1BD0" w:rsidRPr="00D6709E" w:rsidRDefault="00AA1BD0" w:rsidP="00AA1BD0">
      <w:pPr>
        <w:rPr>
          <w:lang w:val="en-AU"/>
        </w:rPr>
      </w:pPr>
      <w:r w:rsidRPr="00D6709E">
        <w:rPr>
          <w:lang w:val="en-AU"/>
        </w:rPr>
        <w:t xml:space="preserve">We foster inclusive, engaging and accessible opportunities for people to participate in and co-create shared museum experiences. </w:t>
      </w:r>
    </w:p>
    <w:p w:rsidR="00AA1BD0" w:rsidRPr="00D6709E" w:rsidRDefault="00AA1BD0" w:rsidP="00AA1BD0">
      <w:pPr>
        <w:rPr>
          <w:lang w:val="en-AU"/>
        </w:rPr>
      </w:pPr>
      <w:r w:rsidRPr="00D6709E">
        <w:rPr>
          <w:lang w:val="en-AU"/>
        </w:rPr>
        <w:t>We provide opportunities for people across Victoria to access our research and collections within and beyond museum walls.</w:t>
      </w:r>
    </w:p>
    <w:p w:rsidR="00AA1BD0" w:rsidRPr="00D6709E" w:rsidRDefault="00AA1BD0" w:rsidP="0083026C">
      <w:pPr>
        <w:pStyle w:val="Heading3"/>
      </w:pPr>
      <w:r w:rsidRPr="00D6709E">
        <w:t>Learn</w:t>
      </w:r>
    </w:p>
    <w:p w:rsidR="00AA1BD0" w:rsidRPr="00D6709E" w:rsidRDefault="00AA1BD0" w:rsidP="00AA1BD0">
      <w:r w:rsidRPr="00D6709E">
        <w:t>We empower discovery and build knowledge through informal and formal learning experiences.</w:t>
      </w:r>
    </w:p>
    <w:p w:rsidR="00AA1BD0" w:rsidRPr="00D6709E" w:rsidRDefault="00AA1BD0" w:rsidP="0083026C">
      <w:pPr>
        <w:pStyle w:val="Heading3"/>
      </w:pPr>
      <w:r w:rsidRPr="00D6709E">
        <w:t>Exchange</w:t>
      </w:r>
    </w:p>
    <w:p w:rsidR="00AA1BD0" w:rsidRPr="00D6709E" w:rsidRDefault="00AA1BD0" w:rsidP="00AA1BD0">
      <w:pPr>
        <w:rPr>
          <w:szCs w:val="17"/>
        </w:rPr>
      </w:pPr>
      <w:r w:rsidRPr="00D6709E">
        <w:rPr>
          <w:szCs w:val="17"/>
        </w:rPr>
        <w:t>We collaborate and partner to mutually deepen our knowledge and to grow our regional reach and impact.</w:t>
      </w:r>
    </w:p>
    <w:p w:rsidR="00AA1BD0" w:rsidRPr="00D6709E" w:rsidRDefault="00AA1BD0" w:rsidP="0083026C">
      <w:pPr>
        <w:pStyle w:val="Heading3"/>
      </w:pPr>
      <w:r w:rsidRPr="00D6709E">
        <w:t>Initiate</w:t>
      </w:r>
    </w:p>
    <w:p w:rsidR="00AA1BD0" w:rsidRPr="00D6709E" w:rsidRDefault="00AA1BD0" w:rsidP="00AA1BD0">
      <w:pPr>
        <w:rPr>
          <w:szCs w:val="17"/>
        </w:rPr>
      </w:pPr>
      <w:r w:rsidRPr="00D6709E">
        <w:rPr>
          <w:szCs w:val="17"/>
        </w:rPr>
        <w:t>We lead ideas and actions to equip people to secure more of Victoria’s</w:t>
      </w:r>
      <w:r w:rsidR="00621F5C">
        <w:rPr>
          <w:szCs w:val="17"/>
        </w:rPr>
        <w:t xml:space="preserve"> </w:t>
      </w:r>
      <w:r w:rsidRPr="00D6709E">
        <w:rPr>
          <w:szCs w:val="17"/>
        </w:rPr>
        <w:t>natural, social and cultural heritage in our rapidly changing world.</w:t>
      </w:r>
    </w:p>
    <w:p w:rsidR="00AA1BD0" w:rsidRPr="00D6709E" w:rsidRDefault="00AA1BD0" w:rsidP="00AA1BD0">
      <w:pPr>
        <w:rPr>
          <w:szCs w:val="17"/>
        </w:rPr>
      </w:pPr>
    </w:p>
    <w:p w:rsidR="00230325" w:rsidRPr="00D6709E" w:rsidRDefault="00C8687C" w:rsidP="0083026C">
      <w:pPr>
        <w:pStyle w:val="Heading1"/>
      </w:pPr>
      <w:bookmarkStart w:id="25" w:name="_Toc28866225"/>
      <w:r w:rsidRPr="00D6709E">
        <w:t>Objectives</w:t>
      </w:r>
      <w:bookmarkEnd w:id="25"/>
    </w:p>
    <w:p w:rsidR="0083026C" w:rsidRPr="00D6709E" w:rsidRDefault="0083026C" w:rsidP="0083026C">
      <w:pPr>
        <w:pStyle w:val="Heading3"/>
      </w:pPr>
      <w:r w:rsidRPr="00D6709E">
        <w:t>Access</w:t>
      </w:r>
    </w:p>
    <w:p w:rsidR="0083026C" w:rsidRPr="00D6709E" w:rsidRDefault="0083026C" w:rsidP="0083026C">
      <w:r w:rsidRPr="00D6709E">
        <w:t>Regional communities have increased access to, and engagement with, Museums</w:t>
      </w:r>
      <w:r w:rsidR="00722D7E">
        <w:t xml:space="preserve"> </w:t>
      </w:r>
      <w:r w:rsidRPr="00D6709E">
        <w:t>Victoria’s collections, research, education and lifelong learning opportunities.</w:t>
      </w:r>
    </w:p>
    <w:p w:rsidR="0083026C" w:rsidRPr="00D6709E" w:rsidRDefault="0083026C" w:rsidP="0083026C">
      <w:pPr>
        <w:pStyle w:val="Heading3"/>
      </w:pPr>
      <w:r w:rsidRPr="00D6709E">
        <w:t>Reach</w:t>
      </w:r>
    </w:p>
    <w:p w:rsidR="0083026C" w:rsidRPr="00D6709E" w:rsidRDefault="0083026C" w:rsidP="0083026C">
      <w:r w:rsidRPr="00D6709E">
        <w:t>International, interstate, regional and Melbourne metro audiences engage with the unique stories and collections of regional Victoria.</w:t>
      </w:r>
    </w:p>
    <w:p w:rsidR="0083026C" w:rsidRPr="00D6709E" w:rsidRDefault="0083026C" w:rsidP="0083026C">
      <w:pPr>
        <w:pStyle w:val="Heading3"/>
      </w:pPr>
      <w:r w:rsidRPr="00D6709E">
        <w:t>Collaboration</w:t>
      </w:r>
    </w:p>
    <w:p w:rsidR="0083026C" w:rsidRPr="00D6709E" w:rsidRDefault="0083026C" w:rsidP="0083026C">
      <w:r w:rsidRPr="00D6709E">
        <w:t>Collaborations, including with First Peoples elders and artists, expand understanding of histories and knowledge, and First Peoples living cultures,</w:t>
      </w:r>
      <w:r>
        <w:t xml:space="preserve"> </w:t>
      </w:r>
      <w:r w:rsidRPr="00D6709E">
        <w:t>in regional communities.</w:t>
      </w:r>
    </w:p>
    <w:p w:rsidR="0083026C" w:rsidRPr="00D6709E" w:rsidRDefault="0083026C" w:rsidP="0083026C">
      <w:pPr>
        <w:pStyle w:val="Heading3"/>
      </w:pPr>
      <w:r w:rsidRPr="00D6709E">
        <w:t>Collections, knowledge and expertise</w:t>
      </w:r>
    </w:p>
    <w:p w:rsidR="00991DAE" w:rsidRPr="0083026C" w:rsidRDefault="0083026C" w:rsidP="0083026C">
      <w:r w:rsidRPr="00D6709E">
        <w:t>Increased opportunities to deepen knowledge about places and equip regional communities to protect and sustain local natural, cultural and social heritage.</w:t>
      </w:r>
    </w:p>
    <w:p w:rsidR="00A4748B" w:rsidRPr="00D6709E" w:rsidRDefault="00A4748B">
      <w:pPr>
        <w:spacing w:after="160" w:line="259" w:lineRule="auto"/>
        <w:rPr>
          <w:rFonts w:eastAsia="Times New Roman" w:cs="Arial"/>
          <w:color w:val="00264D"/>
          <w:sz w:val="30"/>
          <w:szCs w:val="19"/>
          <w:lang w:val="en-AU" w:eastAsia="en-AU"/>
        </w:rPr>
      </w:pPr>
      <w:bookmarkStart w:id="26" w:name="_Toc489542800"/>
      <w:bookmarkStart w:id="27" w:name="_Toc489606571"/>
      <w:bookmarkStart w:id="28" w:name="_Toc490062735"/>
      <w:bookmarkStart w:id="29" w:name="_Toc490142712"/>
      <w:r w:rsidRPr="00D6709E">
        <w:rPr>
          <w:rFonts w:cs="Arial"/>
        </w:rPr>
        <w:br w:type="page"/>
      </w:r>
    </w:p>
    <w:p w:rsidR="00A4748B" w:rsidRPr="00D6709E" w:rsidRDefault="00A4748B" w:rsidP="00A4748B">
      <w:pPr>
        <w:pStyle w:val="Heading2"/>
        <w:rPr>
          <w:rFonts w:cs="Arial"/>
        </w:rPr>
      </w:pPr>
      <w:r w:rsidRPr="00D6709E">
        <w:rPr>
          <w:rFonts w:cs="Arial"/>
        </w:rPr>
        <w:lastRenderedPageBreak/>
        <w:t>Case study 3 Access to First Peoples’ knowledge</w:t>
      </w:r>
    </w:p>
    <w:p w:rsidR="00A4748B" w:rsidRPr="00D6709E" w:rsidRDefault="00A4748B" w:rsidP="008A14C6">
      <w:pPr>
        <w:rPr>
          <w:rFonts w:cs="Arial"/>
          <w:lang w:val="en-AU"/>
        </w:rPr>
      </w:pPr>
      <w:r w:rsidRPr="00D6709E">
        <w:rPr>
          <w:rFonts w:cs="Arial"/>
          <w:lang w:val="en-AU"/>
        </w:rPr>
        <w:t xml:space="preserve">Museums Victoria walks in partnership with the First Peoples of this country; we place the knowledge and depth of their histories and living cultures at the core of Museums Victoria’s work across diverse platforms. Through our regional field work, there is an ongoing opportunity to connect with the oldest living culture in the world and the important cultural heritage of First Peoples’ communities in Victoria. Through Museums Victoria’s multidisciplinary approach to regional collaboration and engagement, we connect to First Peoples’ communities across the state, sharing in histories and knowledge. </w:t>
      </w:r>
    </w:p>
    <w:p w:rsidR="00A4748B" w:rsidRPr="00D6709E" w:rsidRDefault="00A4748B" w:rsidP="008A14C6">
      <w:pPr>
        <w:rPr>
          <w:rFonts w:cs="Arial"/>
          <w:lang w:val="en-AU"/>
        </w:rPr>
      </w:pPr>
      <w:r w:rsidRPr="00D6709E">
        <w:rPr>
          <w:rFonts w:cs="Arial"/>
          <w:lang w:val="en-AU"/>
        </w:rPr>
        <w:t xml:space="preserve">Through our programs all people of regional Victoria also have increased access to understand First Peoples living cultures. An example of this impact included the 2017 expedition marking 160 years since William </w:t>
      </w:r>
      <w:proofErr w:type="spellStart"/>
      <w:r w:rsidRPr="00D6709E">
        <w:rPr>
          <w:rFonts w:cs="Arial"/>
          <w:lang w:val="en-AU"/>
        </w:rPr>
        <w:t>Blandowski</w:t>
      </w:r>
      <w:proofErr w:type="spellEnd"/>
      <w:r w:rsidRPr="00D6709E">
        <w:rPr>
          <w:rFonts w:cs="Arial"/>
          <w:lang w:val="en-AU"/>
        </w:rPr>
        <w:t xml:space="preserve"> explored the Murray River in 1856. A team of Museums Victoria scientists, historians and curators camped along the Murray to undertake a special anniversary project. The field work included sciences, humanities and First Peoples’ teams along with local First Peoples Traditional Owners and culture and land experts to explore and profile the rich environment and natural histories of the region. A key component of the project was to connect in with local First Peoples’ communities sharing histories and acknowledging the role that their Ancestors played in the </w:t>
      </w:r>
      <w:proofErr w:type="spellStart"/>
      <w:r w:rsidRPr="00D6709E">
        <w:rPr>
          <w:rFonts w:cs="Arial"/>
          <w:lang w:val="en-AU"/>
        </w:rPr>
        <w:t>Blandowski</w:t>
      </w:r>
      <w:proofErr w:type="spellEnd"/>
      <w:r w:rsidRPr="00D6709E">
        <w:rPr>
          <w:rFonts w:cs="Arial"/>
          <w:lang w:val="en-AU"/>
        </w:rPr>
        <w:t xml:space="preserve"> expedition over 160 years prior. </w:t>
      </w:r>
    </w:p>
    <w:p w:rsidR="00A4748B" w:rsidRPr="00D6709E" w:rsidRDefault="00A4748B" w:rsidP="008A14C6">
      <w:pPr>
        <w:rPr>
          <w:rFonts w:cs="Arial"/>
          <w:lang w:val="en-AU"/>
        </w:rPr>
      </w:pPr>
      <w:r w:rsidRPr="00D6709E">
        <w:rPr>
          <w:rFonts w:cs="Arial"/>
          <w:lang w:val="en-AU"/>
        </w:rPr>
        <w:t xml:space="preserve">As part of this work, Elder and </w:t>
      </w:r>
      <w:proofErr w:type="spellStart"/>
      <w:r w:rsidRPr="00D6709E">
        <w:rPr>
          <w:rFonts w:cs="Arial"/>
          <w:lang w:val="en-AU"/>
        </w:rPr>
        <w:t>Yulendj</w:t>
      </w:r>
      <w:proofErr w:type="spellEnd"/>
      <w:r w:rsidRPr="00D6709E">
        <w:rPr>
          <w:rFonts w:cs="Arial"/>
          <w:lang w:val="en-AU"/>
        </w:rPr>
        <w:t xml:space="preserve"> Member Aunty Esther Kirby and Museums Victoria’s senior curator of South Eastern Aboriginal Collections Kimberley Moulton hosted community history sessions on First Peoples history of the area and shared the collections and First Peoples exhibition at Museums Victoria. This included a display of Museums Victoria collections and Aunty Esther’s personal objects, comprising a contemporary emu feather skirt she had made that was later acquired into the State Collection. First Peoples’ exhibition images and multimedia were included throughout the sessions with Aunty Esther sharing with the community her knowledge of the local area and her work at Museums Victoria. The sessions included many non-Indigenous audience members of whom had not engaged with Aboriginal culture before. </w:t>
      </w:r>
    </w:p>
    <w:p w:rsidR="00A4748B" w:rsidRPr="00D6709E" w:rsidRDefault="00A4748B" w:rsidP="008A14C6">
      <w:pPr>
        <w:rPr>
          <w:rFonts w:cs="Arial"/>
          <w:lang w:val="en-AU"/>
        </w:rPr>
      </w:pPr>
      <w:r w:rsidRPr="00D6709E">
        <w:rPr>
          <w:rFonts w:cs="Arial"/>
          <w:lang w:val="en-AU"/>
        </w:rPr>
        <w:t>Museums Victoria continues to work with First Peoples communities to strengthen relationships and to also engage non–Indigenous people with First Peoples’ cultures</w:t>
      </w:r>
    </w:p>
    <w:p w:rsidR="00A4748B" w:rsidRPr="00D6709E" w:rsidRDefault="00A4748B" w:rsidP="00A4748B">
      <w:pPr>
        <w:pStyle w:val="Heading2"/>
        <w:rPr>
          <w:rFonts w:cs="Arial"/>
        </w:rPr>
      </w:pPr>
      <w:r w:rsidRPr="00D6709E">
        <w:rPr>
          <w:rFonts w:cs="Arial"/>
        </w:rPr>
        <w:t>Case study 4 Raising the profile of Victorian stories— Women on Farms Gathering Collection</w:t>
      </w:r>
    </w:p>
    <w:p w:rsidR="00A4748B" w:rsidRPr="00D6709E" w:rsidRDefault="00A4748B" w:rsidP="00A4748B">
      <w:pPr>
        <w:rPr>
          <w:rFonts w:cs="Arial"/>
          <w:lang w:val="en-AU"/>
        </w:rPr>
      </w:pPr>
      <w:r w:rsidRPr="00D6709E">
        <w:rPr>
          <w:rFonts w:cs="Arial"/>
          <w:lang w:val="en-AU"/>
        </w:rPr>
        <w:t xml:space="preserve">For more than 30 years Museums Victoria has been working to uncover and record the untold stories of regional Victorian women and their contributions to society. The development of the Women on Farms Gathering Collection has played a key role in increasing the visibility of these women and their stories. </w:t>
      </w:r>
    </w:p>
    <w:p w:rsidR="00A4748B" w:rsidRPr="00D6709E" w:rsidRDefault="00A4748B" w:rsidP="00A4748B">
      <w:pPr>
        <w:rPr>
          <w:rFonts w:cs="Arial"/>
          <w:lang w:val="en-AU"/>
        </w:rPr>
      </w:pPr>
      <w:r w:rsidRPr="00D6709E">
        <w:rPr>
          <w:rFonts w:cs="Arial"/>
          <w:lang w:val="en-AU"/>
        </w:rPr>
        <w:t xml:space="preserve">The Victoria’s Women on Farms Gathering Collection is a community project involving the active participation of rural Victorian women in collecting, interpreting and sharing their histories. Developed through the annual Victorian Women on Farms Gatherings, the collection highlights the diversity of rural women’s experiences, documents the contribution of women to their farms and communities, and shows the changing nature of agriculture and contemporary issues affecting the future of Victorian communities. </w:t>
      </w:r>
    </w:p>
    <w:p w:rsidR="00A4748B" w:rsidRPr="00D6709E" w:rsidRDefault="00A4748B" w:rsidP="00A4748B">
      <w:pPr>
        <w:rPr>
          <w:rFonts w:cs="Arial"/>
          <w:lang w:val="en-AU"/>
        </w:rPr>
      </w:pPr>
      <w:r w:rsidRPr="00D6709E">
        <w:rPr>
          <w:rFonts w:cs="Arial"/>
          <w:lang w:val="en-AU"/>
        </w:rPr>
        <w:t>Of national and international significance, the collection is a valuable resource for internal and external researchers and is used for exhibitions and programs. Elements of the collection are displayed annually at the regional gatherings</w:t>
      </w:r>
    </w:p>
    <w:p w:rsidR="0083026C" w:rsidRDefault="00A4748B" w:rsidP="0083026C">
      <w:pPr>
        <w:pStyle w:val="Heading3"/>
        <w:rPr>
          <w:rStyle w:val="Heading4Char"/>
          <w:rFonts w:eastAsiaTheme="minorHAnsi" w:cs="Arial"/>
        </w:rPr>
      </w:pPr>
      <w:r w:rsidRPr="00D6709E">
        <w:rPr>
          <w:rStyle w:val="Heading4Char"/>
          <w:rFonts w:eastAsiaTheme="minorHAnsi" w:cs="Arial"/>
        </w:rPr>
        <w:lastRenderedPageBreak/>
        <w:t>Impact</w:t>
      </w:r>
    </w:p>
    <w:p w:rsidR="00A4748B" w:rsidRPr="00D6709E" w:rsidRDefault="00A4748B" w:rsidP="008A14C6">
      <w:pPr>
        <w:rPr>
          <w:rFonts w:cs="Arial"/>
          <w:lang w:val="en-AU" w:eastAsia="en-AU"/>
        </w:rPr>
      </w:pPr>
      <w:r w:rsidRPr="00D6709E">
        <w:rPr>
          <w:rFonts w:cs="Arial"/>
          <w:lang w:val="en-AU" w:eastAsia="en-AU"/>
        </w:rPr>
        <w:t xml:space="preserve">The contemporary and collaborative nature of the collection has created important community links across Victoria. Ongoing collaboration has seen many of these links evolve into long-term partnerships some of which have directly influenced the development other regional collections and research such the Victorian Bushfires collection and the Invisible Farmer Project. </w:t>
      </w:r>
    </w:p>
    <w:p w:rsidR="00A4748B" w:rsidRPr="00D6709E" w:rsidRDefault="00A4748B" w:rsidP="008A14C6">
      <w:pPr>
        <w:rPr>
          <w:rFonts w:cs="Arial"/>
          <w:lang w:val="en-AU" w:eastAsia="en-AU"/>
        </w:rPr>
      </w:pPr>
      <w:r w:rsidRPr="00D6709E">
        <w:rPr>
          <w:rFonts w:cs="Arial"/>
          <w:lang w:val="en-AU" w:eastAsia="en-AU"/>
        </w:rPr>
        <w:t xml:space="preserve">Through documenting and sharing the stories of these women the collection has the capacity to facilitate conversations about where our food and fibre comes from, who produces it, and why gender equality is so fundamental in addressing issues such as climate change, rural decline, globalisation and urban sprawl. Women contribute half of the world’s food supply, so it is vital that we understand and recognise their significant contributions. </w:t>
      </w:r>
    </w:p>
    <w:p w:rsidR="007B0812" w:rsidRPr="00D6709E" w:rsidRDefault="007B0812">
      <w:pPr>
        <w:spacing w:after="160" w:line="259" w:lineRule="auto"/>
        <w:rPr>
          <w:rFonts w:eastAsia="Times New Roman" w:cs="Arial"/>
          <w:color w:val="00264D" w:themeColor="background2"/>
          <w:szCs w:val="19"/>
          <w:lang w:val="en-AU" w:eastAsia="en-AU"/>
        </w:rPr>
      </w:pPr>
      <w:r w:rsidRPr="00D6709E">
        <w:rPr>
          <w:rFonts w:cs="Arial"/>
          <w:lang w:val="en-AU"/>
        </w:rPr>
        <w:br w:type="page"/>
      </w:r>
    </w:p>
    <w:p w:rsidR="00A4748B" w:rsidRPr="00D6709E" w:rsidRDefault="00A4748B" w:rsidP="00A4748B">
      <w:pPr>
        <w:pStyle w:val="Heading1"/>
        <w:rPr>
          <w:rFonts w:cs="Arial"/>
        </w:rPr>
      </w:pPr>
      <w:bookmarkStart w:id="30" w:name="_Toc28866226"/>
      <w:r w:rsidRPr="00D6709E">
        <w:rPr>
          <w:rFonts w:cs="Arial"/>
        </w:rPr>
        <w:lastRenderedPageBreak/>
        <w:t>Key initiatives</w:t>
      </w:r>
      <w:bookmarkEnd w:id="30"/>
    </w:p>
    <w:bookmarkEnd w:id="26"/>
    <w:bookmarkEnd w:id="27"/>
    <w:bookmarkEnd w:id="28"/>
    <w:bookmarkEnd w:id="29"/>
    <w:p w:rsidR="00991DAE" w:rsidRPr="00D6709E" w:rsidRDefault="008C200F" w:rsidP="00BE447B">
      <w:pPr>
        <w:pStyle w:val="Heading3"/>
      </w:pPr>
      <w:r>
        <w:t xml:space="preserve">1. </w:t>
      </w:r>
      <w:r w:rsidR="00A4748B" w:rsidRPr="00D6709E">
        <w:t>Every regional school and kindergarten in Victoria by 2025 (MV Education Experiences)</w:t>
      </w:r>
    </w:p>
    <w:p w:rsidR="002F47E3" w:rsidRPr="00D6709E" w:rsidRDefault="002F47E3" w:rsidP="00BE447B">
      <w:pPr>
        <w:pStyle w:val="Heading4"/>
      </w:pPr>
      <w:r w:rsidRPr="00D6709E">
        <w:t>Objective</w:t>
      </w:r>
    </w:p>
    <w:p w:rsidR="002F47E3" w:rsidRPr="00D6709E" w:rsidRDefault="002F47E3" w:rsidP="00BE447B">
      <w:r w:rsidRPr="00D6709E">
        <w:t>Regional communities have increased access to and engagement with Museums Victoria’s collections, research, education and lifelong learning opportunities.</w:t>
      </w:r>
    </w:p>
    <w:p w:rsidR="002F47E3" w:rsidRPr="00D6709E" w:rsidRDefault="002F47E3" w:rsidP="00BE447B">
      <w:pPr>
        <w:pStyle w:val="Heading4"/>
      </w:pPr>
      <w:r w:rsidRPr="00D6709E">
        <w:t>Initiative</w:t>
      </w:r>
    </w:p>
    <w:p w:rsidR="002F47E3" w:rsidRPr="00D6709E" w:rsidRDefault="002F47E3" w:rsidP="00BE447B">
      <w:pPr>
        <w:rPr>
          <w:szCs w:val="17"/>
        </w:rPr>
      </w:pPr>
      <w:r w:rsidRPr="00D6709E">
        <w:t xml:space="preserve">Map existing reach to government, Catholic and independent regional schools and develop a planned approach to actively connect </w:t>
      </w:r>
      <w:r w:rsidR="00BE447B" w:rsidRPr="00D6709E">
        <w:t>with new</w:t>
      </w:r>
      <w:r w:rsidRPr="00D6709E">
        <w:t xml:space="preserve"> schools</w:t>
      </w:r>
    </w:p>
    <w:p w:rsidR="002F47E3" w:rsidRPr="00D6709E" w:rsidRDefault="002F47E3" w:rsidP="00BE447B">
      <w:pPr>
        <w:pStyle w:val="Heading4"/>
      </w:pPr>
      <w:r w:rsidRPr="00D6709E">
        <w:t>Outcomes</w:t>
      </w:r>
    </w:p>
    <w:p w:rsidR="002F47E3" w:rsidRPr="00D6709E" w:rsidRDefault="002F47E3" w:rsidP="008C200F">
      <w:r w:rsidRPr="00D6709E">
        <w:t>Museums Victoria is active in every regional school and kindergarten in Victoria by 2025</w:t>
      </w:r>
    </w:p>
    <w:p w:rsidR="0043287A" w:rsidRPr="00D6709E" w:rsidRDefault="008C200F" w:rsidP="00BE447B">
      <w:pPr>
        <w:pStyle w:val="Heading3"/>
      </w:pPr>
      <w:bookmarkStart w:id="31" w:name="_Toc489451660"/>
      <w:bookmarkStart w:id="32" w:name="_Toc489453004"/>
      <w:bookmarkStart w:id="33" w:name="_Toc489542801"/>
      <w:bookmarkStart w:id="34" w:name="_Toc489606572"/>
      <w:bookmarkStart w:id="35" w:name="_Toc490062736"/>
      <w:bookmarkStart w:id="36" w:name="_Toc490142713"/>
      <w:r>
        <w:t xml:space="preserve">2. </w:t>
      </w:r>
      <w:r w:rsidR="0043287A" w:rsidRPr="00D6709E">
        <w:t>Museums Victoria Regional Collection Centre (MV Collections)</w:t>
      </w:r>
    </w:p>
    <w:p w:rsidR="00BE447B" w:rsidRPr="00D6709E" w:rsidRDefault="00BE447B" w:rsidP="00BE447B">
      <w:pPr>
        <w:pStyle w:val="Heading4"/>
      </w:pPr>
      <w:r w:rsidRPr="00D6709E">
        <w:t>Objective</w:t>
      </w:r>
    </w:p>
    <w:p w:rsidR="00BE447B" w:rsidRPr="00D6709E" w:rsidRDefault="00BE447B" w:rsidP="00BE447B">
      <w:r w:rsidRPr="00D6709E">
        <w:t>Regional communities have increased access to and engagement with</w:t>
      </w:r>
    </w:p>
    <w:p w:rsidR="00BE447B" w:rsidRPr="00D6709E" w:rsidRDefault="00BE447B" w:rsidP="00BE447B">
      <w:r w:rsidRPr="00D6709E">
        <w:t>Museums Victoria’s collections, research, education and lifelong learning opportunities.</w:t>
      </w:r>
    </w:p>
    <w:p w:rsidR="00BE447B" w:rsidRPr="00D6709E" w:rsidRDefault="00BE447B" w:rsidP="00BE447B">
      <w:pPr>
        <w:pStyle w:val="Heading4"/>
      </w:pPr>
      <w:r w:rsidRPr="00D6709E">
        <w:t>Initiative</w:t>
      </w:r>
    </w:p>
    <w:p w:rsidR="00BE447B" w:rsidRPr="00D6709E" w:rsidRDefault="00BE447B" w:rsidP="00BE447B">
      <w:pPr>
        <w:rPr>
          <w:szCs w:val="17"/>
        </w:rPr>
      </w:pPr>
      <w:r w:rsidRPr="00D6709E">
        <w:t>Develop and implement identified short, medium- and long-term options for sustainable collections storage, in the context of regional engagement opportunities.</w:t>
      </w:r>
    </w:p>
    <w:p w:rsidR="00BE447B" w:rsidRPr="00D6709E" w:rsidRDefault="00BE447B" w:rsidP="00BE447B">
      <w:pPr>
        <w:pStyle w:val="Heading4"/>
      </w:pPr>
      <w:r w:rsidRPr="00D6709E">
        <w:t>Outcomes</w:t>
      </w:r>
    </w:p>
    <w:p w:rsidR="00BE447B" w:rsidRPr="00D6709E" w:rsidRDefault="00BE447B" w:rsidP="00BE447B">
      <w:r w:rsidRPr="00D6709E">
        <w:t xml:space="preserve">Scope the possibility of partnered development of a major regional collection storage </w:t>
      </w:r>
      <w:proofErr w:type="spellStart"/>
      <w:r w:rsidRPr="00D6709E">
        <w:t>centre</w:t>
      </w:r>
      <w:proofErr w:type="spellEnd"/>
      <w:r w:rsidRPr="00D6709E">
        <w:t xml:space="preserve"> as a major strand of Museums Victoria’s Sustainable Collection Storage Strategy.</w:t>
      </w:r>
    </w:p>
    <w:p w:rsidR="007B6DB9" w:rsidRPr="00D6709E" w:rsidRDefault="008C200F" w:rsidP="00BE447B">
      <w:pPr>
        <w:pStyle w:val="Heading3"/>
      </w:pPr>
      <w:r>
        <w:t xml:space="preserve">3. </w:t>
      </w:r>
      <w:r w:rsidR="007B6DB9" w:rsidRPr="00D6709E">
        <w:t>Share, promote and build our regional story (MV MAC)</w:t>
      </w:r>
    </w:p>
    <w:p w:rsidR="00BC05A4" w:rsidRPr="00D6709E" w:rsidRDefault="00BC05A4" w:rsidP="00BC05A4">
      <w:pPr>
        <w:pStyle w:val="Heading4"/>
      </w:pPr>
      <w:r w:rsidRPr="00D6709E">
        <w:t>Objective</w:t>
      </w:r>
    </w:p>
    <w:p w:rsidR="00BC05A4" w:rsidRPr="00D6709E" w:rsidRDefault="00BC05A4" w:rsidP="00BC05A4">
      <w:r w:rsidRPr="00D6709E">
        <w:t>International, interstate, regional and Melbourne metro audiences engage with the unique stories and collections of regional Victoria.</w:t>
      </w:r>
    </w:p>
    <w:p w:rsidR="00BC05A4" w:rsidRPr="00D6709E" w:rsidRDefault="00BC05A4" w:rsidP="00BC05A4">
      <w:pPr>
        <w:pStyle w:val="Heading4"/>
      </w:pPr>
      <w:r w:rsidRPr="00D6709E">
        <w:t>Initiative</w:t>
      </w:r>
    </w:p>
    <w:p w:rsidR="00BC05A4" w:rsidRPr="00D6709E" w:rsidRDefault="00BC05A4" w:rsidP="00BC05A4">
      <w:r w:rsidRPr="00D6709E">
        <w:t>Share, promote and build our regional activity for greater visibility, reach and engagement.</w:t>
      </w:r>
    </w:p>
    <w:p w:rsidR="00BC05A4" w:rsidRPr="00D6709E" w:rsidRDefault="00BC05A4" w:rsidP="00DF7CF3">
      <w:pPr>
        <w:pStyle w:val="ListParagraph"/>
        <w:numPr>
          <w:ilvl w:val="0"/>
          <w:numId w:val="9"/>
        </w:numPr>
        <w:ind w:left="851"/>
      </w:pPr>
      <w:r w:rsidRPr="00D6709E">
        <w:t>Launch Museums Victoria Regional Engagement Plan.</w:t>
      </w:r>
    </w:p>
    <w:p w:rsidR="00BC05A4" w:rsidRPr="00D6709E" w:rsidRDefault="00BC05A4" w:rsidP="00DF7CF3">
      <w:pPr>
        <w:pStyle w:val="ListParagraph"/>
        <w:numPr>
          <w:ilvl w:val="0"/>
          <w:numId w:val="9"/>
        </w:numPr>
        <w:ind w:left="851"/>
      </w:pPr>
      <w:r w:rsidRPr="00D6709E">
        <w:t>Develop and implement editorial plan for communication and promotion.</w:t>
      </w:r>
    </w:p>
    <w:p w:rsidR="00BC05A4" w:rsidRPr="00D6709E" w:rsidRDefault="00BC05A4" w:rsidP="00DF7CF3">
      <w:pPr>
        <w:pStyle w:val="ListParagraph"/>
        <w:numPr>
          <w:ilvl w:val="0"/>
          <w:numId w:val="9"/>
        </w:numPr>
        <w:ind w:left="851"/>
      </w:pPr>
      <w:r w:rsidRPr="00D6709E">
        <w:t>Develop and implement content plan for communication and promotion.</w:t>
      </w:r>
    </w:p>
    <w:p w:rsidR="00BC05A4" w:rsidRPr="00D6709E" w:rsidRDefault="00BC05A4" w:rsidP="00DF7CF3">
      <w:pPr>
        <w:pStyle w:val="ListParagraph"/>
        <w:numPr>
          <w:ilvl w:val="0"/>
          <w:numId w:val="9"/>
        </w:numPr>
        <w:ind w:left="851"/>
      </w:pPr>
      <w:r w:rsidRPr="00D6709E">
        <w:t>Evaluation plan.</w:t>
      </w:r>
    </w:p>
    <w:p w:rsidR="00BC05A4" w:rsidRPr="00BC05A4" w:rsidRDefault="00BC05A4" w:rsidP="00DF7CF3">
      <w:pPr>
        <w:pStyle w:val="ListParagraph"/>
        <w:numPr>
          <w:ilvl w:val="0"/>
          <w:numId w:val="9"/>
        </w:numPr>
        <w:ind w:left="851"/>
        <w:rPr>
          <w:szCs w:val="17"/>
        </w:rPr>
      </w:pPr>
      <w:r w:rsidRPr="00D6709E">
        <w:t>Tourism and brand involvement as opportunities arise.</w:t>
      </w:r>
    </w:p>
    <w:p w:rsidR="00BC05A4" w:rsidRPr="00D6709E" w:rsidRDefault="00BC05A4" w:rsidP="008C200F">
      <w:pPr>
        <w:pStyle w:val="Heading4"/>
      </w:pPr>
      <w:r w:rsidRPr="00D6709E">
        <w:t>Outcomes</w:t>
      </w:r>
    </w:p>
    <w:p w:rsidR="00BC05A4" w:rsidRPr="008C200F" w:rsidRDefault="00BC05A4" w:rsidP="008C200F">
      <w:pPr>
        <w:rPr>
          <w:lang w:val="en-AU" w:eastAsia="en-AU"/>
        </w:rPr>
      </w:pPr>
      <w:r w:rsidRPr="008C200F">
        <w:rPr>
          <w:lang w:val="en-AU" w:eastAsia="en-AU"/>
        </w:rPr>
        <w:t>Greater awareness of Museums Victoria brand and group.</w:t>
      </w:r>
    </w:p>
    <w:p w:rsidR="00BC05A4" w:rsidRPr="00D6709E" w:rsidRDefault="00BC05A4" w:rsidP="008C200F">
      <w:r w:rsidRPr="00D6709E">
        <w:lastRenderedPageBreak/>
        <w:t>Increased regional audience engagement with all Museums Victoria spaces i.e. Museum properties and digital platforms as well as outreach activities.</w:t>
      </w:r>
    </w:p>
    <w:p w:rsidR="00884097" w:rsidRPr="00D6709E" w:rsidRDefault="008C200F" w:rsidP="00BE447B">
      <w:pPr>
        <w:pStyle w:val="Heading3"/>
      </w:pPr>
      <w:r>
        <w:t xml:space="preserve">4. </w:t>
      </w:r>
      <w:r w:rsidR="00884097" w:rsidRPr="00D6709E">
        <w:t>Increasing regional connections (MV Digital Life)</w:t>
      </w:r>
    </w:p>
    <w:p w:rsidR="00BC05A4" w:rsidRPr="00D6709E" w:rsidRDefault="00BC05A4" w:rsidP="00BC05A4">
      <w:pPr>
        <w:pStyle w:val="Heading4"/>
      </w:pPr>
      <w:r w:rsidRPr="00D6709E">
        <w:t>Objective</w:t>
      </w:r>
    </w:p>
    <w:p w:rsidR="00BC05A4" w:rsidRPr="00D6709E" w:rsidRDefault="00BC05A4" w:rsidP="00BC05A4">
      <w:r w:rsidRPr="00D6709E">
        <w:t>International, interstate, regional and Melbourne metro audiences engage with the unique stories and collections of regional Victoria.</w:t>
      </w:r>
    </w:p>
    <w:p w:rsidR="00BC05A4" w:rsidRPr="00D6709E" w:rsidRDefault="00BC05A4" w:rsidP="00BC05A4">
      <w:pPr>
        <w:pStyle w:val="Heading4"/>
      </w:pPr>
      <w:r w:rsidRPr="00D6709E">
        <w:t>Initiative</w:t>
      </w:r>
    </w:p>
    <w:p w:rsidR="00BC05A4" w:rsidRPr="00D6709E" w:rsidRDefault="00BC05A4" w:rsidP="00BC05A4">
      <w:r w:rsidRPr="00D6709E">
        <w:t xml:space="preserve">Whilst regional visitation to our museums is tracked and reported on, the breadth of Museums Victoria’s digital channels </w:t>
      </w:r>
      <w:proofErr w:type="gramStart"/>
      <w:r w:rsidRPr="00D6709E">
        <w:t>reach</w:t>
      </w:r>
      <w:proofErr w:type="gramEnd"/>
      <w:r w:rsidRPr="00D6709E">
        <w:t xml:space="preserve"> and engagement with regional Victoria is not currently reported on. The </w:t>
      </w:r>
      <w:r w:rsidRPr="00D6709E">
        <w:rPr>
          <w:i/>
        </w:rPr>
        <w:t>We are Victoria— Museums Victoria’s Regional Engagement Plan</w:t>
      </w:r>
      <w:r w:rsidRPr="00D6709E">
        <w:t xml:space="preserve"> is an opportunity to capture and report on regional engagement.</w:t>
      </w:r>
    </w:p>
    <w:p w:rsidR="00BC05A4" w:rsidRPr="00D6709E" w:rsidRDefault="00BC05A4" w:rsidP="00BC05A4">
      <w:pPr>
        <w:rPr>
          <w:szCs w:val="17"/>
        </w:rPr>
      </w:pPr>
      <w:r w:rsidRPr="00D6709E">
        <w:t>It is also an opportunity connect with existing regional digital forums and sites, including local government social media channels, to increase two-way connections.</w:t>
      </w:r>
    </w:p>
    <w:p w:rsidR="00BC05A4" w:rsidRPr="00D6709E" w:rsidRDefault="00BC05A4" w:rsidP="00BC05A4">
      <w:pPr>
        <w:pStyle w:val="Heading4"/>
      </w:pPr>
      <w:r w:rsidRPr="00D6709E">
        <w:t>Outcomes</w:t>
      </w:r>
    </w:p>
    <w:p w:rsidR="00BC05A4" w:rsidRPr="00D6709E" w:rsidRDefault="00BC05A4" w:rsidP="00DF7CF3">
      <w:pPr>
        <w:pStyle w:val="ListParagraph"/>
        <w:numPr>
          <w:ilvl w:val="0"/>
          <w:numId w:val="11"/>
        </w:numPr>
        <w:ind w:left="851"/>
      </w:pPr>
      <w:r w:rsidRPr="00D6709E">
        <w:t>Connections with regional communities through digital platforms are increased.</w:t>
      </w:r>
    </w:p>
    <w:p w:rsidR="00BC05A4" w:rsidRPr="00D6709E" w:rsidRDefault="00BC05A4" w:rsidP="00DF7CF3">
      <w:pPr>
        <w:pStyle w:val="ListParagraph"/>
        <w:numPr>
          <w:ilvl w:val="0"/>
          <w:numId w:val="11"/>
        </w:numPr>
        <w:ind w:left="851"/>
      </w:pPr>
      <w:r w:rsidRPr="00D6709E">
        <w:t>Proportion of digital engagement from regional point–of–origin increases.</w:t>
      </w:r>
    </w:p>
    <w:p w:rsidR="00401DA7" w:rsidRPr="00D6709E" w:rsidRDefault="008C200F" w:rsidP="00BE447B">
      <w:pPr>
        <w:pStyle w:val="Heading3"/>
      </w:pPr>
      <w:r>
        <w:t xml:space="preserve">5. </w:t>
      </w:r>
      <w:r w:rsidR="00401DA7" w:rsidRPr="00D6709E">
        <w:t>First Peoples regional gallery partnerships (MV First Peoples)</w:t>
      </w:r>
    </w:p>
    <w:p w:rsidR="008C200F" w:rsidRPr="00D6709E" w:rsidRDefault="008C200F" w:rsidP="008C200F">
      <w:pPr>
        <w:pStyle w:val="Heading4"/>
      </w:pPr>
      <w:r w:rsidRPr="00D6709E">
        <w:t>Objective</w:t>
      </w:r>
    </w:p>
    <w:p w:rsidR="008C200F" w:rsidRPr="00D6709E" w:rsidRDefault="008C200F" w:rsidP="008C200F">
      <w:pPr>
        <w:rPr>
          <w:lang w:val="en-AU" w:eastAsia="en-AU"/>
        </w:rPr>
      </w:pPr>
      <w:r w:rsidRPr="00D6709E">
        <w:rPr>
          <w:lang w:val="en-AU" w:eastAsia="en-AU"/>
        </w:rPr>
        <w:t>Collaborations, including with First Peoples elders and artists, expand understanding of histories and knowledge, and First Peoples living cultures, in regional communities.</w:t>
      </w:r>
    </w:p>
    <w:p w:rsidR="008C200F" w:rsidRPr="00D6709E" w:rsidRDefault="008C200F" w:rsidP="008C200F">
      <w:pPr>
        <w:pStyle w:val="Heading4"/>
      </w:pPr>
      <w:r w:rsidRPr="00D6709E">
        <w:t>Initiative</w:t>
      </w:r>
    </w:p>
    <w:p w:rsidR="008C200F" w:rsidRPr="00D6709E" w:rsidRDefault="008C200F" w:rsidP="008C200F">
      <w:pPr>
        <w:rPr>
          <w:lang w:val="en-AU" w:eastAsia="en-AU"/>
        </w:rPr>
      </w:pPr>
      <w:r w:rsidRPr="00D6709E">
        <w:rPr>
          <w:lang w:val="en-AU" w:eastAsia="en-AU"/>
        </w:rPr>
        <w:t xml:space="preserve">Secure regional gallery partnership/s to take </w:t>
      </w:r>
      <w:proofErr w:type="spellStart"/>
      <w:r w:rsidRPr="00D6709E">
        <w:rPr>
          <w:lang w:val="en-AU" w:eastAsia="en-AU"/>
        </w:rPr>
        <w:t>Birrarung</w:t>
      </w:r>
      <w:proofErr w:type="spellEnd"/>
      <w:r w:rsidRPr="00D6709E">
        <w:rPr>
          <w:lang w:val="en-AU" w:eastAsia="en-AU"/>
        </w:rPr>
        <w:t xml:space="preserve"> developed exhibitions regionally and to galleries that relate to the featured artist in </w:t>
      </w:r>
      <w:proofErr w:type="spellStart"/>
      <w:r w:rsidRPr="00D6709E">
        <w:rPr>
          <w:lang w:val="en-AU" w:eastAsia="en-AU"/>
        </w:rPr>
        <w:t>Birrarung</w:t>
      </w:r>
      <w:proofErr w:type="spellEnd"/>
    </w:p>
    <w:p w:rsidR="008C200F" w:rsidRPr="00D6709E" w:rsidRDefault="008C200F" w:rsidP="008C200F">
      <w:pPr>
        <w:pStyle w:val="Heading4"/>
      </w:pPr>
      <w:r w:rsidRPr="00D6709E">
        <w:t>Outcomes</w:t>
      </w:r>
    </w:p>
    <w:p w:rsidR="008C200F" w:rsidRPr="008C200F" w:rsidRDefault="008C200F" w:rsidP="00DF7CF3">
      <w:pPr>
        <w:pStyle w:val="ListParagraph"/>
        <w:numPr>
          <w:ilvl w:val="0"/>
          <w:numId w:val="12"/>
        </w:numPr>
        <w:ind w:left="851"/>
        <w:rPr>
          <w:lang w:val="en-AU" w:eastAsia="en-AU"/>
        </w:rPr>
      </w:pPr>
      <w:r w:rsidRPr="008C200F">
        <w:rPr>
          <w:lang w:val="en-AU" w:eastAsia="en-AU"/>
        </w:rPr>
        <w:t>One First Peoples regional gallery partnership(s) for year one.</w:t>
      </w:r>
    </w:p>
    <w:p w:rsidR="008C200F" w:rsidRPr="008C200F" w:rsidRDefault="008C200F" w:rsidP="00DF7CF3">
      <w:pPr>
        <w:pStyle w:val="ListParagraph"/>
        <w:numPr>
          <w:ilvl w:val="0"/>
          <w:numId w:val="12"/>
        </w:numPr>
        <w:ind w:left="851"/>
        <w:rPr>
          <w:lang w:val="en-AU" w:eastAsia="en-AU"/>
        </w:rPr>
      </w:pPr>
      <w:r w:rsidRPr="008C200F">
        <w:rPr>
          <w:lang w:val="en-AU" w:eastAsia="en-AU"/>
        </w:rPr>
        <w:t>Stretch target: increase the number of First Peoples regional gallery partnerships in future years.</w:t>
      </w:r>
    </w:p>
    <w:p w:rsidR="00401DA7" w:rsidRPr="00D6709E" w:rsidRDefault="008C200F" w:rsidP="00BE447B">
      <w:pPr>
        <w:pStyle w:val="Heading3"/>
      </w:pPr>
      <w:r>
        <w:t xml:space="preserve">6. </w:t>
      </w:r>
      <w:r w:rsidR="00401DA7" w:rsidRPr="00D6709E">
        <w:t>Regional stories (MV Stories)</w:t>
      </w:r>
    </w:p>
    <w:p w:rsidR="008C200F" w:rsidRPr="00D6709E" w:rsidRDefault="008C200F" w:rsidP="008C200F">
      <w:pPr>
        <w:pStyle w:val="Heading4"/>
      </w:pPr>
      <w:r w:rsidRPr="00D6709E">
        <w:t>Objective</w:t>
      </w:r>
    </w:p>
    <w:p w:rsidR="008C200F" w:rsidRPr="00D6709E" w:rsidRDefault="008C200F" w:rsidP="008C200F">
      <w:r w:rsidRPr="00D6709E">
        <w:t>Increased opportunities to deepen knowledge about places and equip regional communities to protect and sustain local natural, cultural and social heritage.</w:t>
      </w:r>
    </w:p>
    <w:p w:rsidR="008C200F" w:rsidRPr="00D6709E" w:rsidRDefault="008C200F" w:rsidP="008C200F">
      <w:pPr>
        <w:pStyle w:val="Heading4"/>
      </w:pPr>
      <w:r w:rsidRPr="00D6709E">
        <w:t>Initiative</w:t>
      </w:r>
    </w:p>
    <w:p w:rsidR="008C200F" w:rsidRPr="00D6709E" w:rsidRDefault="008C200F" w:rsidP="008C200F">
      <w:r w:rsidRPr="00D6709E">
        <w:t xml:space="preserve">Produce engaging and connected digital content for regional audiences, implemented as part of MV Stories </w:t>
      </w:r>
      <w:proofErr w:type="spellStart"/>
      <w:r w:rsidRPr="00D6709E">
        <w:t>stories</w:t>
      </w:r>
      <w:proofErr w:type="spellEnd"/>
      <w:r w:rsidRPr="00D6709E">
        <w:t xml:space="preserve"> roll–out.</w:t>
      </w:r>
    </w:p>
    <w:p w:rsidR="008C200F" w:rsidRPr="00D6709E" w:rsidRDefault="008C200F" w:rsidP="008C200F">
      <w:pPr>
        <w:pStyle w:val="Heading4"/>
      </w:pPr>
      <w:r w:rsidRPr="00D6709E">
        <w:t>Outcomes</w:t>
      </w:r>
    </w:p>
    <w:p w:rsidR="008C200F" w:rsidRPr="00D6709E" w:rsidRDefault="008C200F" w:rsidP="008C200F">
      <w:r w:rsidRPr="00D6709E">
        <w:rPr>
          <w:i/>
        </w:rPr>
        <w:t>Regional stories</w:t>
      </w:r>
      <w:r w:rsidRPr="00D6709E">
        <w:t xml:space="preserve"> links with other initiatives (Initiatives 3,4,5,7,8).</w:t>
      </w:r>
    </w:p>
    <w:p w:rsidR="00CA7A1D" w:rsidRPr="00D6709E" w:rsidRDefault="008C200F" w:rsidP="00BE447B">
      <w:pPr>
        <w:pStyle w:val="Heading3"/>
      </w:pPr>
      <w:r>
        <w:lastRenderedPageBreak/>
        <w:t xml:space="preserve">7. </w:t>
      </w:r>
      <w:r w:rsidR="00CA7A1D" w:rsidRPr="00D6709E">
        <w:t>Redevelopment of the Victorian Collections Website (MV Digital Life)</w:t>
      </w:r>
    </w:p>
    <w:p w:rsidR="008C200F" w:rsidRPr="00D6709E" w:rsidRDefault="008C200F" w:rsidP="008C200F">
      <w:pPr>
        <w:pStyle w:val="Heading4"/>
      </w:pPr>
      <w:r w:rsidRPr="00D6709E">
        <w:t>Objective</w:t>
      </w:r>
    </w:p>
    <w:p w:rsidR="008C200F" w:rsidRPr="00D6709E" w:rsidRDefault="008C200F" w:rsidP="008C200F">
      <w:pPr>
        <w:rPr>
          <w:lang w:val="en-AU" w:eastAsia="en-AU"/>
        </w:rPr>
      </w:pPr>
      <w:r w:rsidRPr="00D6709E">
        <w:rPr>
          <w:lang w:val="en-AU" w:eastAsia="en-AU"/>
        </w:rPr>
        <w:t>Increased opportunities to deepen knowledge about places and equip regional communities to protect and sustain local natural, cultural and social heritage.</w:t>
      </w:r>
    </w:p>
    <w:p w:rsidR="008C200F" w:rsidRPr="00D6709E" w:rsidRDefault="008C200F" w:rsidP="008C200F">
      <w:pPr>
        <w:pStyle w:val="Heading4"/>
      </w:pPr>
      <w:r w:rsidRPr="00D6709E">
        <w:t>Initiative</w:t>
      </w:r>
    </w:p>
    <w:p w:rsidR="008C200F" w:rsidRPr="00D6709E" w:rsidRDefault="008C200F" w:rsidP="008C200F">
      <w:pPr>
        <w:rPr>
          <w:szCs w:val="17"/>
        </w:rPr>
      </w:pPr>
      <w:r w:rsidRPr="00D6709E">
        <w:t>Redevelop Victorian Collections website in collaboration with Creative Victoria and Australian Museums and Galleries Association (AMaGA) Victoria.</w:t>
      </w:r>
    </w:p>
    <w:p w:rsidR="008C200F" w:rsidRPr="00D6709E" w:rsidRDefault="008C200F" w:rsidP="008C200F">
      <w:pPr>
        <w:pStyle w:val="Heading4"/>
      </w:pPr>
      <w:r w:rsidRPr="00D6709E">
        <w:t>Outcomes</w:t>
      </w:r>
    </w:p>
    <w:p w:rsidR="008C200F" w:rsidRPr="008C200F" w:rsidRDefault="008C200F" w:rsidP="00DF7CF3">
      <w:pPr>
        <w:pStyle w:val="ListParagraph"/>
        <w:numPr>
          <w:ilvl w:val="0"/>
          <w:numId w:val="13"/>
        </w:numPr>
        <w:ind w:left="851"/>
        <w:rPr>
          <w:lang w:val="en-AU" w:eastAsia="en-AU"/>
        </w:rPr>
      </w:pPr>
      <w:r w:rsidRPr="008C200F">
        <w:rPr>
          <w:lang w:val="en-AU" w:eastAsia="en-AU"/>
        </w:rPr>
        <w:t>An expanded website with content from Victorian regional galleries, libraries and archives as well as museums.</w:t>
      </w:r>
    </w:p>
    <w:p w:rsidR="008C200F" w:rsidRPr="008C200F" w:rsidRDefault="008C200F" w:rsidP="00DF7CF3">
      <w:pPr>
        <w:pStyle w:val="ListParagraph"/>
        <w:numPr>
          <w:ilvl w:val="0"/>
          <w:numId w:val="13"/>
        </w:numPr>
        <w:ind w:left="851"/>
        <w:rPr>
          <w:lang w:val="en-AU" w:eastAsia="en-AU"/>
        </w:rPr>
      </w:pPr>
      <w:r w:rsidRPr="008C200F">
        <w:rPr>
          <w:lang w:val="en-AU" w:eastAsia="en-AU"/>
        </w:rPr>
        <w:t>Connections with regional communities through digital platforms is increased.</w:t>
      </w:r>
    </w:p>
    <w:p w:rsidR="008C200F" w:rsidRPr="008C200F" w:rsidRDefault="008C200F" w:rsidP="00DF7CF3">
      <w:pPr>
        <w:pStyle w:val="ListParagraph"/>
        <w:numPr>
          <w:ilvl w:val="0"/>
          <w:numId w:val="13"/>
        </w:numPr>
        <w:ind w:left="851"/>
        <w:rPr>
          <w:lang w:val="en-AU" w:eastAsia="en-AU"/>
        </w:rPr>
      </w:pPr>
      <w:r w:rsidRPr="008C200F">
        <w:rPr>
          <w:lang w:val="en-AU" w:eastAsia="en-AU"/>
        </w:rPr>
        <w:t>Proportion of digital engagement from regional point-of-origin increases.</w:t>
      </w:r>
    </w:p>
    <w:p w:rsidR="00DD4EFF" w:rsidRPr="00D6709E" w:rsidRDefault="008C200F" w:rsidP="008C200F">
      <w:pPr>
        <w:pStyle w:val="Heading3"/>
      </w:pPr>
      <w:r w:rsidRPr="008C200F">
        <w:t>8.</w:t>
      </w:r>
      <w:r>
        <w:t xml:space="preserve"> </w:t>
      </w:r>
      <w:r w:rsidR="00DD4EFF" w:rsidRPr="00D6709E">
        <w:t>Interdisciplinary regional partnerships (MV Research)</w:t>
      </w:r>
    </w:p>
    <w:p w:rsidR="008C200F" w:rsidRPr="00D6709E" w:rsidRDefault="008C200F" w:rsidP="008C200F">
      <w:pPr>
        <w:pStyle w:val="Heading4"/>
      </w:pPr>
      <w:r w:rsidRPr="00D6709E">
        <w:t>Objective</w:t>
      </w:r>
    </w:p>
    <w:p w:rsidR="008C200F" w:rsidRPr="00D6709E" w:rsidRDefault="008C200F" w:rsidP="008C200F">
      <w:pPr>
        <w:rPr>
          <w:lang w:val="en-AU" w:eastAsia="en-AU"/>
        </w:rPr>
      </w:pPr>
      <w:r w:rsidRPr="00D6709E">
        <w:rPr>
          <w:lang w:val="en-AU" w:eastAsia="en-AU"/>
        </w:rPr>
        <w:t>Increased opportunities to deepen knowledge about places and equip regional communities to protect and sustain local natural, cultural and social heritage.</w:t>
      </w:r>
    </w:p>
    <w:p w:rsidR="008C200F" w:rsidRPr="00D6709E" w:rsidRDefault="008C200F" w:rsidP="008C200F">
      <w:pPr>
        <w:rPr>
          <w:lang w:val="en-AU" w:eastAsia="en-AU"/>
        </w:rPr>
      </w:pPr>
      <w:r w:rsidRPr="00D6709E">
        <w:rPr>
          <w:lang w:val="en-AU" w:eastAsia="en-AU"/>
        </w:rPr>
        <w:t>Collaborations, including with First Peoples elders and artists, expand understanding of histories and knowledge, and First Peoples living cultures, in regional communities.</w:t>
      </w:r>
    </w:p>
    <w:p w:rsidR="008C200F" w:rsidRPr="00D6709E" w:rsidRDefault="008C200F" w:rsidP="008C200F">
      <w:pPr>
        <w:pStyle w:val="Heading4"/>
      </w:pPr>
      <w:r w:rsidRPr="00D6709E">
        <w:t>Initiative</w:t>
      </w:r>
    </w:p>
    <w:p w:rsidR="008C200F" w:rsidRPr="00D6709E" w:rsidRDefault="008C200F" w:rsidP="008C200F">
      <w:pPr>
        <w:rPr>
          <w:lang w:val="en-AU" w:eastAsia="en-AU"/>
        </w:rPr>
      </w:pPr>
      <w:r w:rsidRPr="00D6709E">
        <w:rPr>
          <w:lang w:val="en-AU" w:eastAsia="en-AU"/>
        </w:rPr>
        <w:t>Place-based research and collection projects developed and implemented with regional communities and partners to encourage and support positive real–world outcomes (aligned to Museums Victoria’s Research and Collections Strategy).</w:t>
      </w:r>
    </w:p>
    <w:p w:rsidR="008C200F" w:rsidRPr="00D6709E" w:rsidRDefault="008C200F" w:rsidP="008C200F">
      <w:pPr>
        <w:pStyle w:val="Heading4"/>
      </w:pPr>
      <w:r w:rsidRPr="00D6709E">
        <w:t>Outcomes</w:t>
      </w:r>
    </w:p>
    <w:p w:rsidR="008C200F" w:rsidRPr="00D6709E" w:rsidRDefault="008C200F" w:rsidP="008C200F">
      <w:pPr>
        <w:rPr>
          <w:lang w:val="en-AU" w:eastAsia="en-AU"/>
        </w:rPr>
      </w:pPr>
      <w:r w:rsidRPr="00D6709E">
        <w:rPr>
          <w:lang w:val="en-AU" w:eastAsia="en-AU"/>
        </w:rPr>
        <w:t>Interdisciplinary partnerships will be formed with a diverse array of government, not–for–profit, industry, academic, and community organisations to develop these collaborative projects in regional Victoria.</w:t>
      </w:r>
    </w:p>
    <w:p w:rsidR="00641D58" w:rsidRPr="00D6709E" w:rsidRDefault="00641D58">
      <w:pPr>
        <w:spacing w:after="160" w:line="259" w:lineRule="auto"/>
        <w:rPr>
          <w:rFonts w:cs="Arial"/>
          <w:lang w:val="en-AU" w:eastAsia="en-AU"/>
        </w:rPr>
      </w:pPr>
      <w:r w:rsidRPr="00D6709E">
        <w:rPr>
          <w:rFonts w:cs="Arial"/>
          <w:lang w:val="en-AU" w:eastAsia="en-AU"/>
        </w:rPr>
        <w:br w:type="page"/>
      </w:r>
    </w:p>
    <w:p w:rsidR="00F26353" w:rsidRPr="00D6709E" w:rsidRDefault="00A4748B" w:rsidP="00994F11">
      <w:pPr>
        <w:pStyle w:val="Heading1"/>
        <w:rPr>
          <w:rFonts w:cs="Arial"/>
        </w:rPr>
      </w:pPr>
      <w:bookmarkStart w:id="37" w:name="_Ref491250326"/>
      <w:bookmarkStart w:id="38" w:name="_Toc28866227"/>
      <w:r w:rsidRPr="00D6709E">
        <w:rPr>
          <w:rFonts w:cs="Arial"/>
        </w:rPr>
        <w:lastRenderedPageBreak/>
        <w:t>Our enablers</w:t>
      </w:r>
      <w:bookmarkEnd w:id="38"/>
    </w:p>
    <w:p w:rsidR="00A26C1E" w:rsidRPr="00D6709E" w:rsidRDefault="00A4748B" w:rsidP="00A26C1E">
      <w:pPr>
        <w:rPr>
          <w:rFonts w:cs="Arial"/>
          <w:lang w:val="en-AU"/>
        </w:rPr>
      </w:pPr>
      <w:r w:rsidRPr="00D6709E">
        <w:rPr>
          <w:rFonts w:cs="Arial"/>
          <w:lang w:val="en-AU"/>
        </w:rPr>
        <w:t>Staff and resourcing are a key enabler for the success of this Plan. Past successful regional programs with the greatest impact—including the Victorian Bushfires collection and exhibition, and the Invisible Farmer projects—resulted from the dedicated commitment of staff, financial resources and time to achieve meaningful lasting impact</w:t>
      </w:r>
      <w:r w:rsidR="00A26C1E" w:rsidRPr="00D6709E">
        <w:rPr>
          <w:rFonts w:cs="Arial"/>
          <w:lang w:val="en-AU"/>
        </w:rPr>
        <w:t>.</w:t>
      </w:r>
    </w:p>
    <w:p w:rsidR="00A4748B" w:rsidRPr="00D6709E" w:rsidRDefault="00A4748B" w:rsidP="00A4748B">
      <w:pPr>
        <w:rPr>
          <w:rFonts w:cs="Arial"/>
          <w:lang w:val="en-AU"/>
        </w:rPr>
      </w:pPr>
      <w:r w:rsidRPr="00D6709E">
        <w:rPr>
          <w:rFonts w:cs="Arial"/>
          <w:lang w:val="en-AU"/>
        </w:rPr>
        <w:t>Additional enablers include:</w:t>
      </w:r>
    </w:p>
    <w:p w:rsidR="00A4748B" w:rsidRPr="00D6709E" w:rsidRDefault="00A4748B" w:rsidP="00DF7CF3">
      <w:pPr>
        <w:pStyle w:val="ListParagraph"/>
        <w:numPr>
          <w:ilvl w:val="0"/>
          <w:numId w:val="10"/>
        </w:numPr>
        <w:ind w:left="851" w:hanging="709"/>
        <w:rPr>
          <w:rFonts w:cs="Arial"/>
          <w:lang w:val="en-AU"/>
        </w:rPr>
      </w:pPr>
      <w:r w:rsidRPr="00D6709E">
        <w:rPr>
          <w:rFonts w:cs="Arial"/>
          <w:lang w:val="en-AU"/>
        </w:rPr>
        <w:t>Brand, Media/Communications, Audience Insights</w:t>
      </w:r>
    </w:p>
    <w:p w:rsidR="00A4748B" w:rsidRPr="00D6709E" w:rsidRDefault="00A4748B" w:rsidP="00DF7CF3">
      <w:pPr>
        <w:pStyle w:val="ListParagraph"/>
        <w:numPr>
          <w:ilvl w:val="0"/>
          <w:numId w:val="10"/>
        </w:numPr>
        <w:ind w:left="851" w:hanging="709"/>
        <w:rPr>
          <w:rFonts w:cs="Arial"/>
          <w:lang w:val="en-AU"/>
        </w:rPr>
      </w:pPr>
      <w:r w:rsidRPr="00D6709E">
        <w:rPr>
          <w:rFonts w:cs="Arial"/>
          <w:lang w:val="en-AU"/>
        </w:rPr>
        <w:t>First Peoples Strategy</w:t>
      </w:r>
    </w:p>
    <w:p w:rsidR="008D10E9" w:rsidRPr="00D6709E" w:rsidRDefault="008D10E9" w:rsidP="00DF7CF3">
      <w:pPr>
        <w:pStyle w:val="ListParagraph"/>
        <w:numPr>
          <w:ilvl w:val="0"/>
          <w:numId w:val="10"/>
        </w:numPr>
        <w:ind w:left="851" w:hanging="709"/>
        <w:rPr>
          <w:rFonts w:cs="Arial"/>
          <w:lang w:val="en-AU"/>
        </w:rPr>
      </w:pPr>
      <w:r w:rsidRPr="00D6709E">
        <w:rPr>
          <w:rFonts w:cs="Arial"/>
          <w:lang w:val="en-AU"/>
        </w:rPr>
        <w:t>Research and Collections Strategy</w:t>
      </w:r>
    </w:p>
    <w:p w:rsidR="008D10E9" w:rsidRPr="00D6709E" w:rsidRDefault="008D10E9" w:rsidP="00DF7CF3">
      <w:pPr>
        <w:pStyle w:val="ListParagraph"/>
        <w:numPr>
          <w:ilvl w:val="0"/>
          <w:numId w:val="10"/>
        </w:numPr>
        <w:ind w:left="851" w:hanging="709"/>
        <w:rPr>
          <w:rFonts w:cs="Arial"/>
          <w:lang w:val="en-AU"/>
        </w:rPr>
      </w:pPr>
      <w:r w:rsidRPr="00D6709E">
        <w:rPr>
          <w:rFonts w:cs="Arial"/>
          <w:lang w:val="en-AU"/>
        </w:rPr>
        <w:t>Digital Life Strategy</w:t>
      </w:r>
    </w:p>
    <w:p w:rsidR="008D10E9" w:rsidRPr="00D6709E" w:rsidRDefault="008D10E9" w:rsidP="00DF7CF3">
      <w:pPr>
        <w:pStyle w:val="ListParagraph"/>
        <w:numPr>
          <w:ilvl w:val="0"/>
          <w:numId w:val="10"/>
        </w:numPr>
        <w:ind w:left="851" w:hanging="709"/>
        <w:rPr>
          <w:rFonts w:cs="Arial"/>
          <w:lang w:val="en-AU"/>
        </w:rPr>
      </w:pPr>
      <w:r w:rsidRPr="00D6709E">
        <w:rPr>
          <w:rFonts w:cs="Arial"/>
          <w:lang w:val="en-AU"/>
        </w:rPr>
        <w:t>People and Culture</w:t>
      </w:r>
    </w:p>
    <w:p w:rsidR="008D10E9" w:rsidRPr="00D6709E" w:rsidRDefault="008D10E9" w:rsidP="00DF7CF3">
      <w:pPr>
        <w:pStyle w:val="ListParagraph"/>
        <w:numPr>
          <w:ilvl w:val="0"/>
          <w:numId w:val="10"/>
        </w:numPr>
        <w:ind w:left="851" w:hanging="709"/>
        <w:rPr>
          <w:rFonts w:cs="Arial"/>
          <w:lang w:val="en-AU"/>
        </w:rPr>
      </w:pPr>
      <w:r w:rsidRPr="00D6709E">
        <w:rPr>
          <w:rFonts w:cs="Arial"/>
          <w:lang w:val="en-AU"/>
        </w:rPr>
        <w:t>Partnerships and Development</w:t>
      </w:r>
    </w:p>
    <w:p w:rsidR="00A4748B" w:rsidRPr="00D6709E" w:rsidRDefault="00A4748B" w:rsidP="0083026C">
      <w:pPr>
        <w:pStyle w:val="Heading1"/>
      </w:pPr>
      <w:bookmarkStart w:id="39" w:name="_Toc28866228"/>
      <w:r w:rsidRPr="00D6709E">
        <w:t>Longer term opportunities</w:t>
      </w:r>
      <w:bookmarkEnd w:id="39"/>
    </w:p>
    <w:p w:rsidR="00731B05" w:rsidRPr="00D6709E" w:rsidRDefault="008D10E9" w:rsidP="00731B05">
      <w:pPr>
        <w:rPr>
          <w:rFonts w:cs="Arial"/>
          <w:lang w:val="en-AU"/>
        </w:rPr>
      </w:pPr>
      <w:bookmarkStart w:id="40" w:name="_Toc489606576"/>
      <w:bookmarkStart w:id="41" w:name="_Toc489453008"/>
      <w:bookmarkStart w:id="42" w:name="_Toc489542805"/>
      <w:bookmarkStart w:id="43" w:name="_Toc490062740"/>
      <w:bookmarkStart w:id="44" w:name="_Toc490142717"/>
      <w:bookmarkStart w:id="45" w:name="_Toc489451664"/>
      <w:r w:rsidRPr="00D6709E">
        <w:rPr>
          <w:rFonts w:cs="Arial"/>
          <w:lang w:val="en-AU"/>
        </w:rPr>
        <w:t xml:space="preserve">It is acknowledged that this is a living document. With the progression and development of the Research and Collections Strategy, First Peoples Strategy and Strategic Facilities Planning, there are other distinct areas that may emerge in connection with the </w:t>
      </w:r>
      <w:r w:rsidRPr="00D6709E">
        <w:rPr>
          <w:rFonts w:cs="Arial"/>
          <w:i/>
          <w:lang w:val="en-AU"/>
        </w:rPr>
        <w:t>We are Victoria—Museums Victoria’s Regional Engagement Plan</w:t>
      </w:r>
      <w:r w:rsidRPr="00D6709E">
        <w:rPr>
          <w:rFonts w:cs="Arial"/>
          <w:lang w:val="en-AU"/>
        </w:rPr>
        <w:t>. As the implementation of Museums Victoria’s Strategic Plan progresses, other opportunities will emerge and may be included as part of this seminal Plan</w:t>
      </w:r>
      <w:r w:rsidR="00731B05" w:rsidRPr="00D6709E">
        <w:rPr>
          <w:rFonts w:cs="Arial"/>
          <w:lang w:val="en-AU"/>
        </w:rPr>
        <w:t xml:space="preserve">. </w:t>
      </w:r>
    </w:p>
    <w:p w:rsidR="00A4748B" w:rsidRPr="00D6709E" w:rsidRDefault="00A4748B" w:rsidP="0083026C">
      <w:pPr>
        <w:pStyle w:val="Heading1"/>
      </w:pPr>
      <w:bookmarkStart w:id="46" w:name="_Toc28866229"/>
      <w:r w:rsidRPr="00D6709E">
        <w:t>Contributors</w:t>
      </w:r>
      <w:bookmarkEnd w:id="46"/>
    </w:p>
    <w:p w:rsidR="008D10E9" w:rsidRPr="00D6709E" w:rsidRDefault="008D10E9" w:rsidP="0083026C">
      <w:pPr>
        <w:pStyle w:val="Heading3"/>
      </w:pPr>
      <w:r w:rsidRPr="00D6709E">
        <w:t>The project is steered by Museums Victoria’s Executive Team</w:t>
      </w:r>
    </w:p>
    <w:p w:rsidR="008D10E9" w:rsidRPr="00D6709E" w:rsidRDefault="008D10E9" w:rsidP="00722D7E">
      <w:pPr>
        <w:spacing w:after="160"/>
        <w:rPr>
          <w:rFonts w:cs="Arial"/>
          <w:lang w:val="en-AU"/>
        </w:rPr>
      </w:pPr>
      <w:r w:rsidRPr="00D6709E">
        <w:rPr>
          <w:rFonts w:cs="Arial"/>
          <w:lang w:val="en-AU"/>
        </w:rPr>
        <w:t>Lynley Crosswell, Chief Executive Officer</w:t>
      </w:r>
    </w:p>
    <w:p w:rsidR="008D10E9" w:rsidRPr="00D6709E" w:rsidRDefault="008D10E9" w:rsidP="00722D7E">
      <w:pPr>
        <w:spacing w:after="160"/>
        <w:rPr>
          <w:rFonts w:cs="Arial"/>
          <w:lang w:val="en-AU"/>
        </w:rPr>
      </w:pPr>
      <w:r w:rsidRPr="00D6709E">
        <w:rPr>
          <w:rFonts w:cs="Arial"/>
          <w:lang w:val="en-AU"/>
        </w:rPr>
        <w:t>Michael O’Leary, Chief Operating Officer</w:t>
      </w:r>
    </w:p>
    <w:p w:rsidR="008D10E9" w:rsidRPr="00D6709E" w:rsidRDefault="008D10E9" w:rsidP="00722D7E">
      <w:pPr>
        <w:spacing w:after="160"/>
        <w:rPr>
          <w:rFonts w:cs="Arial"/>
          <w:lang w:val="en-AU"/>
        </w:rPr>
      </w:pPr>
      <w:r w:rsidRPr="00D6709E">
        <w:rPr>
          <w:rFonts w:cs="Arial"/>
          <w:lang w:val="en-AU"/>
        </w:rPr>
        <w:t>Linda Sproul, Acting Director, Exhibitions and Audience Experiences</w:t>
      </w:r>
    </w:p>
    <w:p w:rsidR="008D10E9" w:rsidRPr="00D6709E" w:rsidRDefault="008D10E9" w:rsidP="00722D7E">
      <w:pPr>
        <w:spacing w:after="160"/>
        <w:rPr>
          <w:rFonts w:cs="Arial"/>
          <w:lang w:val="en-AU"/>
        </w:rPr>
      </w:pPr>
      <w:r w:rsidRPr="00D6709E">
        <w:rPr>
          <w:rFonts w:cs="Arial"/>
          <w:lang w:val="en-AU"/>
        </w:rPr>
        <w:t>Dr. Nurin Veis, Director, Research and Collections</w:t>
      </w:r>
    </w:p>
    <w:p w:rsidR="008D10E9" w:rsidRPr="00D6709E" w:rsidRDefault="008D10E9" w:rsidP="00722D7E">
      <w:pPr>
        <w:spacing w:after="160"/>
        <w:rPr>
          <w:rFonts w:cs="Arial"/>
          <w:lang w:val="en-AU"/>
        </w:rPr>
      </w:pPr>
      <w:r w:rsidRPr="00D6709E">
        <w:rPr>
          <w:rFonts w:cs="Arial"/>
          <w:lang w:val="en-AU"/>
        </w:rPr>
        <w:t>Romina Calabro, Director, Development and Commercial Operations</w:t>
      </w:r>
    </w:p>
    <w:p w:rsidR="008D10E9" w:rsidRPr="00D6709E" w:rsidRDefault="008D10E9" w:rsidP="00722D7E">
      <w:pPr>
        <w:spacing w:after="160"/>
        <w:rPr>
          <w:rFonts w:cs="Arial"/>
          <w:lang w:val="en-AU"/>
        </w:rPr>
      </w:pPr>
      <w:r w:rsidRPr="00D6709E">
        <w:rPr>
          <w:rFonts w:cs="Arial"/>
          <w:lang w:val="en-AU"/>
        </w:rPr>
        <w:t>Gordon White, General Manager, Melbourne Museum</w:t>
      </w:r>
    </w:p>
    <w:p w:rsidR="008D10E9" w:rsidRPr="00D6709E" w:rsidRDefault="008D10E9" w:rsidP="00722D7E">
      <w:pPr>
        <w:spacing w:after="160"/>
        <w:rPr>
          <w:rFonts w:cs="Arial"/>
          <w:lang w:val="en-AU"/>
        </w:rPr>
      </w:pPr>
      <w:r w:rsidRPr="00D6709E">
        <w:rPr>
          <w:rFonts w:cs="Arial"/>
          <w:lang w:val="en-AU"/>
        </w:rPr>
        <w:t>Jonathan Shearer, General Manager, Scienceworks</w:t>
      </w:r>
    </w:p>
    <w:p w:rsidR="008D10E9" w:rsidRPr="00D6709E" w:rsidRDefault="008D10E9" w:rsidP="00722D7E">
      <w:pPr>
        <w:spacing w:after="160"/>
        <w:rPr>
          <w:rFonts w:cs="Arial"/>
          <w:lang w:val="en-AU"/>
        </w:rPr>
      </w:pPr>
      <w:r w:rsidRPr="00D6709E">
        <w:rPr>
          <w:rFonts w:cs="Arial"/>
          <w:lang w:val="en-AU"/>
        </w:rPr>
        <w:t>Rohini Kappadath, General Manager, Immigration Museum</w:t>
      </w:r>
    </w:p>
    <w:p w:rsidR="008D10E9" w:rsidRPr="00D6709E" w:rsidRDefault="008D10E9" w:rsidP="00722D7E">
      <w:pPr>
        <w:spacing w:after="160"/>
        <w:rPr>
          <w:rFonts w:cs="Arial"/>
          <w:lang w:val="en-AU"/>
        </w:rPr>
      </w:pPr>
      <w:proofErr w:type="spellStart"/>
      <w:r w:rsidRPr="00D6709E">
        <w:rPr>
          <w:rFonts w:cs="Arial"/>
          <w:lang w:val="en-AU"/>
        </w:rPr>
        <w:t>Natalene</w:t>
      </w:r>
      <w:proofErr w:type="spellEnd"/>
      <w:r w:rsidRPr="00D6709E">
        <w:rPr>
          <w:rFonts w:cs="Arial"/>
          <w:lang w:val="en-AU"/>
        </w:rPr>
        <w:t xml:space="preserve"> Muscat, General Manager, Marketing, Audience and Communications</w:t>
      </w:r>
    </w:p>
    <w:p w:rsidR="008D10E9" w:rsidRPr="00D6709E" w:rsidRDefault="008D10E9" w:rsidP="00722D7E">
      <w:pPr>
        <w:spacing w:after="160"/>
        <w:rPr>
          <w:rFonts w:cs="Arial"/>
          <w:lang w:val="en-AU"/>
        </w:rPr>
      </w:pPr>
      <w:r w:rsidRPr="00D6709E">
        <w:rPr>
          <w:rFonts w:cs="Arial"/>
          <w:lang w:val="en-AU"/>
        </w:rPr>
        <w:t>Sean Royal, Chief, People and Engagement Officer</w:t>
      </w:r>
    </w:p>
    <w:p w:rsidR="008D10E9" w:rsidRPr="00D6709E" w:rsidRDefault="008D10E9" w:rsidP="00722D7E">
      <w:pPr>
        <w:spacing w:after="160"/>
        <w:rPr>
          <w:rFonts w:cs="Arial"/>
          <w:lang w:val="en-AU"/>
        </w:rPr>
      </w:pPr>
      <w:r w:rsidRPr="00D6709E">
        <w:rPr>
          <w:rFonts w:cs="Arial"/>
          <w:lang w:val="en-AU"/>
        </w:rPr>
        <w:t>Shannon Faulkhead, Acting Head, First Peoples</w:t>
      </w:r>
    </w:p>
    <w:p w:rsidR="008D10E9" w:rsidRPr="00D6709E" w:rsidRDefault="008D10E9" w:rsidP="00722D7E">
      <w:pPr>
        <w:spacing w:after="160"/>
        <w:rPr>
          <w:rFonts w:cs="Arial"/>
          <w:lang w:val="en-AU"/>
        </w:rPr>
      </w:pPr>
      <w:r w:rsidRPr="00D6709E">
        <w:rPr>
          <w:rFonts w:cs="Arial"/>
          <w:lang w:val="en-AU"/>
        </w:rPr>
        <w:t>Dr. Rod Macneil, Chief, Governance and Communications Officer</w:t>
      </w:r>
    </w:p>
    <w:p w:rsidR="008D10E9" w:rsidRPr="00D6709E" w:rsidRDefault="008D10E9" w:rsidP="00722D7E">
      <w:pPr>
        <w:spacing w:after="160"/>
        <w:rPr>
          <w:rFonts w:cs="Arial"/>
          <w:lang w:val="en-AU"/>
        </w:rPr>
      </w:pPr>
      <w:r w:rsidRPr="00D6709E">
        <w:rPr>
          <w:rFonts w:cs="Arial"/>
          <w:lang w:val="en-AU"/>
        </w:rPr>
        <w:t>Carmel O’Keeffe, General Manager, Digital L</w:t>
      </w:r>
      <w:r w:rsidR="00947605" w:rsidRPr="00D6709E">
        <w:rPr>
          <w:rFonts w:cs="Arial"/>
          <w:lang w:val="en-AU"/>
        </w:rPr>
        <w:t>ife</w:t>
      </w:r>
    </w:p>
    <w:p w:rsidR="008D10E9" w:rsidRPr="00D6709E" w:rsidRDefault="008D10E9" w:rsidP="0083026C">
      <w:pPr>
        <w:pStyle w:val="Heading3"/>
      </w:pPr>
      <w:r w:rsidRPr="00D6709E">
        <w:lastRenderedPageBreak/>
        <w:t>Executive Sponsor</w:t>
      </w:r>
    </w:p>
    <w:p w:rsidR="008D10E9" w:rsidRPr="00D6709E" w:rsidRDefault="008D10E9" w:rsidP="008D10E9">
      <w:pPr>
        <w:spacing w:after="160" w:line="259" w:lineRule="auto"/>
        <w:rPr>
          <w:rFonts w:cs="Arial"/>
          <w:lang w:val="en-AU"/>
        </w:rPr>
      </w:pPr>
      <w:r w:rsidRPr="00D6709E">
        <w:rPr>
          <w:rFonts w:cs="Arial"/>
          <w:lang w:val="en-AU"/>
        </w:rPr>
        <w:t>Linda Sproul, Acting Director, Exhib</w:t>
      </w:r>
      <w:r w:rsidR="00947605" w:rsidRPr="00D6709E">
        <w:rPr>
          <w:rFonts w:cs="Arial"/>
          <w:lang w:val="en-AU"/>
        </w:rPr>
        <w:t>itions and Audience Experiences</w:t>
      </w:r>
    </w:p>
    <w:p w:rsidR="008D10E9" w:rsidRPr="00D6709E" w:rsidRDefault="008D10E9" w:rsidP="0083026C">
      <w:pPr>
        <w:pStyle w:val="Heading3"/>
      </w:pPr>
      <w:r w:rsidRPr="00D6709E">
        <w:t xml:space="preserve">Project Working Group </w:t>
      </w:r>
    </w:p>
    <w:p w:rsidR="008D10E9" w:rsidRPr="00D6709E" w:rsidRDefault="008D10E9" w:rsidP="008D10E9">
      <w:pPr>
        <w:pStyle w:val="Heading4"/>
        <w:rPr>
          <w:rFonts w:cs="Arial"/>
        </w:rPr>
      </w:pPr>
      <w:r w:rsidRPr="00D6709E">
        <w:rPr>
          <w:rFonts w:cs="Arial"/>
        </w:rPr>
        <w:t>Leads</w:t>
      </w:r>
    </w:p>
    <w:p w:rsidR="008D10E9" w:rsidRPr="00D6709E" w:rsidRDefault="008D10E9" w:rsidP="00722D7E">
      <w:pPr>
        <w:spacing w:after="160"/>
        <w:rPr>
          <w:rFonts w:cs="Arial"/>
          <w:lang w:val="en-AU"/>
        </w:rPr>
      </w:pPr>
      <w:r w:rsidRPr="00D6709E">
        <w:rPr>
          <w:rFonts w:cs="Arial"/>
          <w:lang w:val="en-AU"/>
        </w:rPr>
        <w:t>Jill Mitchell, Strategic Program Manager</w:t>
      </w:r>
    </w:p>
    <w:p w:rsidR="008D10E9" w:rsidRPr="00D6709E" w:rsidRDefault="008D10E9" w:rsidP="00722D7E">
      <w:pPr>
        <w:spacing w:after="160"/>
        <w:rPr>
          <w:rFonts w:cs="Arial"/>
          <w:lang w:val="en-AU"/>
        </w:rPr>
      </w:pPr>
      <w:r w:rsidRPr="00D6709E">
        <w:rPr>
          <w:rFonts w:cs="Arial"/>
          <w:lang w:val="en-AU"/>
        </w:rPr>
        <w:t>Michelle Williams, Plann</w:t>
      </w:r>
      <w:r w:rsidR="00947605" w:rsidRPr="00D6709E">
        <w:rPr>
          <w:rFonts w:cs="Arial"/>
          <w:lang w:val="en-AU"/>
        </w:rPr>
        <w:t>ing and Performance Coordinator</w:t>
      </w:r>
    </w:p>
    <w:p w:rsidR="008D10E9" w:rsidRPr="00D6709E" w:rsidRDefault="008D10E9" w:rsidP="008D10E9">
      <w:pPr>
        <w:pStyle w:val="Heading4"/>
        <w:rPr>
          <w:rFonts w:cs="Arial"/>
        </w:rPr>
      </w:pPr>
      <w:r w:rsidRPr="00D6709E">
        <w:rPr>
          <w:rFonts w:cs="Arial"/>
        </w:rPr>
        <w:t>Members</w:t>
      </w:r>
    </w:p>
    <w:p w:rsidR="008D10E9" w:rsidRPr="00D6709E" w:rsidRDefault="008D10E9" w:rsidP="00722D7E">
      <w:pPr>
        <w:spacing w:after="160"/>
        <w:rPr>
          <w:rFonts w:cs="Arial"/>
          <w:lang w:val="en-AU"/>
        </w:rPr>
      </w:pPr>
      <w:r w:rsidRPr="00D6709E">
        <w:rPr>
          <w:rFonts w:cs="Arial"/>
          <w:lang w:val="en-AU"/>
        </w:rPr>
        <w:t>Rachel Roads, Data Analyst, Audience Insights</w:t>
      </w:r>
    </w:p>
    <w:p w:rsidR="008D10E9" w:rsidRPr="00D6709E" w:rsidRDefault="008D10E9" w:rsidP="00722D7E">
      <w:pPr>
        <w:spacing w:after="160"/>
        <w:rPr>
          <w:rFonts w:cs="Arial"/>
          <w:lang w:val="en-AU"/>
        </w:rPr>
      </w:pPr>
      <w:r w:rsidRPr="00D6709E">
        <w:rPr>
          <w:rFonts w:cs="Arial"/>
          <w:lang w:val="en-AU"/>
        </w:rPr>
        <w:t>Alex Price, Outreach Program Manager</w:t>
      </w:r>
    </w:p>
    <w:p w:rsidR="008D10E9" w:rsidRPr="00D6709E" w:rsidRDefault="008D10E9" w:rsidP="00722D7E">
      <w:pPr>
        <w:spacing w:after="160"/>
        <w:rPr>
          <w:rFonts w:cs="Arial"/>
          <w:lang w:val="en-AU"/>
        </w:rPr>
      </w:pPr>
      <w:r w:rsidRPr="00D6709E">
        <w:rPr>
          <w:rFonts w:cs="Arial"/>
          <w:lang w:val="en-AU"/>
        </w:rPr>
        <w:t>Dermot Henry, Head, Sciences</w:t>
      </w:r>
    </w:p>
    <w:p w:rsidR="008D10E9" w:rsidRPr="00D6709E" w:rsidRDefault="008D10E9" w:rsidP="00722D7E">
      <w:pPr>
        <w:spacing w:after="160"/>
        <w:rPr>
          <w:rFonts w:cs="Arial"/>
          <w:lang w:val="en-AU"/>
        </w:rPr>
      </w:pPr>
      <w:r w:rsidRPr="00D6709E">
        <w:rPr>
          <w:rFonts w:cs="Arial"/>
          <w:lang w:val="en-AU"/>
        </w:rPr>
        <w:t>Michelle Stevenson,</w:t>
      </w:r>
    </w:p>
    <w:p w:rsidR="008D10E9" w:rsidRPr="00D6709E" w:rsidRDefault="008D10E9" w:rsidP="00722D7E">
      <w:pPr>
        <w:spacing w:after="160"/>
        <w:rPr>
          <w:rFonts w:cs="Arial"/>
          <w:lang w:val="en-AU"/>
        </w:rPr>
      </w:pPr>
      <w:r w:rsidRPr="00D6709E">
        <w:rPr>
          <w:rFonts w:cs="Arial"/>
          <w:lang w:val="en-AU"/>
        </w:rPr>
        <w:t>Head, Society and Technology</w:t>
      </w:r>
    </w:p>
    <w:p w:rsidR="008D10E9" w:rsidRPr="00D6709E" w:rsidRDefault="008D10E9" w:rsidP="00722D7E">
      <w:pPr>
        <w:spacing w:after="160"/>
        <w:rPr>
          <w:rFonts w:cs="Arial"/>
          <w:lang w:val="en-AU"/>
        </w:rPr>
      </w:pPr>
      <w:r w:rsidRPr="00D6709E">
        <w:rPr>
          <w:rFonts w:cs="Arial"/>
          <w:lang w:val="en-AU"/>
        </w:rPr>
        <w:t xml:space="preserve">Maryanne McCubbin, Head, Strategic Collections Management </w:t>
      </w:r>
    </w:p>
    <w:p w:rsidR="008D10E9" w:rsidRPr="00D6709E" w:rsidRDefault="008D10E9" w:rsidP="00722D7E">
      <w:pPr>
        <w:spacing w:after="160"/>
        <w:rPr>
          <w:rFonts w:cs="Arial"/>
          <w:lang w:val="en-AU"/>
        </w:rPr>
      </w:pPr>
      <w:r w:rsidRPr="00D6709E">
        <w:rPr>
          <w:rFonts w:cs="Arial"/>
          <w:lang w:val="en-AU"/>
        </w:rPr>
        <w:t>Kimberley Moulton, Senior Curator, South Eastern Aboriginal Collections, First Peoples</w:t>
      </w:r>
    </w:p>
    <w:p w:rsidR="008D10E9" w:rsidRPr="00D6709E" w:rsidRDefault="008D10E9" w:rsidP="00722D7E">
      <w:pPr>
        <w:spacing w:after="160"/>
        <w:rPr>
          <w:rFonts w:cs="Arial"/>
          <w:lang w:val="en-AU"/>
        </w:rPr>
      </w:pPr>
      <w:r w:rsidRPr="00D6709E">
        <w:rPr>
          <w:rFonts w:cs="Arial"/>
          <w:lang w:val="en-AU"/>
        </w:rPr>
        <w:t>Jonny Brownbill, Manager, Online Development, Digital Life</w:t>
      </w:r>
    </w:p>
    <w:p w:rsidR="008D10E9" w:rsidRPr="00D6709E" w:rsidRDefault="008D10E9" w:rsidP="00722D7E">
      <w:pPr>
        <w:spacing w:after="160"/>
        <w:rPr>
          <w:rFonts w:cs="Arial"/>
          <w:lang w:val="en-AU"/>
        </w:rPr>
      </w:pPr>
      <w:r w:rsidRPr="00D6709E">
        <w:rPr>
          <w:rFonts w:cs="Arial"/>
          <w:lang w:val="en-AU"/>
        </w:rPr>
        <w:t>Louise Bramich, Ticketing Manager</w:t>
      </w:r>
    </w:p>
    <w:p w:rsidR="008D10E9" w:rsidRPr="00D6709E" w:rsidRDefault="008D10E9" w:rsidP="00722D7E">
      <w:pPr>
        <w:spacing w:after="160"/>
        <w:rPr>
          <w:rFonts w:cs="Arial"/>
          <w:lang w:val="en-AU"/>
        </w:rPr>
      </w:pPr>
      <w:r w:rsidRPr="00D6709E">
        <w:rPr>
          <w:rFonts w:cs="Arial"/>
          <w:lang w:val="en-AU"/>
        </w:rPr>
        <w:t>Kate McCabe, Senior Media and Communications Manager</w:t>
      </w:r>
    </w:p>
    <w:p w:rsidR="008D10E9" w:rsidRPr="00D6709E" w:rsidRDefault="008D10E9" w:rsidP="00722D7E">
      <w:pPr>
        <w:spacing w:after="160"/>
        <w:rPr>
          <w:rFonts w:cs="Arial"/>
          <w:lang w:val="en-AU"/>
        </w:rPr>
      </w:pPr>
      <w:r w:rsidRPr="00D6709E">
        <w:rPr>
          <w:rFonts w:cs="Arial"/>
          <w:lang w:val="en-AU"/>
        </w:rPr>
        <w:t>Arti Govind, Marketing Manager, Marketing and Brand</w:t>
      </w:r>
    </w:p>
    <w:p w:rsidR="008D10E9" w:rsidRPr="00D6709E" w:rsidRDefault="008D10E9" w:rsidP="0083026C">
      <w:pPr>
        <w:pStyle w:val="Heading3"/>
      </w:pPr>
      <w:r w:rsidRPr="00D6709E">
        <w:t>For more information</w:t>
      </w:r>
    </w:p>
    <w:p w:rsidR="001860F6" w:rsidRPr="00D6709E" w:rsidRDefault="008D10E9" w:rsidP="00947605">
      <w:pPr>
        <w:spacing w:after="160" w:line="259" w:lineRule="auto"/>
        <w:rPr>
          <w:rFonts w:cs="Arial"/>
          <w:lang w:val="en-AU" w:eastAsia="en-AU"/>
        </w:rPr>
      </w:pPr>
      <w:r w:rsidRPr="00D6709E">
        <w:rPr>
          <w:rFonts w:cs="Arial"/>
          <w:lang w:val="en-AU"/>
        </w:rPr>
        <w:t>Dr. Rod Macneil, Chief, Governance and Communications Officer rmacneil@museum.vic.gov.a</w:t>
      </w:r>
      <w:bookmarkStart w:id="47" w:name="_Toc394412960"/>
      <w:bookmarkStart w:id="48" w:name="_Toc394421166"/>
      <w:bookmarkStart w:id="49" w:name="_Toc394498488"/>
      <w:bookmarkStart w:id="50" w:name="_Toc394498590"/>
      <w:bookmarkEnd w:id="31"/>
      <w:bookmarkEnd w:id="32"/>
      <w:bookmarkEnd w:id="33"/>
      <w:bookmarkEnd w:id="34"/>
      <w:bookmarkEnd w:id="35"/>
      <w:bookmarkEnd w:id="36"/>
      <w:bookmarkEnd w:id="37"/>
      <w:bookmarkEnd w:id="40"/>
      <w:bookmarkEnd w:id="41"/>
      <w:bookmarkEnd w:id="42"/>
      <w:bookmarkEnd w:id="43"/>
      <w:bookmarkEnd w:id="44"/>
      <w:bookmarkEnd w:id="45"/>
      <w:r w:rsidR="00947605" w:rsidRPr="00D6709E">
        <w:rPr>
          <w:rFonts w:cs="Arial"/>
          <w:lang w:val="en-AU"/>
        </w:rPr>
        <w:t>u</w:t>
      </w:r>
      <w:bookmarkStart w:id="51" w:name="_Toc489451666"/>
      <w:bookmarkStart w:id="52" w:name="_GoBack"/>
      <w:bookmarkEnd w:id="47"/>
      <w:bookmarkEnd w:id="48"/>
      <w:bookmarkEnd w:id="49"/>
      <w:bookmarkEnd w:id="50"/>
      <w:bookmarkEnd w:id="51"/>
      <w:bookmarkEnd w:id="52"/>
    </w:p>
    <w:sectPr w:rsidR="001860F6" w:rsidRPr="00D6709E" w:rsidSect="0052501F">
      <w:headerReference w:type="even" r:id="rId18"/>
      <w:headerReference w:type="default" r:id="rId19"/>
      <w:footerReference w:type="default" r:id="rId20"/>
      <w:headerReference w:type="first" r:id="rId21"/>
      <w:pgSz w:w="11907" w:h="16839" w:code="9"/>
      <w:pgMar w:top="1418" w:right="1418" w:bottom="1701" w:left="155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539" w:rsidRDefault="001B1539" w:rsidP="00302076">
      <w:pPr>
        <w:spacing w:after="0"/>
      </w:pPr>
      <w:r>
        <w:separator/>
      </w:r>
    </w:p>
  </w:endnote>
  <w:endnote w:type="continuationSeparator" w:id="0">
    <w:p w:rsidR="001B1539" w:rsidRDefault="001B1539" w:rsidP="00302076">
      <w:pPr>
        <w:spacing w:after="0"/>
      </w:pPr>
      <w:r>
        <w:continuationSeparator/>
      </w:r>
    </w:p>
  </w:endnote>
  <w:endnote w:type="continuationNotice" w:id="1">
    <w:p w:rsidR="001B1539" w:rsidRDefault="001B15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Pr="00FD4AB1" w:rsidRDefault="008A14C6" w:rsidP="00FD4AB1">
    <w:pPr>
      <w:pStyle w:val="Footer"/>
      <w:rPr>
        <w:rFonts w:ascii="Segoe UI Semibold" w:hAnsi="Segoe UI Semibold" w:cs="Segoe UI"/>
        <w:b/>
      </w:rPr>
    </w:pPr>
    <w:r w:rsidRPr="00033AF5">
      <w:rPr>
        <w:sz w:val="15"/>
        <w:szCs w:val="15"/>
        <w:lang w:val="en-AU" w:eastAsia="en-AU"/>
      </w:rPr>
      <w:t xml:space="preserve">Nous Group | </w:t>
    </w:r>
    <w:sdt>
      <w:sdtPr>
        <w:rPr>
          <w:sz w:val="15"/>
          <w:szCs w:val="15"/>
          <w:lang w:val="en-AU" w:eastAsia="en-AU"/>
        </w:rPr>
        <w:alias w:val="Title"/>
        <w:id w:val="-74437291"/>
        <w:showingPlcHdr/>
        <w:dataBinding w:prefixMappings="xmlns:ns0='http://purl.org/dc/elements/1.1/' xmlns:ns1='http://schemas.openxmlformats.org/package/2006/metadata/core-properties' " w:xpath="/ns1:coreProperties[1]/ns0:title[1]" w:storeItemID="{6C3C8BC8-F283-45AE-878A-BAB7291924A1}"/>
        <w:text/>
      </w:sdtPr>
      <w:sdtEndPr/>
      <w:sdtContent>
        <w:r w:rsidR="00D875A8" w:rsidRPr="00033AF5">
          <w:rPr>
            <w:sz w:val="15"/>
            <w:szCs w:val="15"/>
            <w:lang w:val="en-AU" w:eastAsia="en-AU"/>
          </w:rPr>
          <w:t xml:space="preserve">     </w:t>
        </w:r>
      </w:sdtContent>
    </w:sdt>
    <w:r w:rsidRPr="00033AF5">
      <w:rPr>
        <w:sz w:val="15"/>
        <w:szCs w:val="15"/>
        <w:lang w:val="en-AU" w:eastAsia="en-AU"/>
      </w:rPr>
      <w:t xml:space="preserve"> | </w:t>
    </w:r>
    <w:sdt>
      <w:sdtPr>
        <w:rPr>
          <w:sz w:val="15"/>
          <w:szCs w:val="15"/>
          <w:lang w:val="en-AU" w:eastAsia="en-AU"/>
        </w:rPr>
        <w:alias w:val="Publish Date"/>
        <w:id w:val="1868872769"/>
        <w:dataBinding w:prefixMappings="xmlns:ns0='http://schemas.microsoft.com/office/2006/coverPageProps' " w:xpath="/ns0:CoverPageProperties[1]/ns0:PublishDate[1]" w:storeItemID="{55AF091B-3C7A-41E3-B477-F2FDAA23CFDA}"/>
        <w:date w:fullDate="2020-01-01T00:00:00Z">
          <w:dateFormat w:val="d MMMM yyyy"/>
          <w:lid w:val="en-AU"/>
          <w:storeMappedDataAs w:val="dateTime"/>
          <w:calendar w:val="gregorian"/>
        </w:date>
      </w:sdtPr>
      <w:sdtEndPr/>
      <w:sdtContent>
        <w:r w:rsidRPr="00033AF5">
          <w:rPr>
            <w:sz w:val="15"/>
            <w:szCs w:val="15"/>
            <w:lang w:val="en-AU" w:eastAsia="en-AU"/>
          </w:rPr>
          <w:t>1 January 2020</w:t>
        </w:r>
      </w:sdtContent>
    </w:sdt>
    <w:r w:rsidRPr="00033AF5">
      <w:rPr>
        <w:rFonts w:ascii="Segoe UI Semibold" w:hAnsi="Segoe UI Semibold" w:cs="Segoe UI"/>
      </w:rPr>
      <w:ptab w:relativeTo="margin" w:alignment="right" w:leader="none"/>
    </w:r>
    <w:r w:rsidRPr="00033AF5">
      <w:rPr>
        <w:rFonts w:cs="Segoe UI"/>
      </w:rPr>
      <w:t xml:space="preserve">| </w:t>
    </w:r>
    <w:r w:rsidRPr="00033AF5">
      <w:rPr>
        <w:rFonts w:cs="Segoe UI"/>
        <w:b/>
        <w:sz w:val="16"/>
        <w:szCs w:val="16"/>
      </w:rPr>
      <w:fldChar w:fldCharType="begin"/>
    </w:r>
    <w:r w:rsidRPr="00033AF5">
      <w:rPr>
        <w:rFonts w:cs="Segoe UI"/>
        <w:sz w:val="16"/>
        <w:szCs w:val="16"/>
      </w:rPr>
      <w:instrText xml:space="preserve"> PAGE  \* roman  \* MERGEFORMAT </w:instrText>
    </w:r>
    <w:r w:rsidRPr="00033AF5">
      <w:rPr>
        <w:rFonts w:cs="Segoe UI"/>
        <w:b/>
        <w:sz w:val="16"/>
        <w:szCs w:val="16"/>
      </w:rPr>
      <w:fldChar w:fldCharType="separate"/>
    </w:r>
    <w:r w:rsidRPr="00033AF5">
      <w:rPr>
        <w:rFonts w:cs="Segoe UI"/>
        <w:noProof/>
        <w:sz w:val="16"/>
        <w:szCs w:val="16"/>
      </w:rPr>
      <w:t>i</w:t>
    </w:r>
    <w:r w:rsidRPr="00033AF5">
      <w:rPr>
        <w:rFonts w:cs="Segoe UI"/>
        <w:b/>
        <w:sz w:val="16"/>
        <w:szCs w:val="16"/>
      </w:rPr>
      <w:fldChar w:fldCharType="end"/>
    </w:r>
    <w:r w:rsidRPr="003B464C">
      <w:rPr>
        <w:rFonts w:cs="Segoe UI"/>
        <w:color w:val="A5A5A5"/>
        <w:sz w:val="16"/>
        <w:szCs w:val="16"/>
      </w:rPr>
      <w:t xml:space="preserve"> </w:t>
    </w:r>
    <w:r w:rsidRPr="00033AF5">
      <w:rPr>
        <w:rFonts w:cs="Segoe U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Pr="002D4F53" w:rsidRDefault="00D875A8" w:rsidP="00FD4AB1">
    <w:pPr>
      <w:pStyle w:val="Footer"/>
      <w:rPr>
        <w:rFonts w:cs="Arial"/>
        <w:color w:val="7F7F7F" w:themeColor="text1" w:themeTint="80"/>
        <w:sz w:val="16"/>
        <w:szCs w:val="16"/>
      </w:rPr>
    </w:pPr>
    <w:r w:rsidRPr="00033AF5">
      <w:rPr>
        <w:rFonts w:cs="Arial"/>
        <w:color w:val="000000" w:themeColor="text1"/>
        <w:sz w:val="16"/>
        <w:szCs w:val="16"/>
        <w:lang w:val="en-AU" w:eastAsia="en-AU"/>
      </w:rPr>
      <w:t>We are Victoria</w:t>
    </w:r>
    <w:r>
      <w:rPr>
        <w:rFonts w:cs="Arial"/>
        <w:color w:val="7F7F7F" w:themeColor="text1" w:themeTint="80"/>
        <w:sz w:val="16"/>
        <w:szCs w:val="16"/>
        <w:lang w:val="en-AU" w:eastAsia="en-AU"/>
      </w:rPr>
      <w:t xml:space="preserve"> </w:t>
    </w:r>
    <w:r w:rsidRPr="00033AF5">
      <w:rPr>
        <w:rFonts w:cs="Arial"/>
        <w:sz w:val="16"/>
        <w:szCs w:val="16"/>
        <w:lang w:val="en-AU" w:eastAsia="en-AU"/>
      </w:rPr>
      <w:t>– Museums Victoria Regional Engagement Plan 2020-2023</w:t>
    </w:r>
    <w:r w:rsidR="008A14C6" w:rsidRPr="00033AF5">
      <w:rPr>
        <w:rFonts w:cs="Arial"/>
        <w:sz w:val="16"/>
        <w:szCs w:val="16"/>
      </w:rPr>
      <w:ptab w:relativeTo="margin" w:alignment="right" w:leader="none"/>
    </w:r>
    <w:r w:rsidR="008A14C6" w:rsidRPr="00033AF5">
      <w:rPr>
        <w:rFonts w:cs="Arial"/>
        <w:sz w:val="16"/>
        <w:szCs w:val="16"/>
      </w:rPr>
      <w:fldChar w:fldCharType="begin"/>
    </w:r>
    <w:r w:rsidR="008A14C6" w:rsidRPr="00033AF5">
      <w:rPr>
        <w:rFonts w:cs="Arial"/>
        <w:sz w:val="16"/>
        <w:szCs w:val="16"/>
      </w:rPr>
      <w:instrText xml:space="preserve"> PAGE  \* Arabic  \* MERGEFORMAT </w:instrText>
    </w:r>
    <w:r w:rsidR="008A14C6" w:rsidRPr="00033AF5">
      <w:rPr>
        <w:rFonts w:cs="Arial"/>
        <w:sz w:val="16"/>
        <w:szCs w:val="16"/>
      </w:rPr>
      <w:fldChar w:fldCharType="separate"/>
    </w:r>
    <w:r w:rsidR="00405EEC" w:rsidRPr="00033AF5">
      <w:rPr>
        <w:rFonts w:cs="Arial"/>
        <w:noProof/>
        <w:sz w:val="16"/>
        <w:szCs w:val="16"/>
      </w:rPr>
      <w:t>1</w:t>
    </w:r>
    <w:r w:rsidR="008A14C6" w:rsidRPr="00033AF5">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Pr="002D4F53" w:rsidRDefault="00D875A8" w:rsidP="00FD4AB1">
    <w:pPr>
      <w:pStyle w:val="Footer"/>
      <w:rPr>
        <w:rFonts w:cs="Arial"/>
        <w:color w:val="7F7F7F" w:themeColor="text1" w:themeTint="80"/>
        <w:sz w:val="16"/>
        <w:szCs w:val="16"/>
      </w:rPr>
    </w:pPr>
    <w:r w:rsidRPr="00033AF5">
      <w:rPr>
        <w:rFonts w:cs="Arial"/>
        <w:color w:val="000000" w:themeColor="text1"/>
        <w:sz w:val="16"/>
        <w:szCs w:val="16"/>
        <w:lang w:val="en-AU" w:eastAsia="en-AU"/>
      </w:rPr>
      <w:t>We are Victoria</w:t>
    </w:r>
    <w:r>
      <w:rPr>
        <w:rFonts w:cs="Arial"/>
        <w:color w:val="7F7F7F" w:themeColor="text1" w:themeTint="80"/>
        <w:sz w:val="16"/>
        <w:szCs w:val="16"/>
        <w:lang w:val="en-AU" w:eastAsia="en-AU"/>
      </w:rPr>
      <w:t xml:space="preserve"> </w:t>
    </w:r>
    <w:r w:rsidRPr="00033AF5">
      <w:rPr>
        <w:rFonts w:cs="Arial"/>
        <w:sz w:val="16"/>
        <w:szCs w:val="16"/>
        <w:lang w:val="en-AU" w:eastAsia="en-AU"/>
      </w:rPr>
      <w:t>– Museums Victoria Regional Engagement Plan 2020-2023</w:t>
    </w:r>
    <w:r w:rsidR="008A14C6" w:rsidRPr="00033AF5">
      <w:rPr>
        <w:rFonts w:cs="Arial"/>
        <w:sz w:val="16"/>
        <w:szCs w:val="16"/>
      </w:rPr>
      <w:ptab w:relativeTo="margin" w:alignment="right" w:leader="none"/>
    </w:r>
    <w:r w:rsidR="008A14C6" w:rsidRPr="00033AF5">
      <w:rPr>
        <w:rFonts w:cs="Arial"/>
        <w:sz w:val="16"/>
        <w:szCs w:val="16"/>
      </w:rPr>
      <w:fldChar w:fldCharType="begin"/>
    </w:r>
    <w:r w:rsidR="008A14C6" w:rsidRPr="00033AF5">
      <w:rPr>
        <w:rFonts w:cs="Arial"/>
        <w:sz w:val="16"/>
        <w:szCs w:val="16"/>
      </w:rPr>
      <w:instrText xml:space="preserve"> PAGE  \* Arabic  \* MERGEFORMAT </w:instrText>
    </w:r>
    <w:r w:rsidR="008A14C6" w:rsidRPr="00033AF5">
      <w:rPr>
        <w:rFonts w:cs="Arial"/>
        <w:sz w:val="16"/>
        <w:szCs w:val="16"/>
      </w:rPr>
      <w:fldChar w:fldCharType="separate"/>
    </w:r>
    <w:r w:rsidR="00405EEC" w:rsidRPr="00033AF5">
      <w:rPr>
        <w:rFonts w:cs="Arial"/>
        <w:noProof/>
        <w:sz w:val="16"/>
        <w:szCs w:val="16"/>
      </w:rPr>
      <w:t>16</w:t>
    </w:r>
    <w:r w:rsidR="008A14C6" w:rsidRPr="00033AF5">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539" w:rsidRDefault="001B1539" w:rsidP="00302076">
      <w:pPr>
        <w:spacing w:after="0"/>
      </w:pPr>
      <w:r>
        <w:separator/>
      </w:r>
    </w:p>
  </w:footnote>
  <w:footnote w:type="continuationSeparator" w:id="0">
    <w:p w:rsidR="001B1539" w:rsidRDefault="001B1539" w:rsidP="00302076">
      <w:pPr>
        <w:spacing w:after="0"/>
      </w:pPr>
      <w:r>
        <w:continuationSeparator/>
      </w:r>
    </w:p>
  </w:footnote>
  <w:footnote w:type="continuationNotice" w:id="1">
    <w:p w:rsidR="001B1539" w:rsidRDefault="001B1539">
      <w:pPr>
        <w:spacing w:after="0"/>
      </w:pPr>
    </w:p>
  </w:footnote>
  <w:footnote w:id="2">
    <w:p w:rsidR="008A14C6" w:rsidRDefault="008A14C6">
      <w:pPr>
        <w:pStyle w:val="FootnoteText"/>
      </w:pPr>
      <w:r>
        <w:rPr>
          <w:rStyle w:val="FootnoteReference"/>
        </w:rPr>
        <w:footnoteRef/>
      </w:r>
      <w:r>
        <w:t xml:space="preserve"> </w:t>
      </w:r>
      <w:r w:rsidRPr="00A24D51">
        <w:t>‘Regional’ is used to denote regional and rural communities throughout Victoria. Designations of rural, regional and peri-urban areas continue to shift, particularly as Victorian regional growth plans identify land-use and infrastructure initiatives to accelerate growth including new settlement options in a broad range of peri-urban and regional towns to attract population growth away from Melbourne</w:t>
      </w:r>
    </w:p>
  </w:footnote>
  <w:footnote w:id="3">
    <w:p w:rsidR="008A14C6" w:rsidRDefault="008A14C6">
      <w:pPr>
        <w:pStyle w:val="FootnoteText"/>
      </w:pPr>
      <w:r>
        <w:rPr>
          <w:rStyle w:val="FootnoteReference"/>
        </w:rPr>
        <w:footnoteRef/>
      </w:r>
      <w:r>
        <w:t xml:space="preserve"> </w:t>
      </w:r>
      <w:r w:rsidRPr="00301CB4">
        <w:t>Categories aligned to Creative Victoria Service Agreement KPIs and Victorian Government BP3 deliverables.</w:t>
      </w:r>
    </w:p>
  </w:footnote>
  <w:footnote w:id="4">
    <w:p w:rsidR="008A14C6" w:rsidRDefault="008A14C6">
      <w:pPr>
        <w:pStyle w:val="FootnoteText"/>
      </w:pPr>
      <w:r>
        <w:rPr>
          <w:rStyle w:val="FootnoteReference"/>
        </w:rPr>
        <w:footnoteRef/>
      </w:r>
      <w:r>
        <w:t xml:space="preserve"> </w:t>
      </w:r>
      <w:r w:rsidRPr="0009771B">
        <w:t xml:space="preserve">The mechanism to brand and </w:t>
      </w:r>
      <w:proofErr w:type="gramStart"/>
      <w:r w:rsidRPr="0009771B">
        <w:t>promote</w:t>
      </w:r>
      <w:proofErr w:type="gramEnd"/>
      <w:r w:rsidRPr="0009771B">
        <w:t xml:space="preserve"> our </w:t>
      </w:r>
      <w:r>
        <w:t xml:space="preserve">regional activity is described </w:t>
      </w:r>
      <w:r w:rsidRPr="0009771B">
        <w:t>in Key initiative 3</w:t>
      </w:r>
      <w:r>
        <w:t xml:space="preserve"> in the document</w:t>
      </w:r>
      <w:r w:rsidRPr="000977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r>
      <w:rPr>
        <w:noProof/>
        <w:sz w:val="20"/>
        <w:szCs w:val="20"/>
        <w:lang w:val="en-AU" w:eastAsia="en-AU"/>
      </w:rPr>
      <w:drawing>
        <wp:inline distT="0" distB="0" distL="0" distR="0" wp14:anchorId="0A5AD84E">
          <wp:extent cx="7559749" cy="11695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lue gradient line.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7559749" cy="116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Pr="00C10752" w:rsidRDefault="008A14C6" w:rsidP="00C107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4C6" w:rsidRDefault="008A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9B0"/>
    <w:multiLevelType w:val="hybridMultilevel"/>
    <w:tmpl w:val="3F2283C8"/>
    <w:lvl w:ilvl="0" w:tplc="4CC0DA3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A31A2"/>
    <w:multiLevelType w:val="multilevel"/>
    <w:tmpl w:val="86143C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98A201C"/>
    <w:multiLevelType w:val="hybridMultilevel"/>
    <w:tmpl w:val="0A84B822"/>
    <w:lvl w:ilvl="0" w:tplc="E940EE0E">
      <w:start w:val="1"/>
      <w:numFmt w:val="bullet"/>
      <w:pStyle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FFF0CE"/>
    <w:multiLevelType w:val="multilevel"/>
    <w:tmpl w:val="FFFFBCB2"/>
    <w:lvl w:ilvl="0">
      <w:start w:val="1"/>
      <w:numFmt w:val="decimal"/>
      <w:pStyle w:val="TableNListNumbered"/>
      <w:lvlText w:val="%1."/>
      <w:lvlJc w:val="left"/>
      <w:pPr>
        <w:ind w:left="170" w:hanging="170"/>
      </w:pPr>
      <w:rPr>
        <w:rFonts w:cs="Times New Roman" w:hint="default"/>
        <w:color w:val="404040"/>
      </w:rPr>
    </w:lvl>
    <w:lvl w:ilvl="1">
      <w:start w:val="1"/>
      <w:numFmt w:val="lowerLetter"/>
      <w:lvlText w:val="%2."/>
      <w:lvlJc w:val="left"/>
      <w:pPr>
        <w:ind w:left="340" w:hanging="170"/>
      </w:pPr>
      <w:rPr>
        <w:rFonts w:cs="Times New Roman" w:hint="default"/>
      </w:rPr>
    </w:lvl>
    <w:lvl w:ilvl="2">
      <w:start w:val="1"/>
      <w:numFmt w:val="lowerRoman"/>
      <w:lvlText w:val="%3."/>
      <w:lvlJc w:val="left"/>
      <w:pPr>
        <w:ind w:left="510" w:hanging="170"/>
      </w:pPr>
      <w:rPr>
        <w:rFonts w:cs="Times New Roman" w:hint="default"/>
        <w:color w:val="404040"/>
      </w:rPr>
    </w:lvl>
    <w:lvl w:ilvl="3">
      <w:start w:val="1"/>
      <w:numFmt w:val="lowerRoman"/>
      <w:lvlText w:val="%3.%4"/>
      <w:lvlJc w:val="left"/>
      <w:pPr>
        <w:ind w:left="680" w:hanging="170"/>
      </w:pPr>
      <w:rPr>
        <w:rFonts w:cs="Times New Roman" w:hint="default"/>
        <w:color w:val="404040"/>
      </w:rPr>
    </w:lvl>
    <w:lvl w:ilvl="4">
      <w:start w:val="1"/>
      <w:numFmt w:val="lowerLetter"/>
      <w:lvlText w:val="(%5)"/>
      <w:lvlJc w:val="left"/>
      <w:pPr>
        <w:ind w:left="850" w:hanging="170"/>
      </w:pPr>
      <w:rPr>
        <w:rFonts w:cs="Times New Roman" w:hint="default"/>
      </w:rPr>
    </w:lvl>
    <w:lvl w:ilvl="5">
      <w:start w:val="1"/>
      <w:numFmt w:val="lowerRoman"/>
      <w:lvlText w:val="(%6)"/>
      <w:lvlJc w:val="left"/>
      <w:pPr>
        <w:ind w:left="1020" w:hanging="170"/>
      </w:pPr>
      <w:rPr>
        <w:rFonts w:cs="Times New Roman" w:hint="default"/>
      </w:rPr>
    </w:lvl>
    <w:lvl w:ilvl="6">
      <w:start w:val="1"/>
      <w:numFmt w:val="decimal"/>
      <w:lvlText w:val="%7."/>
      <w:lvlJc w:val="left"/>
      <w:pPr>
        <w:ind w:left="1190" w:hanging="170"/>
      </w:pPr>
      <w:rPr>
        <w:rFonts w:cs="Times New Roman" w:hint="default"/>
      </w:rPr>
    </w:lvl>
    <w:lvl w:ilvl="7">
      <w:start w:val="1"/>
      <w:numFmt w:val="lowerLetter"/>
      <w:lvlText w:val="%8."/>
      <w:lvlJc w:val="left"/>
      <w:pPr>
        <w:ind w:left="1360" w:hanging="170"/>
      </w:pPr>
      <w:rPr>
        <w:rFonts w:cs="Times New Roman" w:hint="default"/>
      </w:rPr>
    </w:lvl>
    <w:lvl w:ilvl="8">
      <w:start w:val="1"/>
      <w:numFmt w:val="lowerRoman"/>
      <w:lvlText w:val="%9."/>
      <w:lvlJc w:val="left"/>
      <w:pPr>
        <w:ind w:left="1530" w:hanging="170"/>
      </w:pPr>
      <w:rPr>
        <w:rFonts w:cs="Times New Roman" w:hint="default"/>
      </w:rPr>
    </w:lvl>
  </w:abstractNum>
  <w:abstractNum w:abstractNumId="4" w15:restartNumberingAfterBreak="0">
    <w:nsid w:val="13625D8B"/>
    <w:multiLevelType w:val="hybridMultilevel"/>
    <w:tmpl w:val="F4482672"/>
    <w:lvl w:ilvl="0" w:tplc="608E9972">
      <w:start w:val="1"/>
      <w:numFmt w:val="decimal"/>
      <w:pStyle w:val="Listnumbered"/>
      <w:lvlText w:val="%1."/>
      <w:lvlJc w:val="left"/>
      <w:pPr>
        <w:ind w:left="397" w:hanging="397"/>
      </w:pPr>
      <w:rPr>
        <w:rFonts w:hint="default"/>
      </w:rPr>
    </w:lvl>
    <w:lvl w:ilvl="1" w:tplc="0C090019">
      <w:start w:val="1"/>
      <w:numFmt w:val="lowerLetter"/>
      <w:lvlText w:val="%2."/>
      <w:lvlJc w:val="left"/>
      <w:pPr>
        <w:ind w:left="794" w:hanging="397"/>
      </w:pPr>
      <w:rPr>
        <w:rFonts w:hint="default"/>
      </w:rPr>
    </w:lvl>
    <w:lvl w:ilvl="2" w:tplc="0C09001B">
      <w:start w:val="1"/>
      <w:numFmt w:val="lowerRoman"/>
      <w:lvlText w:val="%3."/>
      <w:lvlJc w:val="right"/>
      <w:pPr>
        <w:ind w:left="1247" w:hanging="34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A06C78"/>
    <w:multiLevelType w:val="hybridMultilevel"/>
    <w:tmpl w:val="FB327120"/>
    <w:lvl w:ilvl="0" w:tplc="4CC0DA3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3B351F"/>
    <w:multiLevelType w:val="hybridMultilevel"/>
    <w:tmpl w:val="44E098D0"/>
    <w:lvl w:ilvl="0" w:tplc="4CC0DA3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B3658"/>
    <w:multiLevelType w:val="hybridMultilevel"/>
    <w:tmpl w:val="2416EAD4"/>
    <w:lvl w:ilvl="0" w:tplc="4CC0DA30">
      <w:numFmt w:val="bullet"/>
      <w:lvlText w:val="•"/>
      <w:lvlJc w:val="left"/>
      <w:pPr>
        <w:ind w:left="720" w:hanging="360"/>
      </w:pPr>
      <w:rPr>
        <w:rFonts w:ascii="Segoe UI" w:eastAsiaTheme="minorHAnsi" w:hAnsi="Segoe UI" w:cs="Segoe U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6A2698"/>
    <w:multiLevelType w:val="hybridMultilevel"/>
    <w:tmpl w:val="FF6EE4A2"/>
    <w:lvl w:ilvl="0" w:tplc="9E3E472C">
      <w:start w:val="1"/>
      <w:numFmt w:val="decimal"/>
      <w:pStyle w:val="TableNListnumbered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C125E5"/>
    <w:multiLevelType w:val="hybridMultilevel"/>
    <w:tmpl w:val="EECEFF7C"/>
    <w:lvl w:ilvl="0" w:tplc="4CC0DA3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1C3308"/>
    <w:multiLevelType w:val="multilevel"/>
    <w:tmpl w:val="6AEC777C"/>
    <w:lvl w:ilvl="0">
      <w:start w:val="1"/>
      <w:numFmt w:val="decimal"/>
      <w:pStyle w:val="Table-ExpListNumbered"/>
      <w:lvlText w:val="%1."/>
      <w:lvlJc w:val="left"/>
      <w:pPr>
        <w:ind w:left="170" w:hanging="170"/>
      </w:pPr>
      <w:rPr>
        <w:rFonts w:cs="Times New Roman" w:hint="default"/>
        <w:color w:val="auto"/>
      </w:rPr>
    </w:lvl>
    <w:lvl w:ilvl="1">
      <w:start w:val="1"/>
      <w:numFmt w:val="lowerLetter"/>
      <w:lvlText w:val="%2."/>
      <w:lvlJc w:val="left"/>
      <w:pPr>
        <w:ind w:left="340" w:hanging="170"/>
      </w:pPr>
      <w:rPr>
        <w:rFonts w:cs="Times New Roman" w:hint="default"/>
      </w:rPr>
    </w:lvl>
    <w:lvl w:ilvl="2">
      <w:start w:val="1"/>
      <w:numFmt w:val="lowerRoman"/>
      <w:lvlText w:val="%3."/>
      <w:lvlJc w:val="left"/>
      <w:pPr>
        <w:ind w:left="510" w:hanging="170"/>
      </w:pPr>
      <w:rPr>
        <w:rFonts w:cs="Times New Roman" w:hint="default"/>
        <w:color w:val="404040"/>
      </w:rPr>
    </w:lvl>
    <w:lvl w:ilvl="3">
      <w:start w:val="1"/>
      <w:numFmt w:val="lowerRoman"/>
      <w:lvlText w:val="%3.%4"/>
      <w:lvlJc w:val="left"/>
      <w:pPr>
        <w:ind w:left="680" w:hanging="170"/>
      </w:pPr>
      <w:rPr>
        <w:rFonts w:cs="Times New Roman" w:hint="default"/>
        <w:color w:val="404040"/>
      </w:rPr>
    </w:lvl>
    <w:lvl w:ilvl="4">
      <w:start w:val="1"/>
      <w:numFmt w:val="lowerLetter"/>
      <w:lvlText w:val="(%5)"/>
      <w:lvlJc w:val="left"/>
      <w:pPr>
        <w:ind w:left="850" w:hanging="170"/>
      </w:pPr>
      <w:rPr>
        <w:rFonts w:cs="Times New Roman" w:hint="default"/>
      </w:rPr>
    </w:lvl>
    <w:lvl w:ilvl="5">
      <w:start w:val="1"/>
      <w:numFmt w:val="lowerRoman"/>
      <w:lvlText w:val="(%6)"/>
      <w:lvlJc w:val="left"/>
      <w:pPr>
        <w:ind w:left="1020" w:hanging="170"/>
      </w:pPr>
      <w:rPr>
        <w:rFonts w:cs="Times New Roman" w:hint="default"/>
      </w:rPr>
    </w:lvl>
    <w:lvl w:ilvl="6">
      <w:start w:val="1"/>
      <w:numFmt w:val="decimal"/>
      <w:lvlText w:val="%7."/>
      <w:lvlJc w:val="left"/>
      <w:pPr>
        <w:ind w:left="1190" w:hanging="170"/>
      </w:pPr>
      <w:rPr>
        <w:rFonts w:cs="Times New Roman" w:hint="default"/>
      </w:rPr>
    </w:lvl>
    <w:lvl w:ilvl="7">
      <w:start w:val="1"/>
      <w:numFmt w:val="lowerLetter"/>
      <w:lvlText w:val="%8."/>
      <w:lvlJc w:val="left"/>
      <w:pPr>
        <w:ind w:left="1360" w:hanging="170"/>
      </w:pPr>
      <w:rPr>
        <w:rFonts w:cs="Times New Roman" w:hint="default"/>
      </w:rPr>
    </w:lvl>
    <w:lvl w:ilvl="8">
      <w:start w:val="1"/>
      <w:numFmt w:val="lowerRoman"/>
      <w:lvlText w:val="%9."/>
      <w:lvlJc w:val="left"/>
      <w:pPr>
        <w:ind w:left="1530" w:hanging="170"/>
      </w:pPr>
      <w:rPr>
        <w:rFonts w:cs="Times New Roman" w:hint="default"/>
      </w:rPr>
    </w:lvl>
  </w:abstractNum>
  <w:abstractNum w:abstractNumId="11" w15:restartNumberingAfterBreak="0">
    <w:nsid w:val="4EE271A1"/>
    <w:multiLevelType w:val="hybridMultilevel"/>
    <w:tmpl w:val="0AA82AF8"/>
    <w:lvl w:ilvl="0" w:tplc="4CC0DA30">
      <w:numFmt w:val="bullet"/>
      <w:lvlText w:val="•"/>
      <w:lvlJc w:val="left"/>
      <w:pPr>
        <w:ind w:left="1080" w:hanging="72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A16EBA"/>
    <w:multiLevelType w:val="multilevel"/>
    <w:tmpl w:val="B120A3DA"/>
    <w:lvl w:ilvl="0">
      <w:start w:val="1"/>
      <w:numFmt w:val="upperLetter"/>
      <w:pStyle w:val="xAppendixLevel1"/>
      <w:lvlText w:val="Appendix %1"/>
      <w:lvlJc w:val="left"/>
      <w:pPr>
        <w:ind w:left="2268" w:hanging="2268"/>
      </w:pPr>
      <w:rPr>
        <w:rFonts w:hint="default"/>
        <w:color w:val="00264D"/>
        <w:sz w:val="44"/>
        <w:szCs w:val="44"/>
      </w:r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0"/>
  </w:num>
  <w:num w:numId="3">
    <w:abstractNumId w:val="3"/>
  </w:num>
  <w:num w:numId="4">
    <w:abstractNumId w:val="12"/>
  </w:num>
  <w:num w:numId="5">
    <w:abstractNumId w:val="4"/>
  </w:num>
  <w:num w:numId="6">
    <w:abstractNumId w:val="8"/>
  </w:num>
  <w:num w:numId="7">
    <w:abstractNumId w:val="1"/>
  </w:num>
  <w:num w:numId="8">
    <w:abstractNumId w:val="7"/>
  </w:num>
  <w:num w:numId="9">
    <w:abstractNumId w:val="6"/>
  </w:num>
  <w:num w:numId="10">
    <w:abstractNumId w:val="11"/>
  </w:num>
  <w:num w:numId="11">
    <w:abstractNumId w:val="5"/>
  </w:num>
  <w:num w:numId="12">
    <w:abstractNumId w:val="9"/>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93B"/>
    <w:rsid w:val="00000597"/>
    <w:rsid w:val="00001309"/>
    <w:rsid w:val="0000155B"/>
    <w:rsid w:val="00002CB8"/>
    <w:rsid w:val="00005D45"/>
    <w:rsid w:val="00006382"/>
    <w:rsid w:val="000063F5"/>
    <w:rsid w:val="00006E5C"/>
    <w:rsid w:val="00011F5E"/>
    <w:rsid w:val="000134F7"/>
    <w:rsid w:val="000137FA"/>
    <w:rsid w:val="00015346"/>
    <w:rsid w:val="00015D0D"/>
    <w:rsid w:val="00016A87"/>
    <w:rsid w:val="00017185"/>
    <w:rsid w:val="00017560"/>
    <w:rsid w:val="000178C4"/>
    <w:rsid w:val="0002022A"/>
    <w:rsid w:val="00022D06"/>
    <w:rsid w:val="00023B78"/>
    <w:rsid w:val="0002454B"/>
    <w:rsid w:val="00025618"/>
    <w:rsid w:val="00025926"/>
    <w:rsid w:val="00033AF5"/>
    <w:rsid w:val="00036CEC"/>
    <w:rsid w:val="00037C03"/>
    <w:rsid w:val="0004033A"/>
    <w:rsid w:val="000414FC"/>
    <w:rsid w:val="00041CB7"/>
    <w:rsid w:val="00043E92"/>
    <w:rsid w:val="00044CD4"/>
    <w:rsid w:val="000462A3"/>
    <w:rsid w:val="00054841"/>
    <w:rsid w:val="00056825"/>
    <w:rsid w:val="00056B6F"/>
    <w:rsid w:val="00062CB9"/>
    <w:rsid w:val="000637B3"/>
    <w:rsid w:val="00070B70"/>
    <w:rsid w:val="00071DFF"/>
    <w:rsid w:val="00073894"/>
    <w:rsid w:val="00075E6F"/>
    <w:rsid w:val="00080B9E"/>
    <w:rsid w:val="00080D52"/>
    <w:rsid w:val="00081EE5"/>
    <w:rsid w:val="00082EF2"/>
    <w:rsid w:val="000854BB"/>
    <w:rsid w:val="00090021"/>
    <w:rsid w:val="00090C2F"/>
    <w:rsid w:val="000921B9"/>
    <w:rsid w:val="00094D07"/>
    <w:rsid w:val="0009555E"/>
    <w:rsid w:val="0009771B"/>
    <w:rsid w:val="0009791F"/>
    <w:rsid w:val="000A0BB0"/>
    <w:rsid w:val="000A4155"/>
    <w:rsid w:val="000A496D"/>
    <w:rsid w:val="000A4C69"/>
    <w:rsid w:val="000A6928"/>
    <w:rsid w:val="000A6CC8"/>
    <w:rsid w:val="000B176E"/>
    <w:rsid w:val="000B2830"/>
    <w:rsid w:val="000B3A73"/>
    <w:rsid w:val="000B4C74"/>
    <w:rsid w:val="000B4F7D"/>
    <w:rsid w:val="000B5B99"/>
    <w:rsid w:val="000B5FF8"/>
    <w:rsid w:val="000C1099"/>
    <w:rsid w:val="000C1BB0"/>
    <w:rsid w:val="000C25A8"/>
    <w:rsid w:val="000C2B58"/>
    <w:rsid w:val="000C41AB"/>
    <w:rsid w:val="000C5FC7"/>
    <w:rsid w:val="000D21DB"/>
    <w:rsid w:val="000D4A46"/>
    <w:rsid w:val="000D5CE3"/>
    <w:rsid w:val="000E1405"/>
    <w:rsid w:val="000E4872"/>
    <w:rsid w:val="000E56B5"/>
    <w:rsid w:val="000E6064"/>
    <w:rsid w:val="000E7A7B"/>
    <w:rsid w:val="000E7BA1"/>
    <w:rsid w:val="000F0338"/>
    <w:rsid w:val="000F076D"/>
    <w:rsid w:val="000F102D"/>
    <w:rsid w:val="000F3B44"/>
    <w:rsid w:val="000F667D"/>
    <w:rsid w:val="001002B1"/>
    <w:rsid w:val="00102081"/>
    <w:rsid w:val="00102720"/>
    <w:rsid w:val="00103E8C"/>
    <w:rsid w:val="0010462B"/>
    <w:rsid w:val="001136B2"/>
    <w:rsid w:val="00113F56"/>
    <w:rsid w:val="00115607"/>
    <w:rsid w:val="00117232"/>
    <w:rsid w:val="001216B4"/>
    <w:rsid w:val="0012397C"/>
    <w:rsid w:val="00123BA1"/>
    <w:rsid w:val="0012492D"/>
    <w:rsid w:val="00125ABA"/>
    <w:rsid w:val="00126EA0"/>
    <w:rsid w:val="00127B74"/>
    <w:rsid w:val="00127E92"/>
    <w:rsid w:val="00131344"/>
    <w:rsid w:val="001327B8"/>
    <w:rsid w:val="00132C20"/>
    <w:rsid w:val="0013544A"/>
    <w:rsid w:val="0013671F"/>
    <w:rsid w:val="001369FF"/>
    <w:rsid w:val="00136AAC"/>
    <w:rsid w:val="0014060B"/>
    <w:rsid w:val="001509D3"/>
    <w:rsid w:val="0015502A"/>
    <w:rsid w:val="00155E3B"/>
    <w:rsid w:val="001602EA"/>
    <w:rsid w:val="00160978"/>
    <w:rsid w:val="00161425"/>
    <w:rsid w:val="001716BB"/>
    <w:rsid w:val="00171AAC"/>
    <w:rsid w:val="00172DEA"/>
    <w:rsid w:val="001734DF"/>
    <w:rsid w:val="0017413C"/>
    <w:rsid w:val="001743C0"/>
    <w:rsid w:val="001744BB"/>
    <w:rsid w:val="00174E6E"/>
    <w:rsid w:val="00175AE6"/>
    <w:rsid w:val="0017660C"/>
    <w:rsid w:val="001769A4"/>
    <w:rsid w:val="00180E59"/>
    <w:rsid w:val="001814FD"/>
    <w:rsid w:val="00182126"/>
    <w:rsid w:val="00183757"/>
    <w:rsid w:val="001839BD"/>
    <w:rsid w:val="00185B0C"/>
    <w:rsid w:val="00185FC9"/>
    <w:rsid w:val="001860F6"/>
    <w:rsid w:val="00191326"/>
    <w:rsid w:val="00196E9A"/>
    <w:rsid w:val="00197967"/>
    <w:rsid w:val="001A23B8"/>
    <w:rsid w:val="001A4E23"/>
    <w:rsid w:val="001A704B"/>
    <w:rsid w:val="001B1539"/>
    <w:rsid w:val="001B1FD4"/>
    <w:rsid w:val="001B2BA5"/>
    <w:rsid w:val="001B3F4F"/>
    <w:rsid w:val="001B4565"/>
    <w:rsid w:val="001B69DE"/>
    <w:rsid w:val="001C0EC7"/>
    <w:rsid w:val="001C3727"/>
    <w:rsid w:val="001C5FD1"/>
    <w:rsid w:val="001D03FE"/>
    <w:rsid w:val="001D2806"/>
    <w:rsid w:val="001D284B"/>
    <w:rsid w:val="001D28E8"/>
    <w:rsid w:val="001D59CB"/>
    <w:rsid w:val="001E144F"/>
    <w:rsid w:val="001E16B2"/>
    <w:rsid w:val="001E22A2"/>
    <w:rsid w:val="001E578E"/>
    <w:rsid w:val="001E7755"/>
    <w:rsid w:val="001F26EE"/>
    <w:rsid w:val="001F2813"/>
    <w:rsid w:val="001F7A69"/>
    <w:rsid w:val="0020000D"/>
    <w:rsid w:val="00204B24"/>
    <w:rsid w:val="002063BC"/>
    <w:rsid w:val="002074A3"/>
    <w:rsid w:val="00210746"/>
    <w:rsid w:val="002130A9"/>
    <w:rsid w:val="002147B3"/>
    <w:rsid w:val="00214C96"/>
    <w:rsid w:val="00215323"/>
    <w:rsid w:val="00215D47"/>
    <w:rsid w:val="002164B0"/>
    <w:rsid w:val="00217E8F"/>
    <w:rsid w:val="002203B4"/>
    <w:rsid w:val="00221D0F"/>
    <w:rsid w:val="00222678"/>
    <w:rsid w:val="002229FC"/>
    <w:rsid w:val="00223576"/>
    <w:rsid w:val="00224163"/>
    <w:rsid w:val="002244D0"/>
    <w:rsid w:val="00230325"/>
    <w:rsid w:val="0023452C"/>
    <w:rsid w:val="002346B3"/>
    <w:rsid w:val="00235DCC"/>
    <w:rsid w:val="00240BE0"/>
    <w:rsid w:val="00243EDC"/>
    <w:rsid w:val="002448CA"/>
    <w:rsid w:val="00246CC9"/>
    <w:rsid w:val="0024768A"/>
    <w:rsid w:val="00247FD0"/>
    <w:rsid w:val="002525FE"/>
    <w:rsid w:val="00252983"/>
    <w:rsid w:val="0025580D"/>
    <w:rsid w:val="00255BCC"/>
    <w:rsid w:val="002568DF"/>
    <w:rsid w:val="002569BF"/>
    <w:rsid w:val="0026159D"/>
    <w:rsid w:val="00262C1D"/>
    <w:rsid w:val="0026366D"/>
    <w:rsid w:val="00264480"/>
    <w:rsid w:val="00265D89"/>
    <w:rsid w:val="0027009F"/>
    <w:rsid w:val="002719B8"/>
    <w:rsid w:val="00272260"/>
    <w:rsid w:val="002723A5"/>
    <w:rsid w:val="00272C16"/>
    <w:rsid w:val="00275EC7"/>
    <w:rsid w:val="00276969"/>
    <w:rsid w:val="0028016F"/>
    <w:rsid w:val="002840EF"/>
    <w:rsid w:val="002841B1"/>
    <w:rsid w:val="00285D29"/>
    <w:rsid w:val="0029061D"/>
    <w:rsid w:val="00292194"/>
    <w:rsid w:val="0029320C"/>
    <w:rsid w:val="00293CAA"/>
    <w:rsid w:val="00294C7F"/>
    <w:rsid w:val="0029710F"/>
    <w:rsid w:val="00297811"/>
    <w:rsid w:val="002A079A"/>
    <w:rsid w:val="002A2780"/>
    <w:rsid w:val="002A32C0"/>
    <w:rsid w:val="002A4568"/>
    <w:rsid w:val="002A56D2"/>
    <w:rsid w:val="002A59C0"/>
    <w:rsid w:val="002B0099"/>
    <w:rsid w:val="002B2794"/>
    <w:rsid w:val="002B5822"/>
    <w:rsid w:val="002C5974"/>
    <w:rsid w:val="002C6ED2"/>
    <w:rsid w:val="002C733E"/>
    <w:rsid w:val="002D15B1"/>
    <w:rsid w:val="002D1723"/>
    <w:rsid w:val="002D1940"/>
    <w:rsid w:val="002D2BEA"/>
    <w:rsid w:val="002D47C7"/>
    <w:rsid w:val="002D4F53"/>
    <w:rsid w:val="002D59FF"/>
    <w:rsid w:val="002E12F1"/>
    <w:rsid w:val="002E1A7E"/>
    <w:rsid w:val="002E26AF"/>
    <w:rsid w:val="002E3828"/>
    <w:rsid w:val="002E4931"/>
    <w:rsid w:val="002F032A"/>
    <w:rsid w:val="002F47E3"/>
    <w:rsid w:val="002F4E3A"/>
    <w:rsid w:val="002F50AF"/>
    <w:rsid w:val="002F6704"/>
    <w:rsid w:val="00301CB4"/>
    <w:rsid w:val="0030203A"/>
    <w:rsid w:val="00302076"/>
    <w:rsid w:val="00302FCD"/>
    <w:rsid w:val="003048BA"/>
    <w:rsid w:val="003067DB"/>
    <w:rsid w:val="003074E0"/>
    <w:rsid w:val="00311156"/>
    <w:rsid w:val="003111A5"/>
    <w:rsid w:val="00311B19"/>
    <w:rsid w:val="00311C2D"/>
    <w:rsid w:val="00313638"/>
    <w:rsid w:val="00313A38"/>
    <w:rsid w:val="00314FB2"/>
    <w:rsid w:val="00315C28"/>
    <w:rsid w:val="0031686D"/>
    <w:rsid w:val="00316ECB"/>
    <w:rsid w:val="0032099F"/>
    <w:rsid w:val="00326646"/>
    <w:rsid w:val="003304B6"/>
    <w:rsid w:val="00330AEF"/>
    <w:rsid w:val="00340A99"/>
    <w:rsid w:val="00343836"/>
    <w:rsid w:val="003452A3"/>
    <w:rsid w:val="0034598A"/>
    <w:rsid w:val="00345A2C"/>
    <w:rsid w:val="00345CEB"/>
    <w:rsid w:val="00346E7F"/>
    <w:rsid w:val="00347671"/>
    <w:rsid w:val="003520D6"/>
    <w:rsid w:val="0035438D"/>
    <w:rsid w:val="003548F5"/>
    <w:rsid w:val="00356B2F"/>
    <w:rsid w:val="00360418"/>
    <w:rsid w:val="0036064B"/>
    <w:rsid w:val="00361062"/>
    <w:rsid w:val="00364E27"/>
    <w:rsid w:val="00365E00"/>
    <w:rsid w:val="0036713C"/>
    <w:rsid w:val="00374960"/>
    <w:rsid w:val="003809E4"/>
    <w:rsid w:val="00380F71"/>
    <w:rsid w:val="00382DDD"/>
    <w:rsid w:val="003834EA"/>
    <w:rsid w:val="003835F7"/>
    <w:rsid w:val="00383E2A"/>
    <w:rsid w:val="003874E9"/>
    <w:rsid w:val="00391044"/>
    <w:rsid w:val="00391237"/>
    <w:rsid w:val="003922A4"/>
    <w:rsid w:val="00393249"/>
    <w:rsid w:val="00393791"/>
    <w:rsid w:val="00393816"/>
    <w:rsid w:val="00395272"/>
    <w:rsid w:val="003A027B"/>
    <w:rsid w:val="003A054E"/>
    <w:rsid w:val="003A5A31"/>
    <w:rsid w:val="003A6D55"/>
    <w:rsid w:val="003B464C"/>
    <w:rsid w:val="003B482A"/>
    <w:rsid w:val="003B5AB8"/>
    <w:rsid w:val="003B7769"/>
    <w:rsid w:val="003C0312"/>
    <w:rsid w:val="003C1CA4"/>
    <w:rsid w:val="003C2E57"/>
    <w:rsid w:val="003C3644"/>
    <w:rsid w:val="003C6B69"/>
    <w:rsid w:val="003C712D"/>
    <w:rsid w:val="003D4FDF"/>
    <w:rsid w:val="003D68A1"/>
    <w:rsid w:val="003D7587"/>
    <w:rsid w:val="003D7ADE"/>
    <w:rsid w:val="003E3616"/>
    <w:rsid w:val="003E634B"/>
    <w:rsid w:val="003E67B5"/>
    <w:rsid w:val="003E712B"/>
    <w:rsid w:val="003F01B2"/>
    <w:rsid w:val="003F596E"/>
    <w:rsid w:val="00400AC8"/>
    <w:rsid w:val="00401DA7"/>
    <w:rsid w:val="00404337"/>
    <w:rsid w:val="00405EEC"/>
    <w:rsid w:val="004063B4"/>
    <w:rsid w:val="00407596"/>
    <w:rsid w:val="00407923"/>
    <w:rsid w:val="004111EA"/>
    <w:rsid w:val="00411F6C"/>
    <w:rsid w:val="004129C3"/>
    <w:rsid w:val="0041515C"/>
    <w:rsid w:val="00423C5A"/>
    <w:rsid w:val="00425A53"/>
    <w:rsid w:val="00427B3D"/>
    <w:rsid w:val="0043157E"/>
    <w:rsid w:val="0043287A"/>
    <w:rsid w:val="00437E03"/>
    <w:rsid w:val="00440951"/>
    <w:rsid w:val="00440EAD"/>
    <w:rsid w:val="00442885"/>
    <w:rsid w:val="00443B5E"/>
    <w:rsid w:val="004460A9"/>
    <w:rsid w:val="00447D34"/>
    <w:rsid w:val="00454CD6"/>
    <w:rsid w:val="004550DB"/>
    <w:rsid w:val="00456AC4"/>
    <w:rsid w:val="00460FD7"/>
    <w:rsid w:val="004635E5"/>
    <w:rsid w:val="00467084"/>
    <w:rsid w:val="004710F4"/>
    <w:rsid w:val="00472083"/>
    <w:rsid w:val="00472C41"/>
    <w:rsid w:val="004738B3"/>
    <w:rsid w:val="00477001"/>
    <w:rsid w:val="004775E9"/>
    <w:rsid w:val="00477853"/>
    <w:rsid w:val="00482A95"/>
    <w:rsid w:val="00487277"/>
    <w:rsid w:val="00487A50"/>
    <w:rsid w:val="00490A35"/>
    <w:rsid w:val="00492C3D"/>
    <w:rsid w:val="00495328"/>
    <w:rsid w:val="004975BB"/>
    <w:rsid w:val="004A24DF"/>
    <w:rsid w:val="004A46A8"/>
    <w:rsid w:val="004B3E8D"/>
    <w:rsid w:val="004B4499"/>
    <w:rsid w:val="004C0D1E"/>
    <w:rsid w:val="004C2225"/>
    <w:rsid w:val="004C246D"/>
    <w:rsid w:val="004C484B"/>
    <w:rsid w:val="004C4CF0"/>
    <w:rsid w:val="004C6D7C"/>
    <w:rsid w:val="004D199C"/>
    <w:rsid w:val="004D201E"/>
    <w:rsid w:val="004D303F"/>
    <w:rsid w:val="004D4792"/>
    <w:rsid w:val="004D7D53"/>
    <w:rsid w:val="004D7E75"/>
    <w:rsid w:val="004F034A"/>
    <w:rsid w:val="004F30B6"/>
    <w:rsid w:val="004F58FB"/>
    <w:rsid w:val="004F5985"/>
    <w:rsid w:val="004F63AE"/>
    <w:rsid w:val="005014DE"/>
    <w:rsid w:val="0050455F"/>
    <w:rsid w:val="00506C18"/>
    <w:rsid w:val="005070CD"/>
    <w:rsid w:val="0051072C"/>
    <w:rsid w:val="0051438E"/>
    <w:rsid w:val="00516979"/>
    <w:rsid w:val="00524F0B"/>
    <w:rsid w:val="0052501F"/>
    <w:rsid w:val="005257C0"/>
    <w:rsid w:val="005335DB"/>
    <w:rsid w:val="005336EA"/>
    <w:rsid w:val="0053406B"/>
    <w:rsid w:val="005345E0"/>
    <w:rsid w:val="00543E4B"/>
    <w:rsid w:val="00544C1D"/>
    <w:rsid w:val="005454DE"/>
    <w:rsid w:val="0054715D"/>
    <w:rsid w:val="00550254"/>
    <w:rsid w:val="00551500"/>
    <w:rsid w:val="00554384"/>
    <w:rsid w:val="00555888"/>
    <w:rsid w:val="00557884"/>
    <w:rsid w:val="00557E17"/>
    <w:rsid w:val="0056394F"/>
    <w:rsid w:val="00563C22"/>
    <w:rsid w:val="00566455"/>
    <w:rsid w:val="0056650D"/>
    <w:rsid w:val="00571EB1"/>
    <w:rsid w:val="0057677C"/>
    <w:rsid w:val="00576F49"/>
    <w:rsid w:val="00577B35"/>
    <w:rsid w:val="00577CCC"/>
    <w:rsid w:val="00577FB9"/>
    <w:rsid w:val="00583468"/>
    <w:rsid w:val="0058370B"/>
    <w:rsid w:val="00587810"/>
    <w:rsid w:val="00595773"/>
    <w:rsid w:val="005A009C"/>
    <w:rsid w:val="005A0CDC"/>
    <w:rsid w:val="005A21AF"/>
    <w:rsid w:val="005A43B2"/>
    <w:rsid w:val="005A575C"/>
    <w:rsid w:val="005A5B20"/>
    <w:rsid w:val="005A6E32"/>
    <w:rsid w:val="005A723F"/>
    <w:rsid w:val="005B2B24"/>
    <w:rsid w:val="005B4E62"/>
    <w:rsid w:val="005B69DF"/>
    <w:rsid w:val="005C02F5"/>
    <w:rsid w:val="005C13FE"/>
    <w:rsid w:val="005C1556"/>
    <w:rsid w:val="005C3474"/>
    <w:rsid w:val="005C3ACF"/>
    <w:rsid w:val="005C4726"/>
    <w:rsid w:val="005C612A"/>
    <w:rsid w:val="005C6C19"/>
    <w:rsid w:val="005D04EF"/>
    <w:rsid w:val="005D1B07"/>
    <w:rsid w:val="005D2018"/>
    <w:rsid w:val="005D20FF"/>
    <w:rsid w:val="005D2185"/>
    <w:rsid w:val="005D6D07"/>
    <w:rsid w:val="005E0F29"/>
    <w:rsid w:val="005E1AE4"/>
    <w:rsid w:val="005E4C3C"/>
    <w:rsid w:val="005E6E9D"/>
    <w:rsid w:val="005E76ED"/>
    <w:rsid w:val="005F0456"/>
    <w:rsid w:val="005F23FE"/>
    <w:rsid w:val="005F2494"/>
    <w:rsid w:val="00601107"/>
    <w:rsid w:val="00601D2F"/>
    <w:rsid w:val="0060263C"/>
    <w:rsid w:val="006037A6"/>
    <w:rsid w:val="00603949"/>
    <w:rsid w:val="00605A34"/>
    <w:rsid w:val="00605C79"/>
    <w:rsid w:val="00611001"/>
    <w:rsid w:val="00621370"/>
    <w:rsid w:val="00621CEB"/>
    <w:rsid w:val="00621F5C"/>
    <w:rsid w:val="00625CAA"/>
    <w:rsid w:val="0062767B"/>
    <w:rsid w:val="006346B7"/>
    <w:rsid w:val="0064064A"/>
    <w:rsid w:val="00641D58"/>
    <w:rsid w:val="006423B9"/>
    <w:rsid w:val="00643722"/>
    <w:rsid w:val="0064492D"/>
    <w:rsid w:val="006460CB"/>
    <w:rsid w:val="006518DF"/>
    <w:rsid w:val="00653916"/>
    <w:rsid w:val="00653CCA"/>
    <w:rsid w:val="0065583F"/>
    <w:rsid w:val="00656703"/>
    <w:rsid w:val="0065726C"/>
    <w:rsid w:val="00657D9C"/>
    <w:rsid w:val="00657FB2"/>
    <w:rsid w:val="00660549"/>
    <w:rsid w:val="0066189D"/>
    <w:rsid w:val="00662ACA"/>
    <w:rsid w:val="00671430"/>
    <w:rsid w:val="0067152A"/>
    <w:rsid w:val="006730F7"/>
    <w:rsid w:val="0067403A"/>
    <w:rsid w:val="00674A5E"/>
    <w:rsid w:val="006826E6"/>
    <w:rsid w:val="0068515E"/>
    <w:rsid w:val="00686865"/>
    <w:rsid w:val="00690181"/>
    <w:rsid w:val="006937F2"/>
    <w:rsid w:val="00693A32"/>
    <w:rsid w:val="00694468"/>
    <w:rsid w:val="006973E2"/>
    <w:rsid w:val="006A00D4"/>
    <w:rsid w:val="006A09B5"/>
    <w:rsid w:val="006A1A9F"/>
    <w:rsid w:val="006A4911"/>
    <w:rsid w:val="006A6FBA"/>
    <w:rsid w:val="006B15D1"/>
    <w:rsid w:val="006B3907"/>
    <w:rsid w:val="006B5D16"/>
    <w:rsid w:val="006B6602"/>
    <w:rsid w:val="006C483F"/>
    <w:rsid w:val="006D49CA"/>
    <w:rsid w:val="006D63CA"/>
    <w:rsid w:val="006E4D86"/>
    <w:rsid w:val="006F25C8"/>
    <w:rsid w:val="006F6B6C"/>
    <w:rsid w:val="00700D43"/>
    <w:rsid w:val="00700E08"/>
    <w:rsid w:val="00701B8A"/>
    <w:rsid w:val="0070405A"/>
    <w:rsid w:val="00705635"/>
    <w:rsid w:val="00705D0C"/>
    <w:rsid w:val="00707B4D"/>
    <w:rsid w:val="007126E1"/>
    <w:rsid w:val="0072077B"/>
    <w:rsid w:val="00722D7E"/>
    <w:rsid w:val="00722E24"/>
    <w:rsid w:val="007238D3"/>
    <w:rsid w:val="007262DC"/>
    <w:rsid w:val="00726A51"/>
    <w:rsid w:val="00727250"/>
    <w:rsid w:val="0073030E"/>
    <w:rsid w:val="0073151D"/>
    <w:rsid w:val="00731B05"/>
    <w:rsid w:val="00732CA7"/>
    <w:rsid w:val="007341B4"/>
    <w:rsid w:val="00740342"/>
    <w:rsid w:val="00742849"/>
    <w:rsid w:val="00743687"/>
    <w:rsid w:val="00743EAE"/>
    <w:rsid w:val="007440BE"/>
    <w:rsid w:val="0075023E"/>
    <w:rsid w:val="007509CC"/>
    <w:rsid w:val="00752970"/>
    <w:rsid w:val="007531B7"/>
    <w:rsid w:val="00754949"/>
    <w:rsid w:val="00754D99"/>
    <w:rsid w:val="00756333"/>
    <w:rsid w:val="007564F9"/>
    <w:rsid w:val="00760DDA"/>
    <w:rsid w:val="007628D5"/>
    <w:rsid w:val="00764EE2"/>
    <w:rsid w:val="0076517E"/>
    <w:rsid w:val="00765F16"/>
    <w:rsid w:val="007739B6"/>
    <w:rsid w:val="00775464"/>
    <w:rsid w:val="00780684"/>
    <w:rsid w:val="007842C4"/>
    <w:rsid w:val="00790DB7"/>
    <w:rsid w:val="0079193B"/>
    <w:rsid w:val="00793E6D"/>
    <w:rsid w:val="00796C22"/>
    <w:rsid w:val="007A01D0"/>
    <w:rsid w:val="007A281F"/>
    <w:rsid w:val="007A3A4E"/>
    <w:rsid w:val="007A404A"/>
    <w:rsid w:val="007B0812"/>
    <w:rsid w:val="007B602D"/>
    <w:rsid w:val="007B6DB9"/>
    <w:rsid w:val="007B7DAC"/>
    <w:rsid w:val="007C2088"/>
    <w:rsid w:val="007C5A43"/>
    <w:rsid w:val="007C6A2D"/>
    <w:rsid w:val="007D0A5C"/>
    <w:rsid w:val="007D3D8E"/>
    <w:rsid w:val="007D47AD"/>
    <w:rsid w:val="007E0812"/>
    <w:rsid w:val="007E1829"/>
    <w:rsid w:val="007E3E20"/>
    <w:rsid w:val="007E4A78"/>
    <w:rsid w:val="007E4D07"/>
    <w:rsid w:val="007E6607"/>
    <w:rsid w:val="007F0FC6"/>
    <w:rsid w:val="007F15F5"/>
    <w:rsid w:val="007F1822"/>
    <w:rsid w:val="007F1A59"/>
    <w:rsid w:val="007F6A23"/>
    <w:rsid w:val="008022D7"/>
    <w:rsid w:val="00802702"/>
    <w:rsid w:val="00803A3B"/>
    <w:rsid w:val="00805F37"/>
    <w:rsid w:val="00806238"/>
    <w:rsid w:val="00812398"/>
    <w:rsid w:val="00816B68"/>
    <w:rsid w:val="008173B3"/>
    <w:rsid w:val="00820C23"/>
    <w:rsid w:val="008233DC"/>
    <w:rsid w:val="00825AD8"/>
    <w:rsid w:val="0083026C"/>
    <w:rsid w:val="00834F58"/>
    <w:rsid w:val="008361EE"/>
    <w:rsid w:val="00843BA2"/>
    <w:rsid w:val="008460F1"/>
    <w:rsid w:val="00851B45"/>
    <w:rsid w:val="008530A2"/>
    <w:rsid w:val="008536C9"/>
    <w:rsid w:val="00853B9E"/>
    <w:rsid w:val="00854BCC"/>
    <w:rsid w:val="008553D5"/>
    <w:rsid w:val="00855C7E"/>
    <w:rsid w:val="00857803"/>
    <w:rsid w:val="00862E78"/>
    <w:rsid w:val="00866104"/>
    <w:rsid w:val="008669EF"/>
    <w:rsid w:val="00866CE8"/>
    <w:rsid w:val="008706F6"/>
    <w:rsid w:val="008711BB"/>
    <w:rsid w:val="0087133B"/>
    <w:rsid w:val="00872C1A"/>
    <w:rsid w:val="00874CE7"/>
    <w:rsid w:val="00875215"/>
    <w:rsid w:val="00880951"/>
    <w:rsid w:val="008811FC"/>
    <w:rsid w:val="00884097"/>
    <w:rsid w:val="00885D8E"/>
    <w:rsid w:val="00885DEE"/>
    <w:rsid w:val="00890B73"/>
    <w:rsid w:val="00891986"/>
    <w:rsid w:val="008929E8"/>
    <w:rsid w:val="00893045"/>
    <w:rsid w:val="00893359"/>
    <w:rsid w:val="00894BCC"/>
    <w:rsid w:val="00895D97"/>
    <w:rsid w:val="008966F0"/>
    <w:rsid w:val="008A14C6"/>
    <w:rsid w:val="008A4363"/>
    <w:rsid w:val="008A50FE"/>
    <w:rsid w:val="008A684A"/>
    <w:rsid w:val="008B111D"/>
    <w:rsid w:val="008B209B"/>
    <w:rsid w:val="008B33D6"/>
    <w:rsid w:val="008B3BCA"/>
    <w:rsid w:val="008B7A76"/>
    <w:rsid w:val="008B7E9B"/>
    <w:rsid w:val="008C19F4"/>
    <w:rsid w:val="008C200F"/>
    <w:rsid w:val="008C29BA"/>
    <w:rsid w:val="008C3873"/>
    <w:rsid w:val="008C4556"/>
    <w:rsid w:val="008C5514"/>
    <w:rsid w:val="008C5B29"/>
    <w:rsid w:val="008C6C93"/>
    <w:rsid w:val="008D10E9"/>
    <w:rsid w:val="008D1A0F"/>
    <w:rsid w:val="008D3542"/>
    <w:rsid w:val="008D40A2"/>
    <w:rsid w:val="008E290D"/>
    <w:rsid w:val="008E73E0"/>
    <w:rsid w:val="008E7AA7"/>
    <w:rsid w:val="008F26EB"/>
    <w:rsid w:val="008F523F"/>
    <w:rsid w:val="008F6DD8"/>
    <w:rsid w:val="008F7371"/>
    <w:rsid w:val="008F7992"/>
    <w:rsid w:val="009002BE"/>
    <w:rsid w:val="009067E9"/>
    <w:rsid w:val="0090711D"/>
    <w:rsid w:val="009079AE"/>
    <w:rsid w:val="00907EDA"/>
    <w:rsid w:val="0091041B"/>
    <w:rsid w:val="00913F22"/>
    <w:rsid w:val="00921721"/>
    <w:rsid w:val="0092266C"/>
    <w:rsid w:val="00923F3C"/>
    <w:rsid w:val="009273D0"/>
    <w:rsid w:val="00930082"/>
    <w:rsid w:val="00931E84"/>
    <w:rsid w:val="009332B5"/>
    <w:rsid w:val="00933B68"/>
    <w:rsid w:val="00935899"/>
    <w:rsid w:val="00944795"/>
    <w:rsid w:val="00945D12"/>
    <w:rsid w:val="00947605"/>
    <w:rsid w:val="00947851"/>
    <w:rsid w:val="0095098C"/>
    <w:rsid w:val="00950F56"/>
    <w:rsid w:val="00957687"/>
    <w:rsid w:val="00960B86"/>
    <w:rsid w:val="0096582F"/>
    <w:rsid w:val="009707A9"/>
    <w:rsid w:val="0097564D"/>
    <w:rsid w:val="009756B7"/>
    <w:rsid w:val="00976BEF"/>
    <w:rsid w:val="00977142"/>
    <w:rsid w:val="00977767"/>
    <w:rsid w:val="009802E3"/>
    <w:rsid w:val="00980DEA"/>
    <w:rsid w:val="009813CF"/>
    <w:rsid w:val="009818F7"/>
    <w:rsid w:val="009820F6"/>
    <w:rsid w:val="0098482A"/>
    <w:rsid w:val="0098574F"/>
    <w:rsid w:val="00991035"/>
    <w:rsid w:val="00991DAE"/>
    <w:rsid w:val="00994F11"/>
    <w:rsid w:val="00997354"/>
    <w:rsid w:val="009A15AA"/>
    <w:rsid w:val="009A17B9"/>
    <w:rsid w:val="009A27E7"/>
    <w:rsid w:val="009A44A2"/>
    <w:rsid w:val="009A6935"/>
    <w:rsid w:val="009B3B0E"/>
    <w:rsid w:val="009B3D54"/>
    <w:rsid w:val="009B418B"/>
    <w:rsid w:val="009C0519"/>
    <w:rsid w:val="009C38D1"/>
    <w:rsid w:val="009C3B2A"/>
    <w:rsid w:val="009C4940"/>
    <w:rsid w:val="009C660E"/>
    <w:rsid w:val="009C6E09"/>
    <w:rsid w:val="009D0E25"/>
    <w:rsid w:val="009D1EED"/>
    <w:rsid w:val="009D2621"/>
    <w:rsid w:val="009D3910"/>
    <w:rsid w:val="009D503A"/>
    <w:rsid w:val="009D6354"/>
    <w:rsid w:val="009D6787"/>
    <w:rsid w:val="009E245B"/>
    <w:rsid w:val="009E292D"/>
    <w:rsid w:val="009E437B"/>
    <w:rsid w:val="009E6994"/>
    <w:rsid w:val="009F07BC"/>
    <w:rsid w:val="009F2A1D"/>
    <w:rsid w:val="009F3F60"/>
    <w:rsid w:val="009F64AE"/>
    <w:rsid w:val="009F6698"/>
    <w:rsid w:val="00A006CD"/>
    <w:rsid w:val="00A010F7"/>
    <w:rsid w:val="00A03579"/>
    <w:rsid w:val="00A03F21"/>
    <w:rsid w:val="00A04674"/>
    <w:rsid w:val="00A04CAE"/>
    <w:rsid w:val="00A074C8"/>
    <w:rsid w:val="00A10340"/>
    <w:rsid w:val="00A11B4A"/>
    <w:rsid w:val="00A1221A"/>
    <w:rsid w:val="00A12419"/>
    <w:rsid w:val="00A12AC7"/>
    <w:rsid w:val="00A16E6F"/>
    <w:rsid w:val="00A23140"/>
    <w:rsid w:val="00A24D51"/>
    <w:rsid w:val="00A26C1E"/>
    <w:rsid w:val="00A26C31"/>
    <w:rsid w:val="00A27001"/>
    <w:rsid w:val="00A27B0B"/>
    <w:rsid w:val="00A3197E"/>
    <w:rsid w:val="00A37C48"/>
    <w:rsid w:val="00A37DFE"/>
    <w:rsid w:val="00A40AF7"/>
    <w:rsid w:val="00A42DDE"/>
    <w:rsid w:val="00A44053"/>
    <w:rsid w:val="00A44A51"/>
    <w:rsid w:val="00A4549E"/>
    <w:rsid w:val="00A45907"/>
    <w:rsid w:val="00A4748B"/>
    <w:rsid w:val="00A55C7B"/>
    <w:rsid w:val="00A61E81"/>
    <w:rsid w:val="00A647CB"/>
    <w:rsid w:val="00A64A93"/>
    <w:rsid w:val="00A64AF2"/>
    <w:rsid w:val="00A65813"/>
    <w:rsid w:val="00A659D3"/>
    <w:rsid w:val="00A67118"/>
    <w:rsid w:val="00A719CE"/>
    <w:rsid w:val="00A726FC"/>
    <w:rsid w:val="00A72FD1"/>
    <w:rsid w:val="00A73A2D"/>
    <w:rsid w:val="00A7439E"/>
    <w:rsid w:val="00A74DE7"/>
    <w:rsid w:val="00A76434"/>
    <w:rsid w:val="00A76FEC"/>
    <w:rsid w:val="00A77D73"/>
    <w:rsid w:val="00A80DF2"/>
    <w:rsid w:val="00A81433"/>
    <w:rsid w:val="00A820D7"/>
    <w:rsid w:val="00A84CD2"/>
    <w:rsid w:val="00A93E16"/>
    <w:rsid w:val="00A93FA6"/>
    <w:rsid w:val="00A9534F"/>
    <w:rsid w:val="00A9599B"/>
    <w:rsid w:val="00AA0BFD"/>
    <w:rsid w:val="00AA1602"/>
    <w:rsid w:val="00AA1B3A"/>
    <w:rsid w:val="00AA1BD0"/>
    <w:rsid w:val="00AA1D2B"/>
    <w:rsid w:val="00AA2492"/>
    <w:rsid w:val="00AA39D2"/>
    <w:rsid w:val="00AA576E"/>
    <w:rsid w:val="00AA76D9"/>
    <w:rsid w:val="00AB1165"/>
    <w:rsid w:val="00AB40A0"/>
    <w:rsid w:val="00AB5224"/>
    <w:rsid w:val="00AB6E24"/>
    <w:rsid w:val="00AC1463"/>
    <w:rsid w:val="00AC1569"/>
    <w:rsid w:val="00AC1DF7"/>
    <w:rsid w:val="00AC33D4"/>
    <w:rsid w:val="00AC3838"/>
    <w:rsid w:val="00AC5834"/>
    <w:rsid w:val="00AD1340"/>
    <w:rsid w:val="00AD67C7"/>
    <w:rsid w:val="00AD7658"/>
    <w:rsid w:val="00AE1AC7"/>
    <w:rsid w:val="00AE4219"/>
    <w:rsid w:val="00AE6758"/>
    <w:rsid w:val="00AE6B45"/>
    <w:rsid w:val="00AF2292"/>
    <w:rsid w:val="00AF23DA"/>
    <w:rsid w:val="00AF3155"/>
    <w:rsid w:val="00AF6D5E"/>
    <w:rsid w:val="00AF7E82"/>
    <w:rsid w:val="00B01002"/>
    <w:rsid w:val="00B01950"/>
    <w:rsid w:val="00B03AFB"/>
    <w:rsid w:val="00B04203"/>
    <w:rsid w:val="00B06BF7"/>
    <w:rsid w:val="00B06D8B"/>
    <w:rsid w:val="00B0765C"/>
    <w:rsid w:val="00B076C1"/>
    <w:rsid w:val="00B12430"/>
    <w:rsid w:val="00B13650"/>
    <w:rsid w:val="00B143F6"/>
    <w:rsid w:val="00B170AD"/>
    <w:rsid w:val="00B17E2B"/>
    <w:rsid w:val="00B21ECB"/>
    <w:rsid w:val="00B22BCC"/>
    <w:rsid w:val="00B23232"/>
    <w:rsid w:val="00B2426F"/>
    <w:rsid w:val="00B24555"/>
    <w:rsid w:val="00B24902"/>
    <w:rsid w:val="00B254FB"/>
    <w:rsid w:val="00B26615"/>
    <w:rsid w:val="00B2710D"/>
    <w:rsid w:val="00B273CF"/>
    <w:rsid w:val="00B344C1"/>
    <w:rsid w:val="00B34976"/>
    <w:rsid w:val="00B37310"/>
    <w:rsid w:val="00B41F7A"/>
    <w:rsid w:val="00B42F03"/>
    <w:rsid w:val="00B4413E"/>
    <w:rsid w:val="00B46B0C"/>
    <w:rsid w:val="00B470CD"/>
    <w:rsid w:val="00B47747"/>
    <w:rsid w:val="00B506BB"/>
    <w:rsid w:val="00B517C5"/>
    <w:rsid w:val="00B52CE7"/>
    <w:rsid w:val="00B52E20"/>
    <w:rsid w:val="00B555F6"/>
    <w:rsid w:val="00B557DA"/>
    <w:rsid w:val="00B573A7"/>
    <w:rsid w:val="00B60D73"/>
    <w:rsid w:val="00B61F46"/>
    <w:rsid w:val="00B67AB4"/>
    <w:rsid w:val="00B67B6C"/>
    <w:rsid w:val="00B72BB3"/>
    <w:rsid w:val="00B77FE1"/>
    <w:rsid w:val="00B81E50"/>
    <w:rsid w:val="00B83057"/>
    <w:rsid w:val="00B830AC"/>
    <w:rsid w:val="00B8349B"/>
    <w:rsid w:val="00B84F9A"/>
    <w:rsid w:val="00B857C0"/>
    <w:rsid w:val="00B956C3"/>
    <w:rsid w:val="00B97B4D"/>
    <w:rsid w:val="00BA3DB6"/>
    <w:rsid w:val="00BA5B37"/>
    <w:rsid w:val="00BA71CC"/>
    <w:rsid w:val="00BB2131"/>
    <w:rsid w:val="00BB5FD7"/>
    <w:rsid w:val="00BB606D"/>
    <w:rsid w:val="00BB74B5"/>
    <w:rsid w:val="00BC05A4"/>
    <w:rsid w:val="00BC0F96"/>
    <w:rsid w:val="00BC21BB"/>
    <w:rsid w:val="00BC2606"/>
    <w:rsid w:val="00BC3BB0"/>
    <w:rsid w:val="00BC5903"/>
    <w:rsid w:val="00BD029A"/>
    <w:rsid w:val="00BD094B"/>
    <w:rsid w:val="00BD0EB8"/>
    <w:rsid w:val="00BD3231"/>
    <w:rsid w:val="00BD7F92"/>
    <w:rsid w:val="00BE0D68"/>
    <w:rsid w:val="00BE1BB8"/>
    <w:rsid w:val="00BE447B"/>
    <w:rsid w:val="00BF0A40"/>
    <w:rsid w:val="00BF0ADA"/>
    <w:rsid w:val="00BF305D"/>
    <w:rsid w:val="00C00DB9"/>
    <w:rsid w:val="00C0233E"/>
    <w:rsid w:val="00C03ACE"/>
    <w:rsid w:val="00C053B7"/>
    <w:rsid w:val="00C06308"/>
    <w:rsid w:val="00C0760E"/>
    <w:rsid w:val="00C10752"/>
    <w:rsid w:val="00C11C54"/>
    <w:rsid w:val="00C153CA"/>
    <w:rsid w:val="00C168F5"/>
    <w:rsid w:val="00C20BD7"/>
    <w:rsid w:val="00C21950"/>
    <w:rsid w:val="00C2229A"/>
    <w:rsid w:val="00C22313"/>
    <w:rsid w:val="00C2290C"/>
    <w:rsid w:val="00C30C10"/>
    <w:rsid w:val="00C3200E"/>
    <w:rsid w:val="00C320E1"/>
    <w:rsid w:val="00C3537F"/>
    <w:rsid w:val="00C35464"/>
    <w:rsid w:val="00C35A88"/>
    <w:rsid w:val="00C41523"/>
    <w:rsid w:val="00C42CC6"/>
    <w:rsid w:val="00C45C4D"/>
    <w:rsid w:val="00C47CA6"/>
    <w:rsid w:val="00C50492"/>
    <w:rsid w:val="00C504D1"/>
    <w:rsid w:val="00C50703"/>
    <w:rsid w:val="00C5476A"/>
    <w:rsid w:val="00C565C3"/>
    <w:rsid w:val="00C6471B"/>
    <w:rsid w:val="00C64D27"/>
    <w:rsid w:val="00C66733"/>
    <w:rsid w:val="00C67B6E"/>
    <w:rsid w:val="00C67C0C"/>
    <w:rsid w:val="00C736AD"/>
    <w:rsid w:val="00C738E3"/>
    <w:rsid w:val="00C74D86"/>
    <w:rsid w:val="00C756B5"/>
    <w:rsid w:val="00C77380"/>
    <w:rsid w:val="00C77EAE"/>
    <w:rsid w:val="00C81DCB"/>
    <w:rsid w:val="00C835E0"/>
    <w:rsid w:val="00C842A3"/>
    <w:rsid w:val="00C84977"/>
    <w:rsid w:val="00C8687C"/>
    <w:rsid w:val="00C86BFE"/>
    <w:rsid w:val="00C929E1"/>
    <w:rsid w:val="00C9709F"/>
    <w:rsid w:val="00C971D4"/>
    <w:rsid w:val="00CA2EB8"/>
    <w:rsid w:val="00CA4616"/>
    <w:rsid w:val="00CA5427"/>
    <w:rsid w:val="00CA7A1D"/>
    <w:rsid w:val="00CB1CCB"/>
    <w:rsid w:val="00CB6713"/>
    <w:rsid w:val="00CB6989"/>
    <w:rsid w:val="00CC0F17"/>
    <w:rsid w:val="00CC3D9D"/>
    <w:rsid w:val="00CC4CC4"/>
    <w:rsid w:val="00CC5273"/>
    <w:rsid w:val="00CC5E02"/>
    <w:rsid w:val="00CC7642"/>
    <w:rsid w:val="00CD0D10"/>
    <w:rsid w:val="00CD73AD"/>
    <w:rsid w:val="00CD73B6"/>
    <w:rsid w:val="00CD7825"/>
    <w:rsid w:val="00CE018D"/>
    <w:rsid w:val="00CE4C12"/>
    <w:rsid w:val="00CE5C3B"/>
    <w:rsid w:val="00CE7B85"/>
    <w:rsid w:val="00CF7BA0"/>
    <w:rsid w:val="00D01FC0"/>
    <w:rsid w:val="00D06BE1"/>
    <w:rsid w:val="00D075EB"/>
    <w:rsid w:val="00D07E27"/>
    <w:rsid w:val="00D10D72"/>
    <w:rsid w:val="00D134D3"/>
    <w:rsid w:val="00D144C0"/>
    <w:rsid w:val="00D16235"/>
    <w:rsid w:val="00D178F9"/>
    <w:rsid w:val="00D22170"/>
    <w:rsid w:val="00D230DD"/>
    <w:rsid w:val="00D23AEE"/>
    <w:rsid w:val="00D242E1"/>
    <w:rsid w:val="00D24FCB"/>
    <w:rsid w:val="00D26506"/>
    <w:rsid w:val="00D2690D"/>
    <w:rsid w:val="00D26C0B"/>
    <w:rsid w:val="00D32449"/>
    <w:rsid w:val="00D3301D"/>
    <w:rsid w:val="00D40158"/>
    <w:rsid w:val="00D41F3A"/>
    <w:rsid w:val="00D4254F"/>
    <w:rsid w:val="00D4269B"/>
    <w:rsid w:val="00D437C6"/>
    <w:rsid w:val="00D43AF1"/>
    <w:rsid w:val="00D45667"/>
    <w:rsid w:val="00D45E27"/>
    <w:rsid w:val="00D54CD8"/>
    <w:rsid w:val="00D56A79"/>
    <w:rsid w:val="00D56BA0"/>
    <w:rsid w:val="00D5791C"/>
    <w:rsid w:val="00D66919"/>
    <w:rsid w:val="00D6709E"/>
    <w:rsid w:val="00D67FAF"/>
    <w:rsid w:val="00D73D55"/>
    <w:rsid w:val="00D75D1A"/>
    <w:rsid w:val="00D82255"/>
    <w:rsid w:val="00D855E7"/>
    <w:rsid w:val="00D875A8"/>
    <w:rsid w:val="00D87A7A"/>
    <w:rsid w:val="00D905A4"/>
    <w:rsid w:val="00D921AD"/>
    <w:rsid w:val="00D94755"/>
    <w:rsid w:val="00D95F6C"/>
    <w:rsid w:val="00DA0EF7"/>
    <w:rsid w:val="00DA1508"/>
    <w:rsid w:val="00DA2E96"/>
    <w:rsid w:val="00DA419E"/>
    <w:rsid w:val="00DA4284"/>
    <w:rsid w:val="00DB1254"/>
    <w:rsid w:val="00DB288B"/>
    <w:rsid w:val="00DB5A33"/>
    <w:rsid w:val="00DB5A42"/>
    <w:rsid w:val="00DB69EA"/>
    <w:rsid w:val="00DB7DAB"/>
    <w:rsid w:val="00DC01BC"/>
    <w:rsid w:val="00DC05A5"/>
    <w:rsid w:val="00DC1B54"/>
    <w:rsid w:val="00DC3D65"/>
    <w:rsid w:val="00DC58FD"/>
    <w:rsid w:val="00DC5E9E"/>
    <w:rsid w:val="00DC666C"/>
    <w:rsid w:val="00DC7889"/>
    <w:rsid w:val="00DD0399"/>
    <w:rsid w:val="00DD2B9E"/>
    <w:rsid w:val="00DD40AF"/>
    <w:rsid w:val="00DD4BF2"/>
    <w:rsid w:val="00DD4EFF"/>
    <w:rsid w:val="00DD5421"/>
    <w:rsid w:val="00DD698D"/>
    <w:rsid w:val="00DE1E91"/>
    <w:rsid w:val="00DE4D11"/>
    <w:rsid w:val="00DF094B"/>
    <w:rsid w:val="00DF16BF"/>
    <w:rsid w:val="00DF1AF6"/>
    <w:rsid w:val="00DF410A"/>
    <w:rsid w:val="00DF6F7F"/>
    <w:rsid w:val="00DF7A6C"/>
    <w:rsid w:val="00DF7CF3"/>
    <w:rsid w:val="00E03528"/>
    <w:rsid w:val="00E059C3"/>
    <w:rsid w:val="00E07370"/>
    <w:rsid w:val="00E079F5"/>
    <w:rsid w:val="00E11116"/>
    <w:rsid w:val="00E133B2"/>
    <w:rsid w:val="00E20B2B"/>
    <w:rsid w:val="00E231CE"/>
    <w:rsid w:val="00E23302"/>
    <w:rsid w:val="00E23B2D"/>
    <w:rsid w:val="00E26A11"/>
    <w:rsid w:val="00E276ED"/>
    <w:rsid w:val="00E277F3"/>
    <w:rsid w:val="00E3379F"/>
    <w:rsid w:val="00E35941"/>
    <w:rsid w:val="00E41C01"/>
    <w:rsid w:val="00E4452E"/>
    <w:rsid w:val="00E4501B"/>
    <w:rsid w:val="00E46874"/>
    <w:rsid w:val="00E51715"/>
    <w:rsid w:val="00E54517"/>
    <w:rsid w:val="00E55510"/>
    <w:rsid w:val="00E56278"/>
    <w:rsid w:val="00E6131A"/>
    <w:rsid w:val="00E61C62"/>
    <w:rsid w:val="00E652A6"/>
    <w:rsid w:val="00E664CD"/>
    <w:rsid w:val="00E7541D"/>
    <w:rsid w:val="00E75DD0"/>
    <w:rsid w:val="00E81F5D"/>
    <w:rsid w:val="00E83070"/>
    <w:rsid w:val="00E86CC5"/>
    <w:rsid w:val="00E87A56"/>
    <w:rsid w:val="00E9071F"/>
    <w:rsid w:val="00E91686"/>
    <w:rsid w:val="00E91743"/>
    <w:rsid w:val="00E92A15"/>
    <w:rsid w:val="00E9336C"/>
    <w:rsid w:val="00E96432"/>
    <w:rsid w:val="00EA053B"/>
    <w:rsid w:val="00EA0E93"/>
    <w:rsid w:val="00EA1158"/>
    <w:rsid w:val="00EA2182"/>
    <w:rsid w:val="00EA234A"/>
    <w:rsid w:val="00EA2EC7"/>
    <w:rsid w:val="00EB201D"/>
    <w:rsid w:val="00EB3DA3"/>
    <w:rsid w:val="00EB4B37"/>
    <w:rsid w:val="00EB560C"/>
    <w:rsid w:val="00EB77B7"/>
    <w:rsid w:val="00EC1623"/>
    <w:rsid w:val="00EC23A2"/>
    <w:rsid w:val="00ED70E9"/>
    <w:rsid w:val="00EE4E5C"/>
    <w:rsid w:val="00EF3C2B"/>
    <w:rsid w:val="00EF49A3"/>
    <w:rsid w:val="00EF4E94"/>
    <w:rsid w:val="00EF6047"/>
    <w:rsid w:val="00F04503"/>
    <w:rsid w:val="00F04697"/>
    <w:rsid w:val="00F04C39"/>
    <w:rsid w:val="00F0749F"/>
    <w:rsid w:val="00F078D1"/>
    <w:rsid w:val="00F07A4D"/>
    <w:rsid w:val="00F07B83"/>
    <w:rsid w:val="00F11441"/>
    <w:rsid w:val="00F1150B"/>
    <w:rsid w:val="00F13FC3"/>
    <w:rsid w:val="00F153C3"/>
    <w:rsid w:val="00F15471"/>
    <w:rsid w:val="00F168B0"/>
    <w:rsid w:val="00F17909"/>
    <w:rsid w:val="00F215D8"/>
    <w:rsid w:val="00F22A2C"/>
    <w:rsid w:val="00F23645"/>
    <w:rsid w:val="00F24637"/>
    <w:rsid w:val="00F24784"/>
    <w:rsid w:val="00F24FD9"/>
    <w:rsid w:val="00F258BD"/>
    <w:rsid w:val="00F26237"/>
    <w:rsid w:val="00F26353"/>
    <w:rsid w:val="00F26370"/>
    <w:rsid w:val="00F27E80"/>
    <w:rsid w:val="00F305BA"/>
    <w:rsid w:val="00F30B6F"/>
    <w:rsid w:val="00F3103B"/>
    <w:rsid w:val="00F31D1A"/>
    <w:rsid w:val="00F31EF0"/>
    <w:rsid w:val="00F329C9"/>
    <w:rsid w:val="00F40EE5"/>
    <w:rsid w:val="00F42EC2"/>
    <w:rsid w:val="00F5487C"/>
    <w:rsid w:val="00F5538D"/>
    <w:rsid w:val="00F55B47"/>
    <w:rsid w:val="00F56F18"/>
    <w:rsid w:val="00F57894"/>
    <w:rsid w:val="00F616F6"/>
    <w:rsid w:val="00F6278F"/>
    <w:rsid w:val="00F65565"/>
    <w:rsid w:val="00F7469E"/>
    <w:rsid w:val="00F81233"/>
    <w:rsid w:val="00F82ADD"/>
    <w:rsid w:val="00F838EE"/>
    <w:rsid w:val="00F864C8"/>
    <w:rsid w:val="00F95178"/>
    <w:rsid w:val="00F959FF"/>
    <w:rsid w:val="00F95B21"/>
    <w:rsid w:val="00F96B86"/>
    <w:rsid w:val="00F96C53"/>
    <w:rsid w:val="00F9769D"/>
    <w:rsid w:val="00FA1433"/>
    <w:rsid w:val="00FA180D"/>
    <w:rsid w:val="00FA1F83"/>
    <w:rsid w:val="00FA3992"/>
    <w:rsid w:val="00FA60FE"/>
    <w:rsid w:val="00FB055B"/>
    <w:rsid w:val="00FB07C3"/>
    <w:rsid w:val="00FB0884"/>
    <w:rsid w:val="00FB388D"/>
    <w:rsid w:val="00FB39BD"/>
    <w:rsid w:val="00FB6DEC"/>
    <w:rsid w:val="00FB6E21"/>
    <w:rsid w:val="00FC10D8"/>
    <w:rsid w:val="00FC22AB"/>
    <w:rsid w:val="00FC306A"/>
    <w:rsid w:val="00FC36BE"/>
    <w:rsid w:val="00FC586F"/>
    <w:rsid w:val="00FD1812"/>
    <w:rsid w:val="00FD491D"/>
    <w:rsid w:val="00FD4AB1"/>
    <w:rsid w:val="00FD5AFE"/>
    <w:rsid w:val="00FD7FF8"/>
    <w:rsid w:val="00FE07D8"/>
    <w:rsid w:val="00FE2D39"/>
    <w:rsid w:val="00FE31C6"/>
    <w:rsid w:val="00FE7B27"/>
    <w:rsid w:val="00FF4A53"/>
    <w:rsid w:val="00FF5D50"/>
    <w:rsid w:val="00FF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BBB80"/>
  <w15:docId w15:val="{D722AB3A-ED0D-4C23-85D3-1D92C199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9" w:unhideWhenUsed="1" w:qFormat="1"/>
    <w:lsdException w:name="heading 6" w:semiHidden="1" w:uiPriority="19" w:unhideWhenUsed="1" w:qFormat="1"/>
    <w:lsdException w:name="heading 7" w:semiHidden="1" w:uiPriority="19" w:unhideWhenUsed="1"/>
    <w:lsdException w:name="heading 8" w:semiHidden="1" w:uiPriority="19" w:unhideWhenUsed="1"/>
    <w:lsdException w:name="heading 9" w:semiHidden="1"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9" w:unhideWhenUsed="1"/>
    <w:lsdException w:name="annotation text" w:semiHidden="1" w:unhideWhenUsed="1"/>
    <w:lsdException w:name="header" w:semiHidden="1" w:unhideWhenUsed="1"/>
    <w:lsdException w:name="footer" w:semiHidden="1" w:uiPriority="8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09E"/>
    <w:pPr>
      <w:spacing w:after="120" w:line="240" w:lineRule="auto"/>
    </w:pPr>
    <w:rPr>
      <w:rFonts w:ascii="Arial" w:hAnsi="Arial"/>
    </w:rPr>
  </w:style>
  <w:style w:type="paragraph" w:styleId="Heading1">
    <w:name w:val="heading 1"/>
    <w:basedOn w:val="Normal"/>
    <w:next w:val="Normal"/>
    <w:link w:val="Heading1Char"/>
    <w:uiPriority w:val="1"/>
    <w:qFormat/>
    <w:rsid w:val="003520D6"/>
    <w:pPr>
      <w:keepNext/>
      <w:spacing w:before="480" w:after="240" w:line="440" w:lineRule="exact"/>
      <w:outlineLvl w:val="0"/>
    </w:pPr>
    <w:rPr>
      <w:rFonts w:eastAsia="Times New Roman" w:cs="Times New Roman"/>
      <w:b/>
      <w:color w:val="00264D"/>
      <w:sz w:val="36"/>
      <w:szCs w:val="19"/>
      <w:lang w:val="en-AU" w:eastAsia="en-AU"/>
    </w:rPr>
  </w:style>
  <w:style w:type="paragraph" w:styleId="Heading2">
    <w:name w:val="heading 2"/>
    <w:basedOn w:val="Normal"/>
    <w:next w:val="Normal"/>
    <w:link w:val="Heading2Char"/>
    <w:uiPriority w:val="1"/>
    <w:qFormat/>
    <w:rsid w:val="00D6709E"/>
    <w:pPr>
      <w:keepNext/>
      <w:spacing w:before="480" w:after="180"/>
      <w:outlineLvl w:val="1"/>
    </w:pPr>
    <w:rPr>
      <w:rFonts w:eastAsia="Times New Roman" w:cs="Times New Roman"/>
      <w:color w:val="00264D"/>
      <w:sz w:val="30"/>
      <w:szCs w:val="19"/>
      <w:lang w:val="en-AU" w:eastAsia="en-AU"/>
    </w:rPr>
  </w:style>
  <w:style w:type="paragraph" w:styleId="Heading3">
    <w:name w:val="heading 3"/>
    <w:basedOn w:val="Normal"/>
    <w:next w:val="Normal"/>
    <w:link w:val="Heading3Char"/>
    <w:uiPriority w:val="1"/>
    <w:qFormat/>
    <w:rsid w:val="00BE447B"/>
    <w:pPr>
      <w:keepNext/>
      <w:spacing w:before="480" w:after="60"/>
      <w:outlineLvl w:val="2"/>
    </w:pPr>
    <w:rPr>
      <w:rFonts w:eastAsia="Times New Roman" w:cs="Times New Roman"/>
      <w:color w:val="00264D"/>
      <w:sz w:val="26"/>
      <w:szCs w:val="19"/>
      <w:lang w:val="en-AU" w:eastAsia="en-AU"/>
    </w:rPr>
  </w:style>
  <w:style w:type="paragraph" w:styleId="Heading4">
    <w:name w:val="heading 4"/>
    <w:basedOn w:val="Normal"/>
    <w:next w:val="Normal"/>
    <w:link w:val="Heading4Char"/>
    <w:uiPriority w:val="1"/>
    <w:qFormat/>
    <w:rsid w:val="00D6709E"/>
    <w:pPr>
      <w:keepNext/>
      <w:spacing w:before="240" w:after="60"/>
      <w:outlineLvl w:val="3"/>
    </w:pPr>
    <w:rPr>
      <w:rFonts w:eastAsia="Times New Roman" w:cs="Times New Roman"/>
      <w:color w:val="00264D" w:themeColor="background2"/>
      <w:szCs w:val="19"/>
      <w:lang w:val="en-AU" w:eastAsia="en-AU"/>
    </w:rPr>
  </w:style>
  <w:style w:type="paragraph" w:styleId="Heading5">
    <w:name w:val="heading 5"/>
    <w:basedOn w:val="Normal"/>
    <w:next w:val="Normal"/>
    <w:link w:val="Heading5Char"/>
    <w:uiPriority w:val="19"/>
    <w:qFormat/>
    <w:rsid w:val="003520D6"/>
    <w:pPr>
      <w:keepNext/>
      <w:numPr>
        <w:ilvl w:val="4"/>
        <w:numId w:val="7"/>
      </w:numPr>
      <w:spacing w:before="240" w:after="60"/>
      <w:outlineLvl w:val="4"/>
    </w:pPr>
    <w:rPr>
      <w:rFonts w:eastAsia="Times New Roman" w:cs="Times New Roman"/>
      <w:b/>
      <w:color w:val="808080" w:themeColor="background1" w:themeShade="80"/>
      <w:sz w:val="20"/>
      <w:szCs w:val="24"/>
      <w:lang w:val="en-AU" w:eastAsia="en-AU"/>
    </w:rPr>
  </w:style>
  <w:style w:type="paragraph" w:styleId="Heading6">
    <w:name w:val="heading 6"/>
    <w:basedOn w:val="Normal"/>
    <w:next w:val="Normal"/>
    <w:link w:val="Heading6Char"/>
    <w:uiPriority w:val="19"/>
    <w:qFormat/>
    <w:rsid w:val="003520D6"/>
    <w:pPr>
      <w:keepNext/>
      <w:keepLines/>
      <w:numPr>
        <w:ilvl w:val="5"/>
        <w:numId w:val="7"/>
      </w:numPr>
      <w:spacing w:before="200" w:after="60"/>
      <w:outlineLvl w:val="5"/>
    </w:pPr>
    <w:rPr>
      <w:rFonts w:eastAsiaTheme="majorEastAsia" w:cstheme="majorBidi"/>
      <w:b/>
      <w:i/>
      <w:iCs/>
      <w:color w:val="00264D"/>
      <w:szCs w:val="19"/>
      <w:lang w:val="en-AU" w:eastAsia="en-AU"/>
    </w:rPr>
  </w:style>
  <w:style w:type="paragraph" w:styleId="Heading7">
    <w:name w:val="heading 7"/>
    <w:basedOn w:val="Normal"/>
    <w:next w:val="Normal"/>
    <w:link w:val="Heading7Char"/>
    <w:uiPriority w:val="19"/>
    <w:semiHidden/>
    <w:rsid w:val="000137FA"/>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19"/>
    <w:semiHidden/>
    <w:rsid w:val="000137FA"/>
    <w:pPr>
      <w:keepNext/>
      <w:keepLines/>
      <w:spacing w:before="200" w:after="0"/>
      <w:outlineLvl w:val="7"/>
    </w:pPr>
    <w:rPr>
      <w:rFonts w:eastAsiaTheme="majorEastAsia"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usTable">
    <w:name w:val="Nous Table"/>
    <w:basedOn w:val="TableNormal"/>
    <w:uiPriority w:val="99"/>
    <w:rsid w:val="00653916"/>
    <w:pPr>
      <w:spacing w:after="0" w:line="240" w:lineRule="auto"/>
    </w:pPr>
    <w:rPr>
      <w:rFonts w:eastAsia="Times New Roman"/>
      <w:lang w:val="en-AU" w:eastAsia="en-AU"/>
    </w:rPr>
    <w:tblPr>
      <w:tblStyleRowBandSize w:val="1"/>
      <w:jc w:val="center"/>
      <w:tblBorders>
        <w:insideH w:val="single" w:sz="4" w:space="0" w:color="FF888B" w:themeColor="accent1" w:themeTint="99"/>
        <w:insideV w:val="single" w:sz="4" w:space="0" w:color="FF888B" w:themeColor="accent1" w:themeTint="99"/>
      </w:tblBorders>
    </w:tblPr>
    <w:trPr>
      <w:cantSplit/>
      <w:jc w:val="center"/>
    </w:trPr>
    <w:tcPr>
      <w:tcMar>
        <w:top w:w="57" w:type="dxa"/>
        <w:left w:w="57" w:type="dxa"/>
        <w:bottom w:w="57" w:type="dxa"/>
        <w:right w:w="57" w:type="dxa"/>
      </w:tcMar>
      <w:vAlign w:val="center"/>
    </w:tcPr>
    <w:tblStylePr w:type="firstRow">
      <w:pPr>
        <w:keepNext/>
        <w:wordWrap/>
      </w:pPr>
      <w:rPr>
        <w:b w:val="0"/>
        <w:color w:val="FFFFFF" w:themeColor="background1"/>
      </w:rPr>
      <w:tblPr/>
      <w:trPr>
        <w:tblHeader/>
      </w:trPr>
      <w:tcPr>
        <w:shd w:val="clear" w:color="auto" w:fill="FF3A40" w:themeFill="accent1"/>
      </w:tcPr>
    </w:tblStylePr>
    <w:tblStylePr w:type="lastRow">
      <w:tblPr/>
      <w:tcPr>
        <w:tcBorders>
          <w:top w:val="double" w:sz="4" w:space="0" w:color="FF3A40" w:themeColor="accent1"/>
        </w:tcBorders>
      </w:tcPr>
    </w:tblStylePr>
    <w:tblStylePr w:type="firstCol">
      <w:rPr>
        <w:b w:val="0"/>
        <w:color w:val="FFFFFF" w:themeColor="background1"/>
      </w:rPr>
      <w:tblPr/>
      <w:tcPr>
        <w:shd w:val="clear" w:color="auto" w:fill="FF3A40" w:themeFill="accent1"/>
      </w:tcPr>
    </w:tblStylePr>
    <w:tblStylePr w:type="lastCol">
      <w:tblPr/>
      <w:tcPr>
        <w:tcBorders>
          <w:left w:val="double" w:sz="4" w:space="0" w:color="FF3A40" w:themeColor="accent1"/>
        </w:tcBorders>
      </w:tcPr>
    </w:tblStylePr>
  </w:style>
  <w:style w:type="character" w:customStyle="1" w:styleId="Heading1Char">
    <w:name w:val="Heading 1 Char"/>
    <w:basedOn w:val="DefaultParagraphFont"/>
    <w:link w:val="Heading1"/>
    <w:uiPriority w:val="1"/>
    <w:rsid w:val="003520D6"/>
    <w:rPr>
      <w:rFonts w:ascii="Segoe UI" w:eastAsia="Times New Roman" w:hAnsi="Segoe UI" w:cs="Times New Roman"/>
      <w:b/>
      <w:color w:val="00264D"/>
      <w:sz w:val="36"/>
      <w:szCs w:val="19"/>
      <w:lang w:val="en-AU" w:eastAsia="en-AU"/>
    </w:rPr>
  </w:style>
  <w:style w:type="character" w:customStyle="1" w:styleId="Heading2Char">
    <w:name w:val="Heading 2 Char"/>
    <w:basedOn w:val="DefaultParagraphFont"/>
    <w:link w:val="Heading2"/>
    <w:uiPriority w:val="1"/>
    <w:rsid w:val="00D6709E"/>
    <w:rPr>
      <w:rFonts w:ascii="Arial" w:eastAsia="Times New Roman" w:hAnsi="Arial" w:cs="Times New Roman"/>
      <w:color w:val="00264D"/>
      <w:sz w:val="30"/>
      <w:szCs w:val="19"/>
      <w:lang w:val="en-AU" w:eastAsia="en-AU"/>
    </w:rPr>
  </w:style>
  <w:style w:type="character" w:customStyle="1" w:styleId="Heading3Char">
    <w:name w:val="Heading 3 Char"/>
    <w:basedOn w:val="DefaultParagraphFont"/>
    <w:link w:val="Heading3"/>
    <w:uiPriority w:val="1"/>
    <w:rsid w:val="00BE447B"/>
    <w:rPr>
      <w:rFonts w:ascii="Arial" w:eastAsia="Times New Roman" w:hAnsi="Arial" w:cs="Times New Roman"/>
      <w:color w:val="00264D"/>
      <w:sz w:val="26"/>
      <w:szCs w:val="19"/>
      <w:lang w:val="en-AU" w:eastAsia="en-AU"/>
    </w:rPr>
  </w:style>
  <w:style w:type="character" w:customStyle="1" w:styleId="Heading4Char">
    <w:name w:val="Heading 4 Char"/>
    <w:basedOn w:val="DefaultParagraphFont"/>
    <w:link w:val="Heading4"/>
    <w:uiPriority w:val="1"/>
    <w:rsid w:val="00D6709E"/>
    <w:rPr>
      <w:rFonts w:ascii="Arial" w:eastAsia="Times New Roman" w:hAnsi="Arial" w:cs="Times New Roman"/>
      <w:color w:val="00264D" w:themeColor="background2"/>
      <w:szCs w:val="19"/>
      <w:lang w:val="en-AU" w:eastAsia="en-AU"/>
    </w:rPr>
  </w:style>
  <w:style w:type="character" w:customStyle="1" w:styleId="Heading5Char">
    <w:name w:val="Heading 5 Char"/>
    <w:basedOn w:val="DefaultParagraphFont"/>
    <w:link w:val="Heading5"/>
    <w:uiPriority w:val="19"/>
    <w:rsid w:val="003520D6"/>
    <w:rPr>
      <w:rFonts w:ascii="Arial" w:eastAsia="Times New Roman" w:hAnsi="Arial" w:cs="Times New Roman"/>
      <w:b/>
      <w:color w:val="808080" w:themeColor="background1" w:themeShade="80"/>
      <w:sz w:val="20"/>
      <w:szCs w:val="24"/>
      <w:lang w:val="en-AU" w:eastAsia="en-AU"/>
    </w:rPr>
  </w:style>
  <w:style w:type="character" w:customStyle="1" w:styleId="Heading6Char">
    <w:name w:val="Heading 6 Char"/>
    <w:basedOn w:val="DefaultParagraphFont"/>
    <w:link w:val="Heading6"/>
    <w:uiPriority w:val="19"/>
    <w:rsid w:val="003520D6"/>
    <w:rPr>
      <w:rFonts w:ascii="Arial" w:eastAsiaTheme="majorEastAsia" w:hAnsi="Arial" w:cstheme="majorBidi"/>
      <w:b/>
      <w:i/>
      <w:iCs/>
      <w:color w:val="00264D"/>
      <w:szCs w:val="19"/>
      <w:lang w:val="en-AU" w:eastAsia="en-AU"/>
    </w:rPr>
  </w:style>
  <w:style w:type="paragraph" w:customStyle="1" w:styleId="Bullet">
    <w:name w:val="Bullet"/>
    <w:basedOn w:val="Normal"/>
    <w:link w:val="BulletChar"/>
    <w:uiPriority w:val="2"/>
    <w:qFormat/>
    <w:rsid w:val="003520D6"/>
    <w:pPr>
      <w:numPr>
        <w:numId w:val="1"/>
      </w:numPr>
      <w:suppressAutoHyphens/>
    </w:pPr>
    <w:rPr>
      <w:rFonts w:eastAsia="Times New Roman" w:cs="Times New Roman"/>
      <w:szCs w:val="19"/>
      <w:lang w:val="en-AU" w:eastAsia="en-AU"/>
    </w:rPr>
  </w:style>
  <w:style w:type="paragraph" w:customStyle="1" w:styleId="TableNheader">
    <w:name w:val="Table N header"/>
    <w:basedOn w:val="Heading5"/>
    <w:uiPriority w:val="1"/>
    <w:qFormat/>
    <w:rsid w:val="003520D6"/>
    <w:pPr>
      <w:numPr>
        <w:ilvl w:val="0"/>
        <w:numId w:val="0"/>
      </w:numPr>
      <w:spacing w:before="40" w:after="40"/>
    </w:pPr>
    <w:rPr>
      <w:rFonts w:ascii="Segoe UI Semibold" w:hAnsi="Segoe UI Semibold"/>
      <w:b w:val="0"/>
      <w:color w:val="00264D" w:themeColor="background2"/>
      <w:sz w:val="18"/>
    </w:rPr>
  </w:style>
  <w:style w:type="paragraph" w:customStyle="1" w:styleId="TableNText">
    <w:name w:val="Table N Text"/>
    <w:basedOn w:val="TableNheader"/>
    <w:link w:val="TableNTextChar"/>
    <w:uiPriority w:val="1"/>
    <w:qFormat/>
    <w:rsid w:val="003520D6"/>
    <w:rPr>
      <w:rFonts w:ascii="Segoe UI" w:hAnsi="Segoe UI"/>
      <w:color w:val="auto"/>
      <w:sz w:val="17"/>
    </w:rPr>
  </w:style>
  <w:style w:type="paragraph" w:styleId="Header">
    <w:name w:val="header"/>
    <w:basedOn w:val="Normal"/>
    <w:link w:val="HeaderChar"/>
    <w:uiPriority w:val="99"/>
    <w:unhideWhenUsed/>
    <w:rsid w:val="00302076"/>
    <w:pPr>
      <w:tabs>
        <w:tab w:val="center" w:pos="4513"/>
        <w:tab w:val="right" w:pos="9026"/>
      </w:tabs>
      <w:spacing w:after="0"/>
    </w:pPr>
  </w:style>
  <w:style w:type="character" w:customStyle="1" w:styleId="HeaderChar">
    <w:name w:val="Header Char"/>
    <w:basedOn w:val="DefaultParagraphFont"/>
    <w:link w:val="Header"/>
    <w:uiPriority w:val="99"/>
    <w:rsid w:val="00302076"/>
    <w:rPr>
      <w:rFonts w:ascii="Segoe UI" w:hAnsi="Segoe UI"/>
      <w:sz w:val="19"/>
    </w:rPr>
  </w:style>
  <w:style w:type="paragraph" w:styleId="Footer">
    <w:name w:val="footer"/>
    <w:basedOn w:val="Normal"/>
    <w:link w:val="FooterChar"/>
    <w:uiPriority w:val="89"/>
    <w:unhideWhenUsed/>
    <w:rsid w:val="00302076"/>
    <w:pPr>
      <w:tabs>
        <w:tab w:val="center" w:pos="4513"/>
        <w:tab w:val="right" w:pos="9026"/>
      </w:tabs>
      <w:spacing w:after="0"/>
    </w:pPr>
  </w:style>
  <w:style w:type="character" w:customStyle="1" w:styleId="FooterChar">
    <w:name w:val="Footer Char"/>
    <w:basedOn w:val="DefaultParagraphFont"/>
    <w:link w:val="Footer"/>
    <w:uiPriority w:val="89"/>
    <w:rsid w:val="00302076"/>
    <w:rPr>
      <w:rFonts w:ascii="Segoe UI" w:hAnsi="Segoe UI"/>
      <w:sz w:val="19"/>
    </w:rPr>
  </w:style>
  <w:style w:type="paragraph" w:styleId="Caption">
    <w:name w:val="caption"/>
    <w:basedOn w:val="Normal"/>
    <w:next w:val="Normal"/>
    <w:uiPriority w:val="35"/>
    <w:qFormat/>
    <w:rsid w:val="003520D6"/>
    <w:pPr>
      <w:spacing w:before="360"/>
    </w:pPr>
    <w:rPr>
      <w:rFonts w:ascii="Segoe UI Semibold" w:hAnsi="Segoe UI Semibold"/>
      <w:bCs/>
      <w:color w:val="00264D" w:themeColor="background2"/>
      <w:sz w:val="20"/>
      <w:szCs w:val="18"/>
    </w:rPr>
  </w:style>
  <w:style w:type="paragraph" w:customStyle="1" w:styleId="TableNBullet">
    <w:name w:val="Table N Bullet"/>
    <w:basedOn w:val="Bullet"/>
    <w:link w:val="TableNBulletChar"/>
    <w:uiPriority w:val="9"/>
    <w:qFormat/>
    <w:rsid w:val="003520D6"/>
    <w:pPr>
      <w:numPr>
        <w:numId w:val="0"/>
      </w:numPr>
      <w:spacing w:before="40" w:after="40"/>
    </w:pPr>
    <w:rPr>
      <w:sz w:val="17"/>
    </w:rPr>
  </w:style>
  <w:style w:type="paragraph" w:customStyle="1" w:styleId="TableNListnumbered0">
    <w:name w:val="Table N List (numbered)"/>
    <w:basedOn w:val="TableNBullet"/>
    <w:uiPriority w:val="1"/>
    <w:qFormat/>
    <w:rsid w:val="003520D6"/>
    <w:pPr>
      <w:numPr>
        <w:numId w:val="6"/>
      </w:numPr>
    </w:pPr>
  </w:style>
  <w:style w:type="paragraph" w:customStyle="1" w:styleId="xAppendixLevel1">
    <w:name w:val="xAppendix Level 1"/>
    <w:basedOn w:val="Heading1"/>
    <w:next w:val="Normal"/>
    <w:uiPriority w:val="98"/>
    <w:qFormat/>
    <w:rsid w:val="003520D6"/>
    <w:pPr>
      <w:pageBreakBefore/>
      <w:numPr>
        <w:numId w:val="4"/>
      </w:numPr>
    </w:pPr>
    <w:rPr>
      <w:rFonts w:ascii="Segoe UI Semibold" w:hAnsi="Segoe UI Semibold" w:cs="Segoe UI"/>
      <w:b w:val="0"/>
      <w:bCs/>
      <w:sz w:val="44"/>
    </w:rPr>
  </w:style>
  <w:style w:type="paragraph" w:customStyle="1" w:styleId="xAppendixLevel2">
    <w:name w:val="xAppendix Level 2"/>
    <w:basedOn w:val="Heading2"/>
    <w:next w:val="Normal"/>
    <w:uiPriority w:val="98"/>
    <w:qFormat/>
    <w:rsid w:val="003520D6"/>
    <w:pPr>
      <w:numPr>
        <w:ilvl w:val="1"/>
        <w:numId w:val="4"/>
      </w:numPr>
    </w:pPr>
    <w:rPr>
      <w:bCs/>
      <w:sz w:val="34"/>
    </w:rPr>
  </w:style>
  <w:style w:type="paragraph" w:customStyle="1" w:styleId="xAppendixLevel3">
    <w:name w:val="xAppendix Level 3"/>
    <w:basedOn w:val="Heading3"/>
    <w:next w:val="Normal"/>
    <w:uiPriority w:val="98"/>
    <w:qFormat/>
    <w:rsid w:val="003520D6"/>
    <w:pPr>
      <w:numPr>
        <w:ilvl w:val="2"/>
        <w:numId w:val="4"/>
      </w:numPr>
    </w:pPr>
    <w:rPr>
      <w:bCs/>
    </w:rPr>
  </w:style>
  <w:style w:type="paragraph" w:customStyle="1" w:styleId="Listnumbered">
    <w:name w:val="List (numbered)"/>
    <w:basedOn w:val="Normal"/>
    <w:link w:val="ListnumberedChar"/>
    <w:uiPriority w:val="1"/>
    <w:qFormat/>
    <w:rsid w:val="003520D6"/>
    <w:pPr>
      <w:numPr>
        <w:numId w:val="5"/>
      </w:numPr>
    </w:pPr>
  </w:style>
  <w:style w:type="paragraph" w:customStyle="1" w:styleId="Figure">
    <w:name w:val="Figure"/>
    <w:basedOn w:val="Normal"/>
    <w:next w:val="Normal"/>
    <w:uiPriority w:val="40"/>
    <w:unhideWhenUsed/>
    <w:rsid w:val="0020000D"/>
    <w:pPr>
      <w:jc w:val="center"/>
    </w:pPr>
    <w:rPr>
      <w:rFonts w:eastAsia="Times New Roman" w:cs="Times New Roman"/>
      <w:szCs w:val="19"/>
      <w:lang w:val="en-AU" w:eastAsia="en-AU"/>
    </w:rPr>
  </w:style>
  <w:style w:type="paragraph" w:customStyle="1" w:styleId="Source">
    <w:name w:val="Source"/>
    <w:basedOn w:val="Normal"/>
    <w:next w:val="Normal"/>
    <w:link w:val="SourceChar"/>
    <w:uiPriority w:val="39"/>
    <w:rsid w:val="0020000D"/>
    <w:pPr>
      <w:spacing w:before="120" w:after="240"/>
      <w:jc w:val="center"/>
    </w:pPr>
    <w:rPr>
      <w:rFonts w:eastAsia="Times New Roman" w:cs="Times New Roman"/>
      <w:i/>
      <w:sz w:val="17"/>
      <w:szCs w:val="19"/>
      <w:lang w:val="en-AU" w:eastAsia="en-AU"/>
    </w:rPr>
  </w:style>
  <w:style w:type="character" w:customStyle="1" w:styleId="SourceChar">
    <w:name w:val="Source Char"/>
    <w:basedOn w:val="DefaultParagraphFont"/>
    <w:link w:val="Source"/>
    <w:uiPriority w:val="39"/>
    <w:rsid w:val="0020000D"/>
    <w:rPr>
      <w:rFonts w:ascii="Segoe UI" w:eastAsia="Times New Roman" w:hAnsi="Segoe UI" w:cs="Times New Roman"/>
      <w:i/>
      <w:sz w:val="17"/>
      <w:szCs w:val="19"/>
      <w:lang w:val="en-AU" w:eastAsia="en-AU"/>
    </w:rPr>
  </w:style>
  <w:style w:type="paragraph" w:customStyle="1" w:styleId="TableExpbullet">
    <w:name w:val="Table Exp bullet"/>
    <w:basedOn w:val="TableNBullet"/>
    <w:uiPriority w:val="2"/>
    <w:qFormat/>
    <w:rsid w:val="003520D6"/>
    <w:rPr>
      <w:sz w:val="16"/>
    </w:rPr>
  </w:style>
  <w:style w:type="paragraph" w:customStyle="1" w:styleId="Tableexpheader">
    <w:name w:val="Table exp header"/>
    <w:basedOn w:val="TableNheader"/>
    <w:uiPriority w:val="2"/>
    <w:qFormat/>
    <w:rsid w:val="003520D6"/>
    <w:rPr>
      <w:sz w:val="17"/>
    </w:rPr>
  </w:style>
  <w:style w:type="paragraph" w:customStyle="1" w:styleId="TableexpListnumbered">
    <w:name w:val="Table exp List (numbered)"/>
    <w:basedOn w:val="TableNListnumbered0"/>
    <w:uiPriority w:val="2"/>
    <w:qFormat/>
    <w:rsid w:val="003520D6"/>
    <w:pPr>
      <w:numPr>
        <w:numId w:val="0"/>
      </w:numPr>
    </w:pPr>
    <w:rPr>
      <w:sz w:val="16"/>
    </w:rPr>
  </w:style>
  <w:style w:type="paragraph" w:customStyle="1" w:styleId="TableExpText">
    <w:name w:val="Table Exp Text"/>
    <w:basedOn w:val="TableNText"/>
    <w:uiPriority w:val="2"/>
    <w:qFormat/>
    <w:rsid w:val="003520D6"/>
    <w:rPr>
      <w:sz w:val="16"/>
    </w:rPr>
  </w:style>
  <w:style w:type="character" w:customStyle="1" w:styleId="Heading7Char">
    <w:name w:val="Heading 7 Char"/>
    <w:basedOn w:val="DefaultParagraphFont"/>
    <w:link w:val="Heading7"/>
    <w:uiPriority w:val="19"/>
    <w:semiHidden/>
    <w:rsid w:val="000137FA"/>
    <w:rPr>
      <w:rFonts w:ascii="Segoe UI" w:eastAsiaTheme="majorEastAsia" w:hAnsi="Segoe UI" w:cstheme="majorBidi"/>
      <w:i/>
      <w:iCs/>
      <w:color w:val="404040" w:themeColor="text1" w:themeTint="BF"/>
      <w:sz w:val="19"/>
    </w:rPr>
  </w:style>
  <w:style w:type="paragraph" w:customStyle="1" w:styleId="TableText">
    <w:name w:val="Table Text"/>
    <w:link w:val="TableTextChar"/>
    <w:uiPriority w:val="1"/>
    <w:rsid w:val="00653916"/>
    <w:pPr>
      <w:spacing w:before="40" w:after="40" w:line="240" w:lineRule="auto"/>
    </w:pPr>
    <w:rPr>
      <w:rFonts w:ascii="Segoe UI" w:eastAsia="Times New Roman" w:hAnsi="Segoe UI" w:cs="Times New Roman"/>
      <w:sz w:val="17"/>
      <w:szCs w:val="19"/>
      <w:lang w:val="en-AU" w:eastAsia="en-AU"/>
    </w:rPr>
  </w:style>
  <w:style w:type="paragraph" w:customStyle="1" w:styleId="Tablecolumnheading">
    <w:name w:val="Table column heading"/>
    <w:basedOn w:val="Normal"/>
    <w:link w:val="TablecolumnheadingChar"/>
    <w:uiPriority w:val="1"/>
    <w:rsid w:val="00653916"/>
    <w:pPr>
      <w:keepNext/>
      <w:spacing w:before="40" w:after="40"/>
    </w:pPr>
    <w:rPr>
      <w:rFonts w:ascii="Segoe UI Semibold" w:eastAsia="Times New Roman" w:hAnsi="Segoe UI Semibold" w:cs="Times New Roman"/>
      <w:color w:val="00264D"/>
      <w:sz w:val="18"/>
      <w:szCs w:val="17"/>
      <w:lang w:val="en-AU" w:eastAsia="en-AU"/>
    </w:rPr>
  </w:style>
  <w:style w:type="character" w:customStyle="1" w:styleId="TableTextChar">
    <w:name w:val="Table Text Char"/>
    <w:basedOn w:val="DefaultParagraphFont"/>
    <w:link w:val="TableText"/>
    <w:uiPriority w:val="1"/>
    <w:rsid w:val="00653916"/>
    <w:rPr>
      <w:rFonts w:ascii="Segoe UI" w:eastAsia="Times New Roman" w:hAnsi="Segoe UI" w:cs="Times New Roman"/>
      <w:sz w:val="17"/>
      <w:szCs w:val="19"/>
      <w:lang w:val="en-AU" w:eastAsia="en-AU"/>
    </w:rPr>
  </w:style>
  <w:style w:type="character" w:customStyle="1" w:styleId="TablecolumnheadingChar">
    <w:name w:val="Table column heading Char"/>
    <w:basedOn w:val="DefaultParagraphFont"/>
    <w:link w:val="Tablecolumnheading"/>
    <w:uiPriority w:val="1"/>
    <w:rsid w:val="00653916"/>
    <w:rPr>
      <w:rFonts w:ascii="Segoe UI Semibold" w:eastAsia="Times New Roman" w:hAnsi="Segoe UI Semibold" w:cs="Times New Roman"/>
      <w:color w:val="00264D"/>
      <w:sz w:val="18"/>
      <w:szCs w:val="17"/>
      <w:lang w:val="en-AU" w:eastAsia="en-AU"/>
    </w:rPr>
  </w:style>
  <w:style w:type="table" w:customStyle="1" w:styleId="Style1">
    <w:name w:val="Style1"/>
    <w:basedOn w:val="TableNormal"/>
    <w:uiPriority w:val="99"/>
    <w:rsid w:val="00653916"/>
    <w:pPr>
      <w:spacing w:after="0" w:line="240" w:lineRule="auto"/>
    </w:pPr>
    <w:tblPr/>
    <w:tcPr>
      <w:shd w:val="clear" w:color="auto" w:fill="E6E6E1" w:themeFill="accent5"/>
    </w:tcPr>
  </w:style>
  <w:style w:type="paragraph" w:styleId="BalloonText">
    <w:name w:val="Balloon Text"/>
    <w:basedOn w:val="Normal"/>
    <w:link w:val="BalloonTextChar"/>
    <w:uiPriority w:val="99"/>
    <w:semiHidden/>
    <w:unhideWhenUsed/>
    <w:rsid w:val="00037C0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C03"/>
    <w:rPr>
      <w:rFonts w:ascii="Tahoma" w:hAnsi="Tahoma" w:cs="Tahoma"/>
      <w:sz w:val="16"/>
      <w:szCs w:val="16"/>
    </w:rPr>
  </w:style>
  <w:style w:type="paragraph" w:customStyle="1" w:styleId="URL-groupcomau">
    <w:name w:val="URL - group.com.au"/>
    <w:basedOn w:val="Normal"/>
    <w:link w:val="URL-groupcomauChar"/>
    <w:uiPriority w:val="89"/>
    <w:semiHidden/>
    <w:qFormat/>
    <w:rsid w:val="003520D6"/>
    <w:pPr>
      <w:spacing w:after="0"/>
    </w:pPr>
    <w:rPr>
      <w:rFonts w:eastAsia="Times New Roman" w:cs="Times New Roman"/>
      <w:color w:val="2E368F" w:themeColor="text2"/>
      <w:spacing w:val="20"/>
      <w:sz w:val="14"/>
      <w:szCs w:val="19"/>
      <w:lang w:val="en-AU" w:eastAsia="en-AU"/>
    </w:rPr>
  </w:style>
  <w:style w:type="character" w:customStyle="1" w:styleId="URL-groupcomauChar">
    <w:name w:val="URL - group.com.au Char"/>
    <w:basedOn w:val="DefaultParagraphFont"/>
    <w:link w:val="URL-groupcomau"/>
    <w:uiPriority w:val="89"/>
    <w:semiHidden/>
    <w:rsid w:val="003520D6"/>
    <w:rPr>
      <w:rFonts w:ascii="Segoe UI" w:eastAsia="Times New Roman" w:hAnsi="Segoe UI" w:cs="Times New Roman"/>
      <w:color w:val="2E368F" w:themeColor="text2"/>
      <w:spacing w:val="20"/>
      <w:sz w:val="14"/>
      <w:szCs w:val="19"/>
      <w:lang w:val="en-AU" w:eastAsia="en-AU"/>
    </w:rPr>
  </w:style>
  <w:style w:type="paragraph" w:customStyle="1" w:styleId="URL-nous">
    <w:name w:val="URL - nous"/>
    <w:basedOn w:val="Normal"/>
    <w:link w:val="URL-nousChar"/>
    <w:uiPriority w:val="89"/>
    <w:semiHidden/>
    <w:qFormat/>
    <w:rsid w:val="003520D6"/>
    <w:pPr>
      <w:spacing w:after="0"/>
    </w:pPr>
    <w:rPr>
      <w:rFonts w:eastAsia="Times New Roman" w:cs="Times New Roman"/>
      <w:color w:val="FF3A40" w:themeColor="accent1"/>
      <w:spacing w:val="20"/>
      <w:sz w:val="14"/>
      <w:szCs w:val="19"/>
      <w:lang w:val="en-AU" w:eastAsia="en-AU"/>
    </w:rPr>
  </w:style>
  <w:style w:type="character" w:customStyle="1" w:styleId="URL-nousChar">
    <w:name w:val="URL - nous Char"/>
    <w:basedOn w:val="DefaultParagraphFont"/>
    <w:link w:val="URL-nous"/>
    <w:uiPriority w:val="89"/>
    <w:semiHidden/>
    <w:rsid w:val="003520D6"/>
    <w:rPr>
      <w:rFonts w:ascii="Segoe UI" w:eastAsia="Times New Roman" w:hAnsi="Segoe UI" w:cs="Times New Roman"/>
      <w:color w:val="FF3A40" w:themeColor="accent1"/>
      <w:spacing w:val="20"/>
      <w:sz w:val="14"/>
      <w:szCs w:val="19"/>
      <w:lang w:val="en-AU" w:eastAsia="en-AU"/>
    </w:rPr>
  </w:style>
  <w:style w:type="paragraph" w:customStyle="1" w:styleId="ContentsHeading">
    <w:name w:val="Contents Heading"/>
    <w:basedOn w:val="Normal"/>
    <w:rsid w:val="00CF7BA0"/>
    <w:pPr>
      <w:spacing w:before="360" w:after="600"/>
    </w:pPr>
    <w:rPr>
      <w:rFonts w:eastAsia="Times New Roman" w:cs="Segoe UI"/>
      <w:b/>
      <w:color w:val="00264D"/>
      <w:sz w:val="36"/>
      <w:szCs w:val="36"/>
      <w:lang w:val="en-AU" w:eastAsia="en-AU"/>
    </w:rPr>
  </w:style>
  <w:style w:type="paragraph" w:styleId="BodyText">
    <w:name w:val="Body Text"/>
    <w:basedOn w:val="Normal"/>
    <w:link w:val="BodyTextChar"/>
    <w:uiPriority w:val="1"/>
    <w:rsid w:val="00621CEB"/>
    <w:pPr>
      <w:widowControl w:val="0"/>
    </w:pPr>
    <w:rPr>
      <w:rFonts w:eastAsia="Source Sans Pro Light"/>
      <w:szCs w:val="17"/>
    </w:rPr>
  </w:style>
  <w:style w:type="character" w:customStyle="1" w:styleId="BodyTextChar">
    <w:name w:val="Body Text Char"/>
    <w:basedOn w:val="DefaultParagraphFont"/>
    <w:link w:val="BodyText"/>
    <w:uiPriority w:val="1"/>
    <w:rsid w:val="00621CEB"/>
    <w:rPr>
      <w:rFonts w:ascii="Segoe UI" w:eastAsia="Source Sans Pro Light" w:hAnsi="Segoe UI"/>
      <w:sz w:val="19"/>
      <w:szCs w:val="17"/>
    </w:rPr>
  </w:style>
  <w:style w:type="character" w:customStyle="1" w:styleId="BulletChar">
    <w:name w:val="Bullet Char"/>
    <w:basedOn w:val="DefaultParagraphFont"/>
    <w:link w:val="Bullet"/>
    <w:uiPriority w:val="2"/>
    <w:rsid w:val="003520D6"/>
    <w:rPr>
      <w:rFonts w:ascii="Arial" w:eastAsia="Times New Roman" w:hAnsi="Arial" w:cs="Times New Roman"/>
      <w:szCs w:val="19"/>
      <w:lang w:val="en-AU" w:eastAsia="en-AU"/>
    </w:rPr>
  </w:style>
  <w:style w:type="paragraph" w:customStyle="1" w:styleId="Sectiondividerheading">
    <w:name w:val="Section divider heading"/>
    <w:basedOn w:val="Normal"/>
    <w:link w:val="SectiondividerheadingChar"/>
    <w:uiPriority w:val="1"/>
    <w:rsid w:val="00A10340"/>
    <w:pPr>
      <w:spacing w:after="0"/>
    </w:pPr>
    <w:rPr>
      <w:rFonts w:eastAsia="Source Sans Pro" w:cs="Segoe UI"/>
      <w:b/>
      <w:bCs/>
      <w:color w:val="F8981D"/>
      <w:sz w:val="56"/>
      <w:szCs w:val="56"/>
      <w:lang w:val="en-AU" w:eastAsia="en-AU"/>
    </w:rPr>
  </w:style>
  <w:style w:type="character" w:customStyle="1" w:styleId="SectiondividerheadingChar">
    <w:name w:val="Section divider heading Char"/>
    <w:basedOn w:val="DefaultParagraphFont"/>
    <w:link w:val="Sectiondividerheading"/>
    <w:uiPriority w:val="1"/>
    <w:rsid w:val="00A10340"/>
    <w:rPr>
      <w:rFonts w:ascii="Segoe UI" w:eastAsia="Source Sans Pro" w:hAnsi="Segoe UI" w:cs="Segoe UI"/>
      <w:b/>
      <w:bCs/>
      <w:color w:val="F8981D"/>
      <w:sz w:val="56"/>
      <w:szCs w:val="56"/>
      <w:lang w:val="en-AU" w:eastAsia="en-AU"/>
    </w:rPr>
  </w:style>
  <w:style w:type="paragraph" w:styleId="TOC2">
    <w:name w:val="toc 2"/>
    <w:basedOn w:val="Normal"/>
    <w:next w:val="Normal"/>
    <w:autoRedefine/>
    <w:uiPriority w:val="39"/>
    <w:unhideWhenUsed/>
    <w:rsid w:val="008A4363"/>
    <w:pPr>
      <w:spacing w:after="100"/>
      <w:ind w:left="190"/>
    </w:pPr>
  </w:style>
  <w:style w:type="paragraph" w:styleId="TOC1">
    <w:name w:val="toc 1"/>
    <w:basedOn w:val="Normal"/>
    <w:next w:val="Normal"/>
    <w:autoRedefine/>
    <w:uiPriority w:val="39"/>
    <w:unhideWhenUsed/>
    <w:rsid w:val="008A4363"/>
    <w:pPr>
      <w:spacing w:after="100"/>
    </w:pPr>
  </w:style>
  <w:style w:type="character" w:styleId="Hyperlink">
    <w:name w:val="Hyperlink"/>
    <w:basedOn w:val="DefaultParagraphFont"/>
    <w:uiPriority w:val="99"/>
    <w:unhideWhenUsed/>
    <w:rsid w:val="008A4363"/>
    <w:rPr>
      <w:color w:val="0048C7" w:themeColor="hyperlink"/>
      <w:u w:val="single"/>
    </w:rPr>
  </w:style>
  <w:style w:type="table" w:styleId="TableGrid">
    <w:name w:val="Table Grid"/>
    <w:basedOn w:val="TableNormal"/>
    <w:uiPriority w:val="39"/>
    <w:rsid w:val="00547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071DFF"/>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insideH w:val="single" w:sz="8" w:space="0" w:color="E6E6E1" w:themeColor="accent5"/>
        <w:insideV w:val="single" w:sz="8" w:space="0" w:color="E6E6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E6E1" w:themeColor="accent5"/>
          <w:left w:val="single" w:sz="8" w:space="0" w:color="E6E6E1" w:themeColor="accent5"/>
          <w:bottom w:val="single" w:sz="18" w:space="0" w:color="E6E6E1" w:themeColor="accent5"/>
          <w:right w:val="single" w:sz="8" w:space="0" w:color="E6E6E1" w:themeColor="accent5"/>
          <w:insideH w:val="nil"/>
          <w:insideV w:val="single" w:sz="8" w:space="0" w:color="E6E6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insideH w:val="nil"/>
          <w:insideV w:val="single" w:sz="8" w:space="0" w:color="E6E6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shd w:val="clear" w:color="auto" w:fill="F8F8F7" w:themeFill="accent5" w:themeFillTint="3F"/>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insideV w:val="single" w:sz="8" w:space="0" w:color="E6E6E1" w:themeColor="accent5"/>
        </w:tcBorders>
        <w:shd w:val="clear" w:color="auto" w:fill="F8F8F7" w:themeFill="accent5" w:themeFillTint="3F"/>
      </w:tcPr>
    </w:tblStylePr>
    <w:tblStylePr w:type="band2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insideV w:val="single" w:sz="8" w:space="0" w:color="E6E6E1" w:themeColor="accent5"/>
        </w:tcBorders>
      </w:tcPr>
    </w:tblStylePr>
  </w:style>
  <w:style w:type="table" w:styleId="LightList-Accent5">
    <w:name w:val="Light List Accent 5"/>
    <w:basedOn w:val="TableNormal"/>
    <w:uiPriority w:val="61"/>
    <w:rsid w:val="00071DFF"/>
    <w:pPr>
      <w:spacing w:after="0" w:line="240" w:lineRule="auto"/>
    </w:pPr>
    <w:tblPr>
      <w:tblStyleRowBandSize w:val="1"/>
      <w:tblStyleColBandSize w:val="1"/>
      <w:tblBorders>
        <w:top w:val="single" w:sz="8" w:space="0" w:color="E6E6E1" w:themeColor="accent5"/>
        <w:left w:val="single" w:sz="8" w:space="0" w:color="E6E6E1" w:themeColor="accent5"/>
        <w:bottom w:val="single" w:sz="8" w:space="0" w:color="E6E6E1" w:themeColor="accent5"/>
        <w:right w:val="single" w:sz="8" w:space="0" w:color="E6E6E1" w:themeColor="accent5"/>
      </w:tblBorders>
    </w:tblPr>
    <w:tblStylePr w:type="firstRow">
      <w:pPr>
        <w:spacing w:before="0" w:after="0" w:line="240" w:lineRule="auto"/>
      </w:pPr>
      <w:rPr>
        <w:b/>
        <w:bCs/>
        <w:color w:val="FFFFFF" w:themeColor="background1"/>
      </w:rPr>
      <w:tblPr/>
      <w:tcPr>
        <w:shd w:val="clear" w:color="auto" w:fill="E6E6E1" w:themeFill="accent5"/>
      </w:tcPr>
    </w:tblStylePr>
    <w:tblStylePr w:type="lastRow">
      <w:pPr>
        <w:spacing w:before="0" w:after="0" w:line="240" w:lineRule="auto"/>
      </w:pPr>
      <w:rPr>
        <w:b/>
        <w:bCs/>
      </w:rPr>
      <w:tblPr/>
      <w:tcPr>
        <w:tcBorders>
          <w:top w:val="double" w:sz="6" w:space="0" w:color="E6E6E1" w:themeColor="accent5"/>
          <w:left w:val="single" w:sz="8" w:space="0" w:color="E6E6E1" w:themeColor="accent5"/>
          <w:bottom w:val="single" w:sz="8" w:space="0" w:color="E6E6E1" w:themeColor="accent5"/>
          <w:right w:val="single" w:sz="8" w:space="0" w:color="E6E6E1" w:themeColor="accent5"/>
        </w:tcBorders>
      </w:tcPr>
    </w:tblStylePr>
    <w:tblStylePr w:type="firstCol">
      <w:rPr>
        <w:b/>
        <w:bCs/>
      </w:rPr>
    </w:tblStylePr>
    <w:tblStylePr w:type="lastCol">
      <w:rPr>
        <w:b/>
        <w:bCs/>
      </w:rPr>
    </w:tblStylePr>
    <w:tblStylePr w:type="band1Vert">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tblStylePr w:type="band1Horz">
      <w:tblPr/>
      <w:tcPr>
        <w:tcBorders>
          <w:top w:val="single" w:sz="8" w:space="0" w:color="E6E6E1" w:themeColor="accent5"/>
          <w:left w:val="single" w:sz="8" w:space="0" w:color="E6E6E1" w:themeColor="accent5"/>
          <w:bottom w:val="single" w:sz="8" w:space="0" w:color="E6E6E1" w:themeColor="accent5"/>
          <w:right w:val="single" w:sz="8" w:space="0" w:color="E6E6E1" w:themeColor="accent5"/>
        </w:tcBorders>
      </w:tcPr>
    </w:tblStylePr>
  </w:style>
  <w:style w:type="table" w:styleId="MediumShading1-Accent5">
    <w:name w:val="Medium Shading 1 Accent 5"/>
    <w:basedOn w:val="TableNormal"/>
    <w:uiPriority w:val="63"/>
    <w:rsid w:val="00071DFF"/>
    <w:pPr>
      <w:spacing w:after="0" w:line="240" w:lineRule="auto"/>
    </w:pPr>
    <w:tblPr>
      <w:tblStyleRowBandSize w:val="1"/>
      <w:tblStyleColBandSize w:val="1"/>
      <w:tbl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single" w:sz="8" w:space="0" w:color="ECECE8" w:themeColor="accent5" w:themeTint="BF"/>
      </w:tblBorders>
    </w:tblPr>
    <w:tblStylePr w:type="firstRow">
      <w:pPr>
        <w:spacing w:before="0" w:after="0" w:line="240" w:lineRule="auto"/>
      </w:pPr>
      <w:rPr>
        <w:b/>
        <w:bCs/>
        <w:color w:val="FFFFFF" w:themeColor="background1"/>
      </w:rPr>
      <w:tblPr/>
      <w:tcPr>
        <w:tcBorders>
          <w:top w:val="single" w:sz="8"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shd w:val="clear" w:color="auto" w:fill="E6E6E1" w:themeFill="accent5"/>
      </w:tcPr>
    </w:tblStylePr>
    <w:tblStylePr w:type="lastRow">
      <w:pPr>
        <w:spacing w:before="0" w:after="0" w:line="240" w:lineRule="auto"/>
      </w:pPr>
      <w:rPr>
        <w:b/>
        <w:bCs/>
      </w:rPr>
      <w:tblPr/>
      <w:tcPr>
        <w:tcBorders>
          <w:top w:val="double" w:sz="6" w:space="0" w:color="ECECE8" w:themeColor="accent5" w:themeTint="BF"/>
          <w:left w:val="single" w:sz="8" w:space="0" w:color="ECECE8" w:themeColor="accent5" w:themeTint="BF"/>
          <w:bottom w:val="single" w:sz="8" w:space="0" w:color="ECECE8" w:themeColor="accent5" w:themeTint="BF"/>
          <w:right w:val="single" w:sz="8" w:space="0" w:color="ECEC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7" w:themeFill="accent5" w:themeFillTint="3F"/>
      </w:tcPr>
    </w:tblStylePr>
    <w:tblStylePr w:type="band1Horz">
      <w:tblPr/>
      <w:tcPr>
        <w:tcBorders>
          <w:insideH w:val="nil"/>
          <w:insideV w:val="nil"/>
        </w:tcBorders>
        <w:shd w:val="clear" w:color="auto" w:fill="F8F8F7" w:themeFill="accent5" w:themeFillTint="3F"/>
      </w:tcPr>
    </w:tblStylePr>
    <w:tblStylePr w:type="band2Horz">
      <w:tblPr/>
      <w:tcPr>
        <w:tcBorders>
          <w:insideH w:val="nil"/>
          <w:insideV w:val="nil"/>
        </w:tcBorders>
      </w:tcPr>
    </w:tblStylePr>
  </w:style>
  <w:style w:type="character" w:customStyle="1" w:styleId="TableNBulletChar">
    <w:name w:val="Table N Bullet Char"/>
    <w:basedOn w:val="DefaultParagraphFont"/>
    <w:link w:val="TableNBullet"/>
    <w:uiPriority w:val="9"/>
    <w:rsid w:val="003520D6"/>
    <w:rPr>
      <w:rFonts w:ascii="Segoe UI" w:eastAsia="Times New Roman" w:hAnsi="Segoe UI" w:cs="Times New Roman"/>
      <w:sz w:val="17"/>
      <w:szCs w:val="19"/>
      <w:lang w:val="en-AU" w:eastAsia="en-AU"/>
    </w:rPr>
  </w:style>
  <w:style w:type="table" w:customStyle="1" w:styleId="NOUSSideHeader">
    <w:name w:val="NOUS Side Header"/>
    <w:basedOn w:val="TableNormal"/>
    <w:uiPriority w:val="99"/>
    <w:rsid w:val="006937F2"/>
    <w:pPr>
      <w:spacing w:after="0" w:line="240" w:lineRule="auto"/>
      <w:ind w:left="57"/>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Pr>
    <w:tblStylePr w:type="firstCol">
      <w:pPr>
        <w:wordWrap/>
        <w:jc w:val="center"/>
      </w:pPr>
      <w:rPr>
        <w:rFonts w:ascii="Segoe UI Semibold" w:hAnsi="Segoe UI Semibold"/>
        <w:b/>
        <w:color w:val="00264D" w:themeColor="background2"/>
        <w:sz w:val="18"/>
      </w:rPr>
      <w:tblPr/>
      <w:tcPr>
        <w:tcBorders>
          <w:top w:val="nil"/>
          <w:left w:val="single" w:sz="24" w:space="0" w:color="F8981D" w:themeColor="accent3"/>
          <w:bottom w:val="nil"/>
          <w:right w:val="nil"/>
          <w:insideH w:val="nil"/>
          <w:insideV w:val="nil"/>
          <w:tl2br w:val="nil"/>
          <w:tr2bl w:val="nil"/>
        </w:tcBorders>
        <w:shd w:val="clear" w:color="auto" w:fill="E6E6E1" w:themeFill="accent5"/>
      </w:tcPr>
    </w:tblStylePr>
  </w:style>
  <w:style w:type="table" w:customStyle="1" w:styleId="NOUS">
    <w:name w:val="NOUS"/>
    <w:basedOn w:val="TableNormal"/>
    <w:uiPriority w:val="99"/>
    <w:rsid w:val="0017660C"/>
    <w:pPr>
      <w:spacing w:after="0" w:line="240" w:lineRule="auto"/>
    </w:pPr>
    <w:rPr>
      <w:rFonts w:ascii="Segoe UI" w:hAnsi="Segoe UI"/>
      <w:sz w:val="17"/>
    </w:rPr>
    <w:tblPr>
      <w:tblBorders>
        <w:bottom w:val="single" w:sz="8" w:space="0" w:color="E6E6E1" w:themeColor="accent5"/>
        <w:insideH w:val="single" w:sz="8" w:space="0" w:color="E6E6E1" w:themeColor="accent5"/>
      </w:tblBorders>
      <w:tblCellMar>
        <w:top w:w="57" w:type="dxa"/>
        <w:left w:w="85" w:type="dxa"/>
        <w:bottom w:w="57" w:type="dxa"/>
        <w:right w:w="85" w:type="dxa"/>
      </w:tblCellMar>
    </w:tblPr>
    <w:tblStylePr w:type="firstRow">
      <w:rPr>
        <w:rFonts w:ascii="Segoe UI Semibold" w:hAnsi="Segoe UI Semibold"/>
        <w:b/>
        <w:color w:val="00264D" w:themeColor="background2"/>
        <w:sz w:val="18"/>
      </w:rPr>
      <w:tblPr/>
      <w:tcPr>
        <w:tcBorders>
          <w:top w:val="single" w:sz="24" w:space="0" w:color="F8981D" w:themeColor="accent3"/>
          <w:left w:val="nil"/>
          <w:bottom w:val="nil"/>
          <w:right w:val="nil"/>
          <w:insideH w:val="nil"/>
          <w:insideV w:val="single" w:sz="8" w:space="0" w:color="FFFFFF" w:themeColor="background1"/>
          <w:tl2br w:val="nil"/>
          <w:tr2bl w:val="nil"/>
        </w:tcBorders>
        <w:shd w:val="clear" w:color="auto" w:fill="E6E6E1" w:themeFill="accent5"/>
      </w:tcPr>
    </w:tblStylePr>
  </w:style>
  <w:style w:type="character" w:customStyle="1" w:styleId="Heading8Char">
    <w:name w:val="Heading 8 Char"/>
    <w:basedOn w:val="DefaultParagraphFont"/>
    <w:link w:val="Heading8"/>
    <w:uiPriority w:val="19"/>
    <w:semiHidden/>
    <w:rsid w:val="000137FA"/>
    <w:rPr>
      <w:rFonts w:ascii="Segoe UI" w:eastAsiaTheme="majorEastAsia" w:hAnsi="Segoe UI" w:cstheme="majorBidi"/>
      <w:color w:val="404040" w:themeColor="text1" w:themeTint="BF"/>
      <w:sz w:val="20"/>
      <w:szCs w:val="20"/>
    </w:rPr>
  </w:style>
  <w:style w:type="paragraph" w:customStyle="1" w:styleId="Covertitle">
    <w:name w:val="Cover title"/>
    <w:basedOn w:val="Normal"/>
    <w:link w:val="CovertitleChar"/>
    <w:uiPriority w:val="99"/>
    <w:semiHidden/>
    <w:rsid w:val="0079193B"/>
    <w:pPr>
      <w:suppressAutoHyphens/>
      <w:spacing w:after="0" w:line="720" w:lineRule="exact"/>
    </w:pPr>
    <w:rPr>
      <w:rFonts w:eastAsia="Times New Roman" w:cs="Times New Roman"/>
      <w:color w:val="2E368F" w:themeColor="text2"/>
      <w:sz w:val="84"/>
      <w:szCs w:val="19"/>
      <w:lang w:val="en-AU" w:eastAsia="en-AU"/>
    </w:rPr>
  </w:style>
  <w:style w:type="character" w:customStyle="1" w:styleId="CovertitleChar">
    <w:name w:val="Cover title Char"/>
    <w:basedOn w:val="DefaultParagraphFont"/>
    <w:link w:val="Covertitle"/>
    <w:uiPriority w:val="99"/>
    <w:semiHidden/>
    <w:rsid w:val="0079193B"/>
    <w:rPr>
      <w:rFonts w:ascii="Segoe UI" w:eastAsia="Times New Roman" w:hAnsi="Segoe UI" w:cs="Times New Roman"/>
      <w:color w:val="2E368F" w:themeColor="text2"/>
      <w:sz w:val="84"/>
      <w:szCs w:val="19"/>
      <w:lang w:val="en-AU" w:eastAsia="en-AU"/>
    </w:rPr>
  </w:style>
  <w:style w:type="paragraph" w:customStyle="1" w:styleId="CoverPage-Client">
    <w:name w:val="Cover Page - Client"/>
    <w:basedOn w:val="Normal"/>
    <w:link w:val="CoverPage-ClientChar"/>
    <w:uiPriority w:val="99"/>
    <w:semiHidden/>
    <w:rsid w:val="0079193B"/>
    <w:pPr>
      <w:suppressAutoHyphens/>
      <w:spacing w:before="480" w:after="0" w:line="380" w:lineRule="exact"/>
    </w:pPr>
    <w:rPr>
      <w:rFonts w:eastAsia="Times New Roman" w:cs="Times New Roman"/>
      <w:color w:val="2E368F" w:themeColor="text2"/>
      <w:sz w:val="36"/>
      <w:szCs w:val="19"/>
      <w:lang w:val="en-AU" w:eastAsia="en-AU"/>
    </w:rPr>
  </w:style>
  <w:style w:type="character" w:customStyle="1" w:styleId="CoverPage-ClientChar">
    <w:name w:val="Cover Page - Client Char"/>
    <w:basedOn w:val="DefaultParagraphFont"/>
    <w:link w:val="CoverPage-Client"/>
    <w:uiPriority w:val="99"/>
    <w:semiHidden/>
    <w:rsid w:val="0079193B"/>
    <w:rPr>
      <w:rFonts w:ascii="Segoe UI" w:eastAsia="Times New Roman" w:hAnsi="Segoe UI" w:cs="Times New Roman"/>
      <w:color w:val="2E368F" w:themeColor="text2"/>
      <w:sz w:val="36"/>
      <w:szCs w:val="19"/>
      <w:lang w:val="en-AU" w:eastAsia="en-AU"/>
    </w:rPr>
  </w:style>
  <w:style w:type="paragraph" w:customStyle="1" w:styleId="CoverPage-Date">
    <w:name w:val="Cover Page - Date"/>
    <w:basedOn w:val="Normal"/>
    <w:link w:val="CoverPage-DateChar"/>
    <w:uiPriority w:val="99"/>
    <w:semiHidden/>
    <w:rsid w:val="0079193B"/>
    <w:pPr>
      <w:suppressAutoHyphens/>
      <w:spacing w:before="320" w:after="0" w:line="280" w:lineRule="exact"/>
    </w:pPr>
    <w:rPr>
      <w:rFonts w:eastAsia="Times New Roman" w:cs="Times New Roman"/>
      <w:color w:val="00264D" w:themeColor="background2"/>
      <w:sz w:val="24"/>
      <w:szCs w:val="19"/>
      <w:lang w:val="en-AU" w:eastAsia="en-AU"/>
    </w:rPr>
  </w:style>
  <w:style w:type="character" w:customStyle="1" w:styleId="CoverPage-DateChar">
    <w:name w:val="Cover Page - Date Char"/>
    <w:basedOn w:val="DefaultParagraphFont"/>
    <w:link w:val="CoverPage-Date"/>
    <w:uiPriority w:val="99"/>
    <w:semiHidden/>
    <w:rsid w:val="0079193B"/>
    <w:rPr>
      <w:rFonts w:ascii="Segoe UI" w:eastAsia="Times New Roman" w:hAnsi="Segoe UI" w:cs="Times New Roman"/>
      <w:color w:val="00264D" w:themeColor="background2"/>
      <w:sz w:val="24"/>
      <w:szCs w:val="19"/>
      <w:lang w:val="en-AU" w:eastAsia="en-AU"/>
    </w:rPr>
  </w:style>
  <w:style w:type="character" w:styleId="PlaceholderText">
    <w:name w:val="Placeholder Text"/>
    <w:basedOn w:val="DefaultParagraphFont"/>
    <w:uiPriority w:val="99"/>
    <w:semiHidden/>
    <w:rsid w:val="0079193B"/>
    <w:rPr>
      <w:color w:val="808080"/>
    </w:rPr>
  </w:style>
  <w:style w:type="character" w:styleId="CommentReference">
    <w:name w:val="annotation reference"/>
    <w:basedOn w:val="DefaultParagraphFont"/>
    <w:uiPriority w:val="99"/>
    <w:semiHidden/>
    <w:rsid w:val="00853B9E"/>
    <w:rPr>
      <w:rFonts w:cs="Times New Roman"/>
      <w:sz w:val="16"/>
      <w:szCs w:val="16"/>
    </w:rPr>
  </w:style>
  <w:style w:type="paragraph" w:styleId="CommentText">
    <w:name w:val="annotation text"/>
    <w:basedOn w:val="Normal"/>
    <w:link w:val="CommentTextChar"/>
    <w:uiPriority w:val="99"/>
    <w:semiHidden/>
    <w:rsid w:val="00853B9E"/>
    <w:rPr>
      <w:rFonts w:asciiTheme="minorHAnsi" w:eastAsia="Times New Roman" w:hAnsiTheme="minorHAnsi"/>
      <w:sz w:val="20"/>
      <w:szCs w:val="20"/>
      <w:lang w:val="en-AU" w:eastAsia="en-AU"/>
    </w:rPr>
  </w:style>
  <w:style w:type="character" w:customStyle="1" w:styleId="CommentTextChar">
    <w:name w:val="Comment Text Char"/>
    <w:basedOn w:val="DefaultParagraphFont"/>
    <w:link w:val="CommentText"/>
    <w:uiPriority w:val="99"/>
    <w:semiHidden/>
    <w:rsid w:val="00853B9E"/>
    <w:rPr>
      <w:rFonts w:eastAsia="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1DAE"/>
    <w:rPr>
      <w:rFonts w:ascii="Segoe UI" w:eastAsiaTheme="minorHAnsi" w:hAnsi="Segoe UI"/>
      <w:b/>
      <w:bCs/>
      <w:lang w:val="en-US" w:eastAsia="en-US"/>
    </w:rPr>
  </w:style>
  <w:style w:type="character" w:customStyle="1" w:styleId="CommentSubjectChar">
    <w:name w:val="Comment Subject Char"/>
    <w:basedOn w:val="CommentTextChar"/>
    <w:link w:val="CommentSubject"/>
    <w:uiPriority w:val="99"/>
    <w:semiHidden/>
    <w:rsid w:val="00991DAE"/>
    <w:rPr>
      <w:rFonts w:ascii="Segoe UI" w:eastAsia="Times New Roman" w:hAnsi="Segoe UI"/>
      <w:b/>
      <w:bCs/>
      <w:sz w:val="20"/>
      <w:szCs w:val="20"/>
      <w:lang w:val="en-AU" w:eastAsia="en-AU"/>
    </w:rPr>
  </w:style>
  <w:style w:type="character" w:styleId="FootnoteReference">
    <w:name w:val="footnote reference"/>
    <w:basedOn w:val="DefaultParagraphFont"/>
    <w:uiPriority w:val="89"/>
    <w:semiHidden/>
    <w:rsid w:val="00991DAE"/>
    <w:rPr>
      <w:rFonts w:cs="Times New Roman"/>
      <w:color w:val="404040"/>
      <w:sz w:val="20"/>
      <w:szCs w:val="20"/>
      <w:vertAlign w:val="superscript"/>
    </w:rPr>
  </w:style>
  <w:style w:type="paragraph" w:styleId="FootnoteText">
    <w:name w:val="footnote text"/>
    <w:basedOn w:val="Normal"/>
    <w:link w:val="FootnoteTextChar"/>
    <w:uiPriority w:val="89"/>
    <w:semiHidden/>
    <w:rsid w:val="00991DAE"/>
    <w:pPr>
      <w:spacing w:after="0"/>
      <w:ind w:left="102" w:hanging="102"/>
    </w:pPr>
    <w:rPr>
      <w:rFonts w:asciiTheme="minorHAnsi" w:eastAsia="Times New Roman" w:hAnsiTheme="minorHAnsi"/>
      <w:color w:val="4D4D4D"/>
      <w:sz w:val="16"/>
      <w:szCs w:val="20"/>
      <w:lang w:val="en-AU" w:eastAsia="en-AU"/>
    </w:rPr>
  </w:style>
  <w:style w:type="character" w:customStyle="1" w:styleId="FootnoteTextChar">
    <w:name w:val="Footnote Text Char"/>
    <w:basedOn w:val="DefaultParagraphFont"/>
    <w:link w:val="FootnoteText"/>
    <w:uiPriority w:val="89"/>
    <w:semiHidden/>
    <w:rsid w:val="00991DAE"/>
    <w:rPr>
      <w:rFonts w:eastAsia="Times New Roman"/>
      <w:color w:val="4D4D4D"/>
      <w:sz w:val="16"/>
      <w:szCs w:val="20"/>
      <w:lang w:val="en-AU" w:eastAsia="en-AU"/>
    </w:rPr>
  </w:style>
  <w:style w:type="paragraph" w:customStyle="1" w:styleId="TableNHeader0">
    <w:name w:val="Table N Header"/>
    <w:basedOn w:val="TableNText"/>
    <w:next w:val="TableNText"/>
    <w:link w:val="TableNHeaderChar"/>
    <w:uiPriority w:val="9"/>
    <w:rsid w:val="00991DAE"/>
    <w:pPr>
      <w:keepNext w:val="0"/>
      <w:spacing w:before="20" w:after="20"/>
      <w:outlineLvl w:val="9"/>
    </w:pPr>
    <w:rPr>
      <w:rFonts w:asciiTheme="minorHAnsi" w:hAnsiTheme="minorHAnsi"/>
      <w:b/>
      <w:color w:val="FFFFFF"/>
      <w:sz w:val="21"/>
      <w:szCs w:val="19"/>
    </w:rPr>
  </w:style>
  <w:style w:type="character" w:customStyle="1" w:styleId="TableNHeaderChar">
    <w:name w:val="Table N Header Char"/>
    <w:basedOn w:val="TableNTextChar"/>
    <w:link w:val="TableNHeader0"/>
    <w:uiPriority w:val="9"/>
    <w:locked/>
    <w:rsid w:val="00991DAE"/>
    <w:rPr>
      <w:rFonts w:ascii="Segoe UI" w:eastAsia="Times New Roman" w:hAnsi="Segoe UI" w:cs="Times New Roman"/>
      <w:b/>
      <w:color w:val="FFFFFF"/>
      <w:sz w:val="21"/>
      <w:szCs w:val="24"/>
      <w:lang w:val="en-AU" w:eastAsia="en-AU"/>
    </w:rPr>
  </w:style>
  <w:style w:type="character" w:customStyle="1" w:styleId="TableNTextChar">
    <w:name w:val="Table N Text Char"/>
    <w:basedOn w:val="DefaultParagraphFont"/>
    <w:link w:val="TableNText"/>
    <w:uiPriority w:val="1"/>
    <w:locked/>
    <w:rsid w:val="00991DAE"/>
    <w:rPr>
      <w:rFonts w:ascii="Segoe UI" w:eastAsia="Times New Roman" w:hAnsi="Segoe UI" w:cs="Times New Roman"/>
      <w:sz w:val="17"/>
      <w:szCs w:val="24"/>
      <w:lang w:val="en-AU" w:eastAsia="en-AU"/>
    </w:rPr>
  </w:style>
  <w:style w:type="character" w:customStyle="1" w:styleId="ListnumberedChar">
    <w:name w:val="List (numbered) Char"/>
    <w:basedOn w:val="DefaultParagraphFont"/>
    <w:link w:val="Listnumbered"/>
    <w:uiPriority w:val="1"/>
    <w:locked/>
    <w:rsid w:val="00991DAE"/>
    <w:rPr>
      <w:rFonts w:ascii="Arial" w:hAnsi="Arial"/>
    </w:rPr>
  </w:style>
  <w:style w:type="paragraph" w:styleId="TOC3">
    <w:name w:val="toc 3"/>
    <w:basedOn w:val="Normal"/>
    <w:next w:val="Normal"/>
    <w:autoRedefine/>
    <w:uiPriority w:val="39"/>
    <w:unhideWhenUsed/>
    <w:rsid w:val="00991DAE"/>
    <w:pPr>
      <w:spacing w:after="100"/>
      <w:ind w:left="380"/>
    </w:pPr>
  </w:style>
  <w:style w:type="paragraph" w:customStyle="1" w:styleId="Table-ExpListNumbered">
    <w:name w:val="Table - Exp List (Numbered)"/>
    <w:basedOn w:val="Listnumbered"/>
    <w:link w:val="Table-ExpListNumberedChar"/>
    <w:uiPriority w:val="10"/>
    <w:rsid w:val="00991DAE"/>
    <w:pPr>
      <w:numPr>
        <w:numId w:val="2"/>
      </w:numPr>
      <w:suppressAutoHyphens/>
      <w:spacing w:before="60" w:after="60"/>
    </w:pPr>
    <w:rPr>
      <w:rFonts w:eastAsia="Times New Roman"/>
      <w:sz w:val="18"/>
      <w:szCs w:val="19"/>
      <w:lang w:val="en-AU" w:eastAsia="en-AU"/>
    </w:rPr>
  </w:style>
  <w:style w:type="character" w:customStyle="1" w:styleId="Table-ExpListNumberedChar">
    <w:name w:val="Table - Exp List (Numbered) Char"/>
    <w:basedOn w:val="ListnumberedChar"/>
    <w:link w:val="Table-ExpListNumbered"/>
    <w:uiPriority w:val="10"/>
    <w:locked/>
    <w:rsid w:val="00991DAE"/>
    <w:rPr>
      <w:rFonts w:ascii="Arial" w:eastAsia="Times New Roman" w:hAnsi="Arial"/>
      <w:sz w:val="18"/>
      <w:szCs w:val="19"/>
      <w:lang w:val="en-AU" w:eastAsia="en-AU"/>
    </w:rPr>
  </w:style>
  <w:style w:type="paragraph" w:styleId="ListParagraph">
    <w:name w:val="List Paragraph"/>
    <w:basedOn w:val="Normal"/>
    <w:uiPriority w:val="34"/>
    <w:qFormat/>
    <w:rsid w:val="003520D6"/>
    <w:pPr>
      <w:ind w:left="720"/>
      <w:contextualSpacing/>
    </w:pPr>
  </w:style>
  <w:style w:type="table" w:styleId="LightShading-Accent1">
    <w:name w:val="Light Shading Accent 1"/>
    <w:basedOn w:val="TableNormal"/>
    <w:uiPriority w:val="60"/>
    <w:rsid w:val="00991DAE"/>
    <w:pPr>
      <w:spacing w:after="0" w:line="240" w:lineRule="auto"/>
    </w:pPr>
    <w:rPr>
      <w:rFonts w:eastAsia="Times New Roman"/>
      <w:color w:val="EA0006" w:themeColor="accent1" w:themeShade="BF"/>
      <w:lang w:val="en-AU" w:eastAsia="en-AU"/>
    </w:rPr>
    <w:tblPr>
      <w:tblStyleRowBandSize w:val="1"/>
      <w:tblStyleColBandSize w:val="1"/>
      <w:tblBorders>
        <w:top w:val="single" w:sz="8" w:space="0" w:color="FF3A40" w:themeColor="accent1"/>
        <w:bottom w:val="single" w:sz="8" w:space="0" w:color="FF3A40" w:themeColor="accent1"/>
      </w:tblBorders>
    </w:tblPr>
    <w:tblStylePr w:type="firstRow">
      <w:pPr>
        <w:spacing w:before="0" w:after="0" w:line="240" w:lineRule="auto"/>
      </w:pPr>
      <w:rPr>
        <w:b/>
        <w:bCs/>
      </w:rPr>
      <w:tblPr/>
      <w:tcPr>
        <w:tcBorders>
          <w:top w:val="single" w:sz="8" w:space="0" w:color="FF3A40" w:themeColor="accent1"/>
          <w:left w:val="nil"/>
          <w:bottom w:val="single" w:sz="8" w:space="0" w:color="FF3A40" w:themeColor="accent1"/>
          <w:right w:val="nil"/>
          <w:insideH w:val="nil"/>
          <w:insideV w:val="nil"/>
        </w:tcBorders>
      </w:tcPr>
    </w:tblStylePr>
    <w:tblStylePr w:type="lastRow">
      <w:pPr>
        <w:spacing w:before="0" w:after="0" w:line="240" w:lineRule="auto"/>
      </w:pPr>
      <w:rPr>
        <w:b/>
        <w:bCs/>
      </w:rPr>
      <w:tblPr/>
      <w:tcPr>
        <w:tcBorders>
          <w:top w:val="single" w:sz="8" w:space="0" w:color="FF3A40" w:themeColor="accent1"/>
          <w:left w:val="nil"/>
          <w:bottom w:val="single" w:sz="8" w:space="0" w:color="FF3A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ECF" w:themeFill="accent1" w:themeFillTint="3F"/>
      </w:tcPr>
    </w:tblStylePr>
    <w:tblStylePr w:type="band1Horz">
      <w:tblPr/>
      <w:tcPr>
        <w:tcBorders>
          <w:left w:val="nil"/>
          <w:right w:val="nil"/>
          <w:insideH w:val="nil"/>
          <w:insideV w:val="nil"/>
        </w:tcBorders>
        <w:shd w:val="clear" w:color="auto" w:fill="FFCECF" w:themeFill="accent1" w:themeFillTint="3F"/>
      </w:tcPr>
    </w:tblStylePr>
  </w:style>
  <w:style w:type="paragraph" w:customStyle="1" w:styleId="Table-Expheader">
    <w:name w:val="Table - Exp header"/>
    <w:basedOn w:val="Normal"/>
    <w:next w:val="Normal"/>
    <w:uiPriority w:val="10"/>
    <w:rsid w:val="003520D6"/>
    <w:pPr>
      <w:spacing w:before="20" w:after="20"/>
    </w:pPr>
    <w:rPr>
      <w:rFonts w:asciiTheme="minorHAnsi" w:eastAsia="Times New Roman" w:hAnsiTheme="minorHAnsi"/>
      <w:b/>
      <w:color w:val="FFFFFF"/>
      <w:sz w:val="18"/>
      <w:szCs w:val="17"/>
      <w:lang w:val="en-AU" w:eastAsia="en-AU"/>
    </w:rPr>
  </w:style>
  <w:style w:type="paragraph" w:customStyle="1" w:styleId="TableNListNumbered">
    <w:name w:val="Table N List (Numbered)"/>
    <w:basedOn w:val="Listnumbered"/>
    <w:link w:val="TableNListNumberedChar"/>
    <w:uiPriority w:val="99"/>
    <w:rsid w:val="003520D6"/>
    <w:pPr>
      <w:numPr>
        <w:numId w:val="3"/>
      </w:numPr>
      <w:suppressAutoHyphens/>
      <w:spacing w:before="60" w:after="60"/>
    </w:pPr>
    <w:rPr>
      <w:rFonts w:eastAsia="Times New Roman"/>
      <w:sz w:val="21"/>
      <w:szCs w:val="19"/>
      <w:lang w:val="en-AU" w:eastAsia="en-AU"/>
    </w:rPr>
  </w:style>
  <w:style w:type="character" w:customStyle="1" w:styleId="TableNListNumberedChar">
    <w:name w:val="Table N List (Numbered) Char"/>
    <w:basedOn w:val="ListnumberedChar"/>
    <w:link w:val="TableNListNumbered"/>
    <w:uiPriority w:val="99"/>
    <w:locked/>
    <w:rsid w:val="003520D6"/>
    <w:rPr>
      <w:rFonts w:ascii="Arial" w:eastAsia="Times New Roman" w:hAnsi="Arial"/>
      <w:sz w:val="21"/>
      <w:szCs w:val="19"/>
      <w:lang w:val="en-AU" w:eastAsia="en-AU"/>
    </w:rPr>
  </w:style>
  <w:style w:type="paragraph" w:styleId="Revision">
    <w:name w:val="Revision"/>
    <w:hidden/>
    <w:uiPriority w:val="99"/>
    <w:semiHidden/>
    <w:rsid w:val="00743687"/>
    <w:pPr>
      <w:spacing w:after="0" w:line="240" w:lineRule="auto"/>
    </w:pPr>
    <w:rPr>
      <w:rFonts w:ascii="Segoe UI" w:hAnsi="Segoe UI"/>
      <w:sz w:val="19"/>
    </w:rPr>
  </w:style>
  <w:style w:type="paragraph" w:styleId="PlainText">
    <w:name w:val="Plain Text"/>
    <w:basedOn w:val="Normal"/>
    <w:link w:val="PlainTextChar"/>
    <w:uiPriority w:val="99"/>
    <w:unhideWhenUsed/>
    <w:rsid w:val="000C2B58"/>
    <w:pPr>
      <w:spacing w:after="0"/>
    </w:pPr>
    <w:rPr>
      <w:rFonts w:eastAsia="Times New Roman" w:cs="Times New Roman"/>
      <w:sz w:val="20"/>
      <w:szCs w:val="21"/>
      <w:lang w:val="en-AU" w:eastAsia="en-AU"/>
    </w:rPr>
  </w:style>
  <w:style w:type="character" w:customStyle="1" w:styleId="PlainTextChar">
    <w:name w:val="Plain Text Char"/>
    <w:basedOn w:val="DefaultParagraphFont"/>
    <w:link w:val="PlainText"/>
    <w:uiPriority w:val="99"/>
    <w:rsid w:val="000C2B58"/>
    <w:rPr>
      <w:rFonts w:ascii="Segoe UI" w:eastAsia="Times New Roman" w:hAnsi="Segoe UI" w:cs="Times New Roman"/>
      <w:sz w:val="20"/>
      <w:szCs w:val="21"/>
      <w:lang w:val="en-AU" w:eastAsia="en-AU"/>
    </w:rPr>
  </w:style>
  <w:style w:type="paragraph" w:styleId="NormalWeb">
    <w:name w:val="Normal (Web)"/>
    <w:basedOn w:val="Normal"/>
    <w:uiPriority w:val="99"/>
    <w:semiHidden/>
    <w:unhideWhenUsed/>
    <w:rsid w:val="00F153C3"/>
    <w:pPr>
      <w:spacing w:after="150"/>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F153C3"/>
    <w:rPr>
      <w:i/>
      <w:iCs/>
    </w:rPr>
  </w:style>
  <w:style w:type="paragraph" w:customStyle="1" w:styleId="p1">
    <w:name w:val="p1"/>
    <w:basedOn w:val="Normal"/>
    <w:rsid w:val="00D43AF1"/>
    <w:pPr>
      <w:spacing w:before="100" w:beforeAutospacing="1" w:after="100" w:afterAutospacing="1"/>
    </w:pPr>
    <w:rPr>
      <w:rFonts w:ascii="Times New Roman" w:hAnsi="Times New Roman" w:cs="Times New Roman"/>
      <w:sz w:val="24"/>
      <w:szCs w:val="24"/>
      <w:lang w:val="en-GB" w:eastAsia="en-GB"/>
    </w:rPr>
  </w:style>
  <w:style w:type="character" w:customStyle="1" w:styleId="s1">
    <w:name w:val="s1"/>
    <w:basedOn w:val="DefaultParagraphFont"/>
    <w:rsid w:val="00D43AF1"/>
  </w:style>
  <w:style w:type="character" w:customStyle="1" w:styleId="apple-converted-space">
    <w:name w:val="apple-converted-space"/>
    <w:basedOn w:val="DefaultParagraphFont"/>
    <w:rsid w:val="00D43AF1"/>
  </w:style>
  <w:style w:type="table" w:customStyle="1" w:styleId="NOUSSideHeader1">
    <w:name w:val="NOUS Side Header1"/>
    <w:basedOn w:val="TableNormal"/>
    <w:uiPriority w:val="99"/>
    <w:rsid w:val="00401DA7"/>
    <w:pPr>
      <w:spacing w:after="0" w:line="240" w:lineRule="auto"/>
      <w:ind w:left="57"/>
    </w:pPr>
    <w:rPr>
      <w:rFonts w:ascii="Segoe UI" w:hAnsi="Segoe UI"/>
      <w:sz w:val="17"/>
    </w:rPr>
    <w:tblPr>
      <w:tblBorders>
        <w:top w:val="single" w:sz="8" w:space="0" w:color="E6E6E1" w:themeColor="accent5"/>
        <w:bottom w:val="single" w:sz="8" w:space="0" w:color="E6E6E1" w:themeColor="accent5"/>
        <w:insideH w:val="single" w:sz="8" w:space="0" w:color="E6E6E1" w:themeColor="accent5"/>
      </w:tblBorders>
    </w:tblPr>
    <w:tblStylePr w:type="firstCol">
      <w:pPr>
        <w:wordWrap/>
        <w:jc w:val="center"/>
      </w:pPr>
      <w:rPr>
        <w:rFonts w:ascii="Segoe UI Semibold" w:hAnsi="Segoe UI Semibold"/>
        <w:b/>
        <w:color w:val="00264D" w:themeColor="background2"/>
        <w:sz w:val="18"/>
      </w:rPr>
      <w:tblPr/>
      <w:tcPr>
        <w:tcBorders>
          <w:top w:val="nil"/>
          <w:left w:val="single" w:sz="24" w:space="0" w:color="F8981D" w:themeColor="accent3"/>
          <w:bottom w:val="nil"/>
          <w:right w:val="nil"/>
          <w:insideH w:val="nil"/>
          <w:insideV w:val="nil"/>
          <w:tl2br w:val="nil"/>
          <w:tr2bl w:val="nil"/>
        </w:tcBorders>
        <w:shd w:val="clear" w:color="auto" w:fill="E6E6E1" w:themeFill="accent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29090">
      <w:bodyDiv w:val="1"/>
      <w:marLeft w:val="0"/>
      <w:marRight w:val="0"/>
      <w:marTop w:val="0"/>
      <w:marBottom w:val="0"/>
      <w:divBdr>
        <w:top w:val="none" w:sz="0" w:space="0" w:color="auto"/>
        <w:left w:val="none" w:sz="0" w:space="0" w:color="auto"/>
        <w:bottom w:val="none" w:sz="0" w:space="0" w:color="auto"/>
        <w:right w:val="none" w:sz="0" w:space="0" w:color="auto"/>
      </w:divBdr>
    </w:div>
    <w:div w:id="288053513">
      <w:bodyDiv w:val="1"/>
      <w:marLeft w:val="0"/>
      <w:marRight w:val="0"/>
      <w:marTop w:val="0"/>
      <w:marBottom w:val="0"/>
      <w:divBdr>
        <w:top w:val="none" w:sz="0" w:space="0" w:color="auto"/>
        <w:left w:val="none" w:sz="0" w:space="0" w:color="auto"/>
        <w:bottom w:val="none" w:sz="0" w:space="0" w:color="auto"/>
        <w:right w:val="none" w:sz="0" w:space="0" w:color="auto"/>
      </w:divBdr>
    </w:div>
    <w:div w:id="299851185">
      <w:bodyDiv w:val="1"/>
      <w:marLeft w:val="0"/>
      <w:marRight w:val="0"/>
      <w:marTop w:val="0"/>
      <w:marBottom w:val="0"/>
      <w:divBdr>
        <w:top w:val="none" w:sz="0" w:space="0" w:color="auto"/>
        <w:left w:val="none" w:sz="0" w:space="0" w:color="auto"/>
        <w:bottom w:val="none" w:sz="0" w:space="0" w:color="auto"/>
        <w:right w:val="none" w:sz="0" w:space="0" w:color="auto"/>
      </w:divBdr>
    </w:div>
    <w:div w:id="336545304">
      <w:bodyDiv w:val="1"/>
      <w:marLeft w:val="0"/>
      <w:marRight w:val="0"/>
      <w:marTop w:val="0"/>
      <w:marBottom w:val="0"/>
      <w:divBdr>
        <w:top w:val="none" w:sz="0" w:space="0" w:color="auto"/>
        <w:left w:val="none" w:sz="0" w:space="0" w:color="auto"/>
        <w:bottom w:val="none" w:sz="0" w:space="0" w:color="auto"/>
        <w:right w:val="none" w:sz="0" w:space="0" w:color="auto"/>
      </w:divBdr>
    </w:div>
    <w:div w:id="460609383">
      <w:bodyDiv w:val="1"/>
      <w:marLeft w:val="0"/>
      <w:marRight w:val="0"/>
      <w:marTop w:val="0"/>
      <w:marBottom w:val="0"/>
      <w:divBdr>
        <w:top w:val="none" w:sz="0" w:space="0" w:color="auto"/>
        <w:left w:val="none" w:sz="0" w:space="0" w:color="auto"/>
        <w:bottom w:val="none" w:sz="0" w:space="0" w:color="auto"/>
        <w:right w:val="none" w:sz="0" w:space="0" w:color="auto"/>
      </w:divBdr>
    </w:div>
    <w:div w:id="666178555">
      <w:bodyDiv w:val="1"/>
      <w:marLeft w:val="0"/>
      <w:marRight w:val="0"/>
      <w:marTop w:val="0"/>
      <w:marBottom w:val="0"/>
      <w:divBdr>
        <w:top w:val="none" w:sz="0" w:space="0" w:color="auto"/>
        <w:left w:val="none" w:sz="0" w:space="0" w:color="auto"/>
        <w:bottom w:val="none" w:sz="0" w:space="0" w:color="auto"/>
        <w:right w:val="none" w:sz="0" w:space="0" w:color="auto"/>
      </w:divBdr>
    </w:div>
    <w:div w:id="872889005">
      <w:bodyDiv w:val="1"/>
      <w:marLeft w:val="0"/>
      <w:marRight w:val="0"/>
      <w:marTop w:val="0"/>
      <w:marBottom w:val="0"/>
      <w:divBdr>
        <w:top w:val="none" w:sz="0" w:space="0" w:color="auto"/>
        <w:left w:val="none" w:sz="0" w:space="0" w:color="auto"/>
        <w:bottom w:val="none" w:sz="0" w:space="0" w:color="auto"/>
        <w:right w:val="none" w:sz="0" w:space="0" w:color="auto"/>
      </w:divBdr>
    </w:div>
    <w:div w:id="883951459">
      <w:bodyDiv w:val="1"/>
      <w:marLeft w:val="0"/>
      <w:marRight w:val="0"/>
      <w:marTop w:val="0"/>
      <w:marBottom w:val="0"/>
      <w:divBdr>
        <w:top w:val="none" w:sz="0" w:space="0" w:color="auto"/>
        <w:left w:val="none" w:sz="0" w:space="0" w:color="auto"/>
        <w:bottom w:val="none" w:sz="0" w:space="0" w:color="auto"/>
        <w:right w:val="none" w:sz="0" w:space="0" w:color="auto"/>
      </w:divBdr>
    </w:div>
    <w:div w:id="887883515">
      <w:bodyDiv w:val="1"/>
      <w:marLeft w:val="0"/>
      <w:marRight w:val="0"/>
      <w:marTop w:val="0"/>
      <w:marBottom w:val="0"/>
      <w:divBdr>
        <w:top w:val="none" w:sz="0" w:space="0" w:color="auto"/>
        <w:left w:val="none" w:sz="0" w:space="0" w:color="auto"/>
        <w:bottom w:val="none" w:sz="0" w:space="0" w:color="auto"/>
        <w:right w:val="none" w:sz="0" w:space="0" w:color="auto"/>
      </w:divBdr>
      <w:divsChild>
        <w:div w:id="1763262690">
          <w:marLeft w:val="0"/>
          <w:marRight w:val="0"/>
          <w:marTop w:val="0"/>
          <w:marBottom w:val="0"/>
          <w:divBdr>
            <w:top w:val="none" w:sz="0" w:space="0" w:color="auto"/>
            <w:left w:val="none" w:sz="0" w:space="0" w:color="auto"/>
            <w:bottom w:val="none" w:sz="0" w:space="0" w:color="auto"/>
            <w:right w:val="none" w:sz="0" w:space="0" w:color="auto"/>
          </w:divBdr>
          <w:divsChild>
            <w:div w:id="102655276">
              <w:marLeft w:val="0"/>
              <w:marRight w:val="0"/>
              <w:marTop w:val="0"/>
              <w:marBottom w:val="0"/>
              <w:divBdr>
                <w:top w:val="none" w:sz="0" w:space="0" w:color="auto"/>
                <w:left w:val="none" w:sz="0" w:space="0" w:color="auto"/>
                <w:bottom w:val="none" w:sz="0" w:space="0" w:color="auto"/>
                <w:right w:val="none" w:sz="0" w:space="0" w:color="auto"/>
              </w:divBdr>
              <w:divsChild>
                <w:div w:id="183255648">
                  <w:marLeft w:val="0"/>
                  <w:marRight w:val="0"/>
                  <w:marTop w:val="0"/>
                  <w:marBottom w:val="0"/>
                  <w:divBdr>
                    <w:top w:val="none" w:sz="0" w:space="0" w:color="auto"/>
                    <w:left w:val="none" w:sz="0" w:space="0" w:color="auto"/>
                    <w:bottom w:val="none" w:sz="0" w:space="0" w:color="auto"/>
                    <w:right w:val="none" w:sz="0" w:space="0" w:color="auto"/>
                  </w:divBdr>
                  <w:divsChild>
                    <w:div w:id="7031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91898">
      <w:bodyDiv w:val="1"/>
      <w:marLeft w:val="0"/>
      <w:marRight w:val="0"/>
      <w:marTop w:val="0"/>
      <w:marBottom w:val="0"/>
      <w:divBdr>
        <w:top w:val="none" w:sz="0" w:space="0" w:color="auto"/>
        <w:left w:val="none" w:sz="0" w:space="0" w:color="auto"/>
        <w:bottom w:val="none" w:sz="0" w:space="0" w:color="auto"/>
        <w:right w:val="none" w:sz="0" w:space="0" w:color="auto"/>
      </w:divBdr>
    </w:div>
    <w:div w:id="986938880">
      <w:bodyDiv w:val="1"/>
      <w:marLeft w:val="0"/>
      <w:marRight w:val="0"/>
      <w:marTop w:val="0"/>
      <w:marBottom w:val="0"/>
      <w:divBdr>
        <w:top w:val="none" w:sz="0" w:space="0" w:color="auto"/>
        <w:left w:val="none" w:sz="0" w:space="0" w:color="auto"/>
        <w:bottom w:val="none" w:sz="0" w:space="0" w:color="auto"/>
        <w:right w:val="none" w:sz="0" w:space="0" w:color="auto"/>
      </w:divBdr>
    </w:div>
    <w:div w:id="1088961082">
      <w:bodyDiv w:val="1"/>
      <w:marLeft w:val="0"/>
      <w:marRight w:val="0"/>
      <w:marTop w:val="0"/>
      <w:marBottom w:val="0"/>
      <w:divBdr>
        <w:top w:val="none" w:sz="0" w:space="0" w:color="auto"/>
        <w:left w:val="none" w:sz="0" w:space="0" w:color="auto"/>
        <w:bottom w:val="none" w:sz="0" w:space="0" w:color="auto"/>
        <w:right w:val="none" w:sz="0" w:space="0" w:color="auto"/>
      </w:divBdr>
    </w:div>
    <w:div w:id="1109857273">
      <w:bodyDiv w:val="1"/>
      <w:marLeft w:val="0"/>
      <w:marRight w:val="0"/>
      <w:marTop w:val="0"/>
      <w:marBottom w:val="0"/>
      <w:divBdr>
        <w:top w:val="none" w:sz="0" w:space="0" w:color="auto"/>
        <w:left w:val="none" w:sz="0" w:space="0" w:color="auto"/>
        <w:bottom w:val="none" w:sz="0" w:space="0" w:color="auto"/>
        <w:right w:val="none" w:sz="0" w:space="0" w:color="auto"/>
      </w:divBdr>
    </w:div>
    <w:div w:id="1111785237">
      <w:bodyDiv w:val="1"/>
      <w:marLeft w:val="0"/>
      <w:marRight w:val="0"/>
      <w:marTop w:val="0"/>
      <w:marBottom w:val="0"/>
      <w:divBdr>
        <w:top w:val="none" w:sz="0" w:space="0" w:color="auto"/>
        <w:left w:val="none" w:sz="0" w:space="0" w:color="auto"/>
        <w:bottom w:val="none" w:sz="0" w:space="0" w:color="auto"/>
        <w:right w:val="none" w:sz="0" w:space="0" w:color="auto"/>
      </w:divBdr>
    </w:div>
    <w:div w:id="1125387521">
      <w:bodyDiv w:val="1"/>
      <w:marLeft w:val="0"/>
      <w:marRight w:val="0"/>
      <w:marTop w:val="0"/>
      <w:marBottom w:val="0"/>
      <w:divBdr>
        <w:top w:val="none" w:sz="0" w:space="0" w:color="auto"/>
        <w:left w:val="none" w:sz="0" w:space="0" w:color="auto"/>
        <w:bottom w:val="none" w:sz="0" w:space="0" w:color="auto"/>
        <w:right w:val="none" w:sz="0" w:space="0" w:color="auto"/>
      </w:divBdr>
    </w:div>
    <w:div w:id="1164858695">
      <w:bodyDiv w:val="1"/>
      <w:marLeft w:val="0"/>
      <w:marRight w:val="0"/>
      <w:marTop w:val="0"/>
      <w:marBottom w:val="0"/>
      <w:divBdr>
        <w:top w:val="none" w:sz="0" w:space="0" w:color="auto"/>
        <w:left w:val="none" w:sz="0" w:space="0" w:color="auto"/>
        <w:bottom w:val="none" w:sz="0" w:space="0" w:color="auto"/>
        <w:right w:val="none" w:sz="0" w:space="0" w:color="auto"/>
      </w:divBdr>
    </w:div>
    <w:div w:id="1228490688">
      <w:bodyDiv w:val="1"/>
      <w:marLeft w:val="0"/>
      <w:marRight w:val="0"/>
      <w:marTop w:val="0"/>
      <w:marBottom w:val="0"/>
      <w:divBdr>
        <w:top w:val="none" w:sz="0" w:space="0" w:color="auto"/>
        <w:left w:val="none" w:sz="0" w:space="0" w:color="auto"/>
        <w:bottom w:val="none" w:sz="0" w:space="0" w:color="auto"/>
        <w:right w:val="none" w:sz="0" w:space="0" w:color="auto"/>
      </w:divBdr>
    </w:div>
    <w:div w:id="1261378767">
      <w:bodyDiv w:val="1"/>
      <w:marLeft w:val="0"/>
      <w:marRight w:val="0"/>
      <w:marTop w:val="0"/>
      <w:marBottom w:val="0"/>
      <w:divBdr>
        <w:top w:val="none" w:sz="0" w:space="0" w:color="auto"/>
        <w:left w:val="none" w:sz="0" w:space="0" w:color="auto"/>
        <w:bottom w:val="none" w:sz="0" w:space="0" w:color="auto"/>
        <w:right w:val="none" w:sz="0" w:space="0" w:color="auto"/>
      </w:divBdr>
    </w:div>
    <w:div w:id="1296326881">
      <w:bodyDiv w:val="1"/>
      <w:marLeft w:val="0"/>
      <w:marRight w:val="0"/>
      <w:marTop w:val="0"/>
      <w:marBottom w:val="0"/>
      <w:divBdr>
        <w:top w:val="none" w:sz="0" w:space="0" w:color="auto"/>
        <w:left w:val="none" w:sz="0" w:space="0" w:color="auto"/>
        <w:bottom w:val="none" w:sz="0" w:space="0" w:color="auto"/>
        <w:right w:val="none" w:sz="0" w:space="0" w:color="auto"/>
      </w:divBdr>
    </w:div>
    <w:div w:id="1442843838">
      <w:bodyDiv w:val="1"/>
      <w:marLeft w:val="0"/>
      <w:marRight w:val="0"/>
      <w:marTop w:val="0"/>
      <w:marBottom w:val="0"/>
      <w:divBdr>
        <w:top w:val="none" w:sz="0" w:space="0" w:color="auto"/>
        <w:left w:val="none" w:sz="0" w:space="0" w:color="auto"/>
        <w:bottom w:val="none" w:sz="0" w:space="0" w:color="auto"/>
        <w:right w:val="none" w:sz="0" w:space="0" w:color="auto"/>
      </w:divBdr>
    </w:div>
    <w:div w:id="1493180041">
      <w:bodyDiv w:val="1"/>
      <w:marLeft w:val="0"/>
      <w:marRight w:val="0"/>
      <w:marTop w:val="0"/>
      <w:marBottom w:val="0"/>
      <w:divBdr>
        <w:top w:val="none" w:sz="0" w:space="0" w:color="auto"/>
        <w:left w:val="none" w:sz="0" w:space="0" w:color="auto"/>
        <w:bottom w:val="none" w:sz="0" w:space="0" w:color="auto"/>
        <w:right w:val="none" w:sz="0" w:space="0" w:color="auto"/>
      </w:divBdr>
    </w:div>
    <w:div w:id="1509056552">
      <w:bodyDiv w:val="1"/>
      <w:marLeft w:val="0"/>
      <w:marRight w:val="0"/>
      <w:marTop w:val="0"/>
      <w:marBottom w:val="0"/>
      <w:divBdr>
        <w:top w:val="none" w:sz="0" w:space="0" w:color="auto"/>
        <w:left w:val="none" w:sz="0" w:space="0" w:color="auto"/>
        <w:bottom w:val="none" w:sz="0" w:space="0" w:color="auto"/>
        <w:right w:val="none" w:sz="0" w:space="0" w:color="auto"/>
      </w:divBdr>
    </w:div>
    <w:div w:id="1577591496">
      <w:bodyDiv w:val="1"/>
      <w:marLeft w:val="0"/>
      <w:marRight w:val="0"/>
      <w:marTop w:val="0"/>
      <w:marBottom w:val="0"/>
      <w:divBdr>
        <w:top w:val="none" w:sz="0" w:space="0" w:color="auto"/>
        <w:left w:val="none" w:sz="0" w:space="0" w:color="auto"/>
        <w:bottom w:val="none" w:sz="0" w:space="0" w:color="auto"/>
        <w:right w:val="none" w:sz="0" w:space="0" w:color="auto"/>
      </w:divBdr>
    </w:div>
    <w:div w:id="1603107433">
      <w:bodyDiv w:val="1"/>
      <w:marLeft w:val="0"/>
      <w:marRight w:val="0"/>
      <w:marTop w:val="0"/>
      <w:marBottom w:val="0"/>
      <w:divBdr>
        <w:top w:val="none" w:sz="0" w:space="0" w:color="auto"/>
        <w:left w:val="none" w:sz="0" w:space="0" w:color="auto"/>
        <w:bottom w:val="none" w:sz="0" w:space="0" w:color="auto"/>
        <w:right w:val="none" w:sz="0" w:space="0" w:color="auto"/>
      </w:divBdr>
    </w:div>
    <w:div w:id="1624531240">
      <w:bodyDiv w:val="1"/>
      <w:marLeft w:val="0"/>
      <w:marRight w:val="0"/>
      <w:marTop w:val="0"/>
      <w:marBottom w:val="0"/>
      <w:divBdr>
        <w:top w:val="none" w:sz="0" w:space="0" w:color="auto"/>
        <w:left w:val="none" w:sz="0" w:space="0" w:color="auto"/>
        <w:bottom w:val="none" w:sz="0" w:space="0" w:color="auto"/>
        <w:right w:val="none" w:sz="0" w:space="0" w:color="auto"/>
      </w:divBdr>
    </w:div>
    <w:div w:id="1697654600">
      <w:bodyDiv w:val="1"/>
      <w:marLeft w:val="0"/>
      <w:marRight w:val="0"/>
      <w:marTop w:val="0"/>
      <w:marBottom w:val="0"/>
      <w:divBdr>
        <w:top w:val="none" w:sz="0" w:space="0" w:color="auto"/>
        <w:left w:val="none" w:sz="0" w:space="0" w:color="auto"/>
        <w:bottom w:val="none" w:sz="0" w:space="0" w:color="auto"/>
        <w:right w:val="none" w:sz="0" w:space="0" w:color="auto"/>
      </w:divBdr>
    </w:div>
    <w:div w:id="17696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williams\AppData\Roaming\Microsoft\Templates\2%20Report\Report%20template%20-%20Portrait.dotm" TargetMode="External"/></Relationships>
</file>

<file path=word/theme/theme1.xml><?xml version="1.0" encoding="utf-8"?>
<a:theme xmlns:a="http://schemas.openxmlformats.org/drawingml/2006/main" name="Default Theme">
  <a:themeElements>
    <a:clrScheme name="New Brand">
      <a:dk1>
        <a:sysClr val="windowText" lastClr="000000"/>
      </a:dk1>
      <a:lt1>
        <a:sysClr val="window" lastClr="FFFFFF"/>
      </a:lt1>
      <a:dk2>
        <a:srgbClr val="2E368F"/>
      </a:dk2>
      <a:lt2>
        <a:srgbClr val="00264D"/>
      </a:lt2>
      <a:accent1>
        <a:srgbClr val="FF3A40"/>
      </a:accent1>
      <a:accent2>
        <a:srgbClr val="F25E21"/>
      </a:accent2>
      <a:accent3>
        <a:srgbClr val="F8981D"/>
      </a:accent3>
      <a:accent4>
        <a:srgbClr val="FED13B"/>
      </a:accent4>
      <a:accent5>
        <a:srgbClr val="E6E6E1"/>
      </a:accent5>
      <a:accent6>
        <a:srgbClr val="25B3E0"/>
      </a:accent6>
      <a:hlink>
        <a:srgbClr val="0048C7"/>
      </a:hlink>
      <a:folHlink>
        <a:srgbClr val="0048C7"/>
      </a:folHlink>
    </a:clrScheme>
    <a:fontScheme name="Nous Font">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3"/>
          </a:solid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5400" cap="rnd">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7F4A5A190993428E703B5A9A46235D" ma:contentTypeVersion="" ma:contentTypeDescription="Create a new document." ma:contentTypeScope="" ma:versionID="5e4a54c43030526be14bd1c1079ab4e0">
  <xsd:schema xmlns:xsd="http://www.w3.org/2001/XMLSchema" xmlns:xs="http://www.w3.org/2001/XMLSchema" xmlns:p="http://schemas.microsoft.com/office/2006/metadata/properties" xmlns:ns2="3E7E76AD-6FCC-4536-82E1-052169F4D631" xmlns:ns3="c3902a1c-0f8f-43b3-b8ba-e042057475d6" targetNamespace="http://schemas.microsoft.com/office/2006/metadata/properties" ma:root="true" ma:fieldsID="6d4dacb25f29c0e6b71a006a057ea400" ns2:_="" ns3:_="">
    <xsd:import namespace="3E7E76AD-6FCC-4536-82E1-052169F4D631"/>
    <xsd:import namespace="c3902a1c-0f8f-43b3-b8ba-e042057475d6"/>
    <xsd:element name="properties">
      <xsd:complexType>
        <xsd:sequence>
          <xsd:element name="documentManagement">
            <xsd:complexType>
              <xsd:all>
                <xsd:element ref="ns2:pc8457cba08d42be841822dbe092508a" minOccurs="0"/>
                <xsd:element ref="ns3:TaxCatchAll" minOccurs="0"/>
                <xsd:element ref="ns2:n881213a598c43e19c46d2040c5fc651" minOccurs="0"/>
                <xsd:element ref="ns2:Archive_x003f_" minOccurs="0"/>
                <xsd:element ref="ns2:Key_x0020_doc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E76AD-6FCC-4536-82E1-052169F4D631" elementFormDefault="qualified">
    <xsd:import namespace="http://schemas.microsoft.com/office/2006/documentManagement/types"/>
    <xsd:import namespace="http://schemas.microsoft.com/office/infopath/2007/PartnerControls"/>
    <xsd:element name="pc8457cba08d42be841822dbe092508a" ma:index="9" nillable="true" ma:taxonomy="true" ma:internalName="pc8457cba08d42be841822dbe092508a" ma:taxonomyFieldName="Project_x0020_doc_x0020_type" ma:displayName="Doc type - level 1" ma:indexed="true" ma:default="54;#A. Admin ＆ Planning|b1f780b9-1325-41ee-b0f8-f9c50aa7f53e" ma:fieldId="{9c8457cb-a08d-42be-8418-22dbe092508a}"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n881213a598c43e19c46d2040c5fc651" ma:index="12" nillable="true" ma:taxonomy="true" ma:internalName="n881213a598c43e19c46d2040c5fc651" ma:taxonomyFieldName="Doc_x0020_type_x0020__x002d__x0020_level_x0020_2" ma:displayName="Doc type - level 2" ma:indexed="true" ma:default="" ma:fieldId="{7881213a-598c-43e1-9c46-d2040c5fc651}" ma:sspId="fedc91e1-0723-4b19-918f-d2290fbc9877" ma:termSetId="3bda15ed-e623-4b4d-b65f-38bb1b335511" ma:anchorId="cc91d83d-1e1c-4c13-b867-348b43ba510f" ma:open="true" ma:isKeyword="false">
      <xsd:complexType>
        <xsd:sequence>
          <xsd:element ref="pc:Terms" minOccurs="0" maxOccurs="1"/>
        </xsd:sequence>
      </xsd:complexType>
    </xsd:element>
    <xsd:element name="Archive_x003f_" ma:index="13" nillable="true" ma:displayName="Archive?" ma:default="0" ma:internalName="Archive_x003f_">
      <xsd:simpleType>
        <xsd:restriction base="dms:Boolean"/>
      </xsd:simpleType>
    </xsd:element>
    <xsd:element name="Key_x0020_doc_x003f_" ma:index="14" nillable="true" ma:displayName="Key doc?" ma:default="0" ma:internalName="Key_x0020_doc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902a1c-0f8f-43b3-b8ba-e042057475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a9fbc0-b822-454b-b52b-ee5859bc1031}" ma:internalName="TaxCatchAll" ma:showField="CatchAllData" ma:web="c3902a1c-0f8f-43b3-b8ba-e042057475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c8457cba08d42be841822dbe092508a xmlns="3E7E76AD-6FCC-4536-82E1-052169F4D631">
      <Terms xmlns="http://schemas.microsoft.com/office/infopath/2007/PartnerControls">
        <TermInfo xmlns="http://schemas.microsoft.com/office/infopath/2007/PartnerControls">
          <TermName xmlns="http://schemas.microsoft.com/office/infopath/2007/PartnerControls">A. Admin ＆ Planning</TermName>
          <TermId xmlns="http://schemas.microsoft.com/office/infopath/2007/PartnerControls">b1f780b9-1325-41ee-b0f8-f9c50aa7f53e</TermId>
        </TermInfo>
      </Terms>
    </pc8457cba08d42be841822dbe092508a>
    <n881213a598c43e19c46d2040c5fc651 xmlns="3E7E76AD-6FCC-4536-82E1-052169F4D631">
      <Terms xmlns="http://schemas.microsoft.com/office/infopath/2007/PartnerControls"/>
    </n881213a598c43e19c46d2040c5fc651>
    <TaxCatchAll xmlns="c3902a1c-0f8f-43b3-b8ba-e042057475d6">
      <Value>3</Value>
    </TaxCatchAll>
    <Key_x0020_doc_x003f_ xmlns="3E7E76AD-6FCC-4536-82E1-052169F4D631">false</Key_x0020_doc_x003f_>
    <Archive_x003f_ xmlns="3E7E76AD-6FCC-4536-82E1-052169F4D631">false</Archive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82082-667C-4689-A80E-047D840BF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E76AD-6FCC-4536-82E1-052169F4D631"/>
    <ds:schemaRef ds:uri="c3902a1c-0f8f-43b3-b8ba-e04205747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462EA-10A7-4754-94DC-A6846B7C0C55}">
  <ds:schemaRefs>
    <ds:schemaRef ds:uri="http://schemas.microsoft.com/office/2006/metadata/properties"/>
    <ds:schemaRef ds:uri="http://schemas.microsoft.com/office/infopath/2007/PartnerControls"/>
    <ds:schemaRef ds:uri="3E7E76AD-6FCC-4536-82E1-052169F4D631"/>
    <ds:schemaRef ds:uri="c3902a1c-0f8f-43b3-b8ba-e042057475d6"/>
  </ds:schemaRefs>
</ds:datastoreItem>
</file>

<file path=customXml/itemProps4.xml><?xml version="1.0" encoding="utf-8"?>
<ds:datastoreItem xmlns:ds="http://schemas.openxmlformats.org/officeDocument/2006/customXml" ds:itemID="{D51B4A30-4335-4615-B531-124E826026D8}">
  <ds:schemaRefs>
    <ds:schemaRef ds:uri="http://schemas.microsoft.com/sharepoint/v3/contenttype/forms"/>
  </ds:schemaRefs>
</ds:datastoreItem>
</file>

<file path=customXml/itemProps5.xml><?xml version="1.0" encoding="utf-8"?>
<ds:datastoreItem xmlns:ds="http://schemas.openxmlformats.org/officeDocument/2006/customXml" ds:itemID="{0D76579D-D5C7-4169-9706-5C09D01E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 Portrait.dotm</Template>
  <TotalTime>163</TotalTime>
  <Pages>16</Pages>
  <Words>4023</Words>
  <Characters>22934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We are Victoria – Museums Victoria Regional Engagement Plan 2020-2023</vt:lpstr>
    </vt:vector>
  </TitlesOfParts>
  <Company>The Nous Group</Company>
  <LinksUpToDate>false</LinksUpToDate>
  <CharactersWithSpaces>26904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Museums Victoria</dc:subject>
  <dc:creator>Gavin Williams</dc:creator>
  <cp:lastModifiedBy>Jonny Brownbill</cp:lastModifiedBy>
  <cp:revision>13</cp:revision>
  <cp:lastPrinted>2017-08-29T06:47:00Z</cp:lastPrinted>
  <dcterms:created xsi:type="dcterms:W3CDTF">2019-12-18T22:14:00Z</dcterms:created>
  <dcterms:modified xsi:type="dcterms:W3CDTF">2020-01-02T03:39:00Z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0x010100347F4A5A190993428E703B5A9A46235D</vt:lpwstr>
  </property>
  <property fmtid="{D5CDD505-2E9C-101B-9397-08002B2CF9AE}" pid="3" name="Project doc type">
    <vt:lpwstr>3;#A. Admin ＆ Planning|b1f780b9-1325-41ee-b0f8-f9c50aa7f53e</vt:lpwstr>
  </property>
  <property fmtid="{D5CDD505-2E9C-101B-9397-08002B2CF9AE}" pid="4" name="Doc type - level 2">
    <vt:lpwstr/>
  </property>
</Properties>
</file>