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EDD" w:rsidRPr="00701E5E" w:rsidRDefault="00B24EDD" w:rsidP="00EF45A7">
      <w:pPr>
        <w:pStyle w:val="Heading1"/>
        <w:jc w:val="center"/>
        <w:rPr>
          <w:sz w:val="48"/>
          <w:szCs w:val="48"/>
        </w:rPr>
      </w:pPr>
    </w:p>
    <w:p w:rsidR="00B24EDD" w:rsidRPr="00701E5E" w:rsidRDefault="00B24EDD" w:rsidP="00EF45A7">
      <w:pPr>
        <w:pStyle w:val="Heading1"/>
        <w:jc w:val="center"/>
        <w:rPr>
          <w:sz w:val="48"/>
          <w:szCs w:val="48"/>
        </w:rPr>
      </w:pPr>
    </w:p>
    <w:p w:rsidR="00B24EDD" w:rsidRPr="00701E5E" w:rsidRDefault="00B24EDD" w:rsidP="00EF45A7">
      <w:pPr>
        <w:pStyle w:val="Heading1"/>
        <w:jc w:val="center"/>
        <w:rPr>
          <w:sz w:val="48"/>
          <w:szCs w:val="48"/>
        </w:rPr>
      </w:pPr>
    </w:p>
    <w:p w:rsidR="00B24EDD" w:rsidRPr="00701E5E" w:rsidRDefault="00B24EDD" w:rsidP="00EF45A7">
      <w:pPr>
        <w:pStyle w:val="Heading1"/>
        <w:jc w:val="center"/>
        <w:rPr>
          <w:sz w:val="48"/>
          <w:szCs w:val="48"/>
        </w:rPr>
      </w:pPr>
    </w:p>
    <w:p w:rsidR="00B24EDD" w:rsidRPr="00701E5E" w:rsidRDefault="00B24EDD" w:rsidP="00EF45A7">
      <w:pPr>
        <w:pStyle w:val="Heading1"/>
        <w:jc w:val="center"/>
        <w:rPr>
          <w:sz w:val="48"/>
          <w:szCs w:val="48"/>
        </w:rPr>
      </w:pPr>
    </w:p>
    <w:p w:rsidR="00B24EDD" w:rsidRPr="00701E5E" w:rsidRDefault="00B24EDD" w:rsidP="00EF45A7">
      <w:pPr>
        <w:pStyle w:val="Heading1"/>
        <w:jc w:val="center"/>
        <w:rPr>
          <w:sz w:val="72"/>
          <w:szCs w:val="72"/>
        </w:rPr>
      </w:pPr>
      <w:r w:rsidRPr="00701E5E">
        <w:rPr>
          <w:sz w:val="72"/>
          <w:szCs w:val="72"/>
        </w:rPr>
        <w:t>MUSEUMS BOARD OF VICTORIA</w:t>
      </w:r>
    </w:p>
    <w:p w:rsidR="00B24EDD" w:rsidRPr="00701E5E" w:rsidRDefault="00B24EDD" w:rsidP="00EF45A7">
      <w:pPr>
        <w:rPr>
          <w:rFonts w:cs="Arial"/>
          <w:sz w:val="72"/>
          <w:szCs w:val="72"/>
        </w:rPr>
      </w:pPr>
    </w:p>
    <w:p w:rsidR="00B24EDD" w:rsidRPr="00701E5E" w:rsidRDefault="00B24EDD" w:rsidP="00EF45A7">
      <w:pPr>
        <w:pStyle w:val="Heading1"/>
        <w:jc w:val="center"/>
        <w:rPr>
          <w:sz w:val="72"/>
          <w:szCs w:val="72"/>
        </w:rPr>
      </w:pPr>
      <w:r w:rsidRPr="00701E5E">
        <w:rPr>
          <w:sz w:val="72"/>
          <w:szCs w:val="72"/>
        </w:rPr>
        <w:t>ANNUAL REPORT</w:t>
      </w:r>
    </w:p>
    <w:p w:rsidR="00B24EDD" w:rsidRPr="00701E5E" w:rsidRDefault="00B24EDD" w:rsidP="00EF45A7">
      <w:pPr>
        <w:rPr>
          <w:rFonts w:cs="Arial"/>
          <w:sz w:val="72"/>
          <w:szCs w:val="72"/>
        </w:rPr>
      </w:pPr>
    </w:p>
    <w:p w:rsidR="00B24EDD" w:rsidRDefault="00B24EDD" w:rsidP="00EF45A7">
      <w:pPr>
        <w:pStyle w:val="Heading1"/>
        <w:jc w:val="center"/>
        <w:rPr>
          <w:sz w:val="72"/>
          <w:szCs w:val="72"/>
        </w:rPr>
      </w:pPr>
      <w:r>
        <w:rPr>
          <w:sz w:val="72"/>
          <w:szCs w:val="72"/>
        </w:rPr>
        <w:t>2010–11</w:t>
      </w:r>
    </w:p>
    <w:p w:rsidR="00A22D77" w:rsidRDefault="00B24EDD">
      <w:pPr>
        <w:pStyle w:val="Heading1"/>
      </w:pPr>
      <w:r w:rsidRPr="00701E5E">
        <w:rPr>
          <w:sz w:val="72"/>
          <w:szCs w:val="72"/>
        </w:rPr>
        <w:br w:type="page"/>
      </w:r>
      <w:r w:rsidRPr="00EF45A7">
        <w:lastRenderedPageBreak/>
        <w:t>Accountable Officer’s Declaration</w:t>
      </w:r>
    </w:p>
    <w:p w:rsidR="00B24EDD" w:rsidRPr="00FE0538" w:rsidRDefault="00B24EDD" w:rsidP="00EF45A7">
      <w:pPr>
        <w:pStyle w:val="Heading1"/>
        <w:rPr>
          <w:b w:val="0"/>
          <w:sz w:val="22"/>
          <w:szCs w:val="22"/>
        </w:rPr>
      </w:pPr>
    </w:p>
    <w:p w:rsidR="00B24EDD" w:rsidRPr="00FE0538" w:rsidRDefault="00B24EDD" w:rsidP="00EF45A7">
      <w:pPr>
        <w:pStyle w:val="Heading1"/>
        <w:rPr>
          <w:b w:val="0"/>
          <w:sz w:val="22"/>
          <w:szCs w:val="22"/>
        </w:rPr>
      </w:pPr>
      <w:r w:rsidRPr="00FE0538">
        <w:rPr>
          <w:b w:val="0"/>
          <w:sz w:val="22"/>
          <w:szCs w:val="22"/>
        </w:rPr>
        <w:t xml:space="preserve">In accordance with the </w:t>
      </w:r>
      <w:r w:rsidRPr="00FE0538">
        <w:rPr>
          <w:b w:val="0"/>
          <w:i/>
          <w:sz w:val="22"/>
          <w:szCs w:val="22"/>
        </w:rPr>
        <w:t>Financial Management Act 1994</w:t>
      </w:r>
      <w:r w:rsidRPr="00FE0538">
        <w:rPr>
          <w:b w:val="0"/>
          <w:sz w:val="22"/>
          <w:szCs w:val="22"/>
        </w:rPr>
        <w:t>, I am pleased to present the Report of Operations for the Museums Board of Victoria for the year endin</w:t>
      </w:r>
      <w:r>
        <w:rPr>
          <w:b w:val="0"/>
          <w:sz w:val="22"/>
          <w:szCs w:val="22"/>
        </w:rPr>
        <w:t>g 30 June 2011</w:t>
      </w:r>
      <w:r w:rsidRPr="00FE0538">
        <w:rPr>
          <w:b w:val="0"/>
          <w:sz w:val="22"/>
          <w:szCs w:val="22"/>
        </w:rPr>
        <w:t>.</w:t>
      </w:r>
    </w:p>
    <w:p w:rsidR="00B24EDD" w:rsidRDefault="00B24EDD" w:rsidP="00EF45A7">
      <w:pPr>
        <w:pStyle w:val="Heading1"/>
        <w:rPr>
          <w:b w:val="0"/>
          <w:sz w:val="22"/>
          <w:szCs w:val="22"/>
        </w:rPr>
      </w:pPr>
    </w:p>
    <w:p w:rsidR="00B24EDD" w:rsidRDefault="00B24EDD" w:rsidP="00EF45A7">
      <w:pPr>
        <w:pStyle w:val="Heading1"/>
        <w:rPr>
          <w:b w:val="0"/>
          <w:sz w:val="22"/>
          <w:szCs w:val="22"/>
        </w:rPr>
      </w:pPr>
      <w:r>
        <w:rPr>
          <w:b w:val="0"/>
          <w:sz w:val="22"/>
          <w:szCs w:val="22"/>
        </w:rPr>
        <w:t>[signature]</w:t>
      </w:r>
    </w:p>
    <w:p w:rsidR="00B24EDD" w:rsidRDefault="00B24EDD" w:rsidP="00EF45A7">
      <w:pPr>
        <w:pStyle w:val="Heading1"/>
        <w:rPr>
          <w:b w:val="0"/>
          <w:sz w:val="22"/>
          <w:szCs w:val="22"/>
        </w:rPr>
      </w:pPr>
    </w:p>
    <w:p w:rsidR="00B24EDD" w:rsidRDefault="00B24EDD" w:rsidP="00EF45A7">
      <w:pPr>
        <w:pStyle w:val="Heading1"/>
        <w:rPr>
          <w:b w:val="0"/>
          <w:sz w:val="22"/>
          <w:szCs w:val="22"/>
        </w:rPr>
      </w:pPr>
      <w:r>
        <w:rPr>
          <w:b w:val="0"/>
          <w:sz w:val="22"/>
          <w:szCs w:val="22"/>
        </w:rPr>
        <w:t>Dr J. Patrick Greene</w:t>
      </w:r>
    </w:p>
    <w:p w:rsidR="00B24EDD" w:rsidRDefault="00B24EDD" w:rsidP="00EF45A7">
      <w:pPr>
        <w:pStyle w:val="Heading1"/>
        <w:rPr>
          <w:b w:val="0"/>
          <w:sz w:val="22"/>
          <w:szCs w:val="22"/>
        </w:rPr>
      </w:pPr>
      <w:r>
        <w:rPr>
          <w:b w:val="0"/>
          <w:sz w:val="22"/>
          <w:szCs w:val="22"/>
        </w:rPr>
        <w:t>Chief Executive Officer</w:t>
      </w:r>
    </w:p>
    <w:p w:rsidR="00B24EDD" w:rsidRDefault="00B24EDD" w:rsidP="00EF45A7">
      <w:pPr>
        <w:pStyle w:val="Heading1"/>
        <w:rPr>
          <w:b w:val="0"/>
          <w:sz w:val="22"/>
          <w:szCs w:val="22"/>
        </w:rPr>
      </w:pPr>
      <w:r>
        <w:rPr>
          <w:b w:val="0"/>
          <w:sz w:val="22"/>
          <w:szCs w:val="22"/>
        </w:rPr>
        <w:t>Museum Victoria</w:t>
      </w:r>
    </w:p>
    <w:p w:rsidR="00B24EDD" w:rsidRPr="002C26C3" w:rsidRDefault="00B24EDD" w:rsidP="00EF45A7">
      <w:pPr>
        <w:pStyle w:val="Heading1"/>
        <w:rPr>
          <w:b w:val="0"/>
          <w:sz w:val="22"/>
          <w:szCs w:val="22"/>
        </w:rPr>
      </w:pPr>
    </w:p>
    <w:p w:rsidR="00B24EDD" w:rsidRPr="002C26C3" w:rsidRDefault="00B24EDD" w:rsidP="00EF45A7">
      <w:pPr>
        <w:rPr>
          <w:rFonts w:cs="Arial"/>
        </w:rPr>
      </w:pPr>
      <w:r w:rsidRPr="002C26C3">
        <w:rPr>
          <w:rFonts w:cs="Arial"/>
          <w:szCs w:val="22"/>
        </w:rPr>
        <w:t>30 June 201</w:t>
      </w:r>
      <w:r>
        <w:rPr>
          <w:rFonts w:cs="Arial"/>
          <w:szCs w:val="22"/>
        </w:rPr>
        <w:t>1</w:t>
      </w:r>
    </w:p>
    <w:p w:rsidR="00B24EDD" w:rsidRDefault="00B24EDD" w:rsidP="00EF45A7">
      <w:pPr>
        <w:rPr>
          <w:rFonts w:cs="Arial"/>
        </w:rPr>
      </w:pPr>
    </w:p>
    <w:p w:rsidR="00B24EDD" w:rsidRPr="00B4627F" w:rsidRDefault="00B24EDD" w:rsidP="00EF45A7">
      <w:pPr>
        <w:rPr>
          <w:rFonts w:cs="Arial"/>
          <w:szCs w:val="22"/>
        </w:rPr>
      </w:pPr>
    </w:p>
    <w:p w:rsidR="00B24EDD" w:rsidRPr="00B4627F" w:rsidRDefault="00B24EDD" w:rsidP="00EF45A7">
      <w:pPr>
        <w:rPr>
          <w:rFonts w:cs="Arial"/>
          <w:szCs w:val="22"/>
        </w:rPr>
      </w:pPr>
    </w:p>
    <w:p w:rsidR="00B24EDD" w:rsidRPr="00B4627F" w:rsidRDefault="00B24EDD" w:rsidP="00EF45A7">
      <w:pPr>
        <w:rPr>
          <w:rFonts w:cs="Arial"/>
          <w:szCs w:val="22"/>
        </w:rPr>
      </w:pPr>
      <w:r w:rsidRPr="00B4627F">
        <w:rPr>
          <w:rFonts w:cs="Arial"/>
          <w:szCs w:val="22"/>
        </w:rPr>
        <w:t>This annual report has been produced in accordance with FRD</w:t>
      </w:r>
      <w:r w:rsidR="005D3CEA">
        <w:rPr>
          <w:rFonts w:cs="Arial"/>
          <w:szCs w:val="22"/>
        </w:rPr>
        <w:t xml:space="preserve"> </w:t>
      </w:r>
      <w:r w:rsidRPr="00B4627F">
        <w:rPr>
          <w:rFonts w:cs="Arial"/>
          <w:szCs w:val="22"/>
        </w:rPr>
        <w:t>30</w:t>
      </w:r>
      <w:r w:rsidR="005D3CEA">
        <w:rPr>
          <w:rFonts w:cs="Arial"/>
          <w:szCs w:val="22"/>
        </w:rPr>
        <w:t>A</w:t>
      </w:r>
      <w:r w:rsidRPr="00B4627F">
        <w:rPr>
          <w:rFonts w:cs="Arial"/>
          <w:szCs w:val="22"/>
        </w:rPr>
        <w:t xml:space="preserve"> Standard Requirements for the Design and Production of Annual Reports, in order to minimise our impact on the environment.</w:t>
      </w:r>
    </w:p>
    <w:p w:rsidR="00B24EDD" w:rsidRPr="00B4627F" w:rsidRDefault="00B24EDD" w:rsidP="00EF45A7">
      <w:pPr>
        <w:rPr>
          <w:rFonts w:cs="Arial"/>
          <w:szCs w:val="22"/>
        </w:rPr>
      </w:pPr>
    </w:p>
    <w:p w:rsidR="00B24EDD" w:rsidRPr="00B4627F" w:rsidRDefault="00B24EDD" w:rsidP="00EF45A7">
      <w:pPr>
        <w:rPr>
          <w:rFonts w:cs="Arial"/>
          <w:szCs w:val="22"/>
        </w:rPr>
      </w:pPr>
      <w:r w:rsidRPr="00B4627F">
        <w:rPr>
          <w:rFonts w:cs="Arial"/>
          <w:szCs w:val="22"/>
        </w:rPr>
        <w:t xml:space="preserve">Further information about Museum Victoria’s activities and our achievements for 2010–11 can be found at </w:t>
      </w:r>
      <w:hyperlink r:id="rId7" w:history="1">
        <w:r w:rsidRPr="00B4627F">
          <w:rPr>
            <w:rStyle w:val="Hyperlink"/>
            <w:rFonts w:cs="Arial"/>
            <w:szCs w:val="22"/>
          </w:rPr>
          <w:t>www.museumvictoria.com.au</w:t>
        </w:r>
      </w:hyperlink>
      <w:r w:rsidRPr="00B4627F">
        <w:rPr>
          <w:rFonts w:cs="Arial"/>
          <w:szCs w:val="22"/>
        </w:rPr>
        <w:t>.</w:t>
      </w:r>
    </w:p>
    <w:p w:rsidR="00A22D77" w:rsidRDefault="00B24EDD">
      <w:pPr>
        <w:pStyle w:val="Heading1"/>
      </w:pPr>
      <w:r w:rsidRPr="00B4627F">
        <w:rPr>
          <w:sz w:val="22"/>
          <w:szCs w:val="22"/>
        </w:rPr>
        <w:br w:type="page"/>
      </w:r>
      <w:r w:rsidRPr="00EF45A7">
        <w:lastRenderedPageBreak/>
        <w:t>Contents</w:t>
      </w:r>
    </w:p>
    <w:p w:rsidR="00B24EDD" w:rsidRPr="00E46D98" w:rsidRDefault="00B24EDD" w:rsidP="00EF45A7">
      <w:pPr>
        <w:rPr>
          <w:rFonts w:cs="Arial"/>
          <w:szCs w:val="22"/>
        </w:rPr>
      </w:pPr>
    </w:p>
    <w:tbl>
      <w:tblPr>
        <w:tblW w:w="0" w:type="auto"/>
        <w:tblLook w:val="01E0" w:firstRow="1" w:lastRow="1" w:firstColumn="1" w:lastColumn="1" w:noHBand="0" w:noVBand="0"/>
      </w:tblPr>
      <w:tblGrid>
        <w:gridCol w:w="7308"/>
        <w:gridCol w:w="1214"/>
      </w:tblGrid>
      <w:tr w:rsidR="00862330" w:rsidRPr="0063061E" w:rsidTr="00862330">
        <w:tc>
          <w:tcPr>
            <w:tcW w:w="7308" w:type="dxa"/>
          </w:tcPr>
          <w:p w:rsidR="00862330" w:rsidRPr="0063061E" w:rsidRDefault="00862330" w:rsidP="00862330">
            <w:pPr>
              <w:spacing w:after="60"/>
            </w:pPr>
            <w:r>
              <w:t>Accountable Officer’s Declaration</w:t>
            </w:r>
          </w:p>
        </w:tc>
        <w:tc>
          <w:tcPr>
            <w:tcW w:w="1214" w:type="dxa"/>
          </w:tcPr>
          <w:p w:rsidR="00862330" w:rsidRDefault="00862330" w:rsidP="00862330">
            <w:pPr>
              <w:spacing w:after="60"/>
              <w:jc w:val="right"/>
            </w:pPr>
            <w:r>
              <w:t>2</w:t>
            </w:r>
          </w:p>
        </w:tc>
      </w:tr>
      <w:tr w:rsidR="00862330" w:rsidRPr="0063061E" w:rsidTr="00862330">
        <w:tc>
          <w:tcPr>
            <w:tcW w:w="7308" w:type="dxa"/>
          </w:tcPr>
          <w:p w:rsidR="00862330" w:rsidRPr="0063061E" w:rsidRDefault="00862330" w:rsidP="00862330">
            <w:pPr>
              <w:spacing w:after="60"/>
            </w:pPr>
            <w:r w:rsidRPr="0063061E">
              <w:t>President and Chief Executive Officer Messages</w:t>
            </w:r>
          </w:p>
        </w:tc>
        <w:tc>
          <w:tcPr>
            <w:tcW w:w="1214" w:type="dxa"/>
          </w:tcPr>
          <w:p w:rsidR="00862330" w:rsidRPr="0063061E" w:rsidRDefault="00862330" w:rsidP="00862330">
            <w:pPr>
              <w:spacing w:after="60"/>
              <w:jc w:val="right"/>
            </w:pPr>
            <w:r>
              <w:t>4</w:t>
            </w:r>
          </w:p>
        </w:tc>
      </w:tr>
      <w:tr w:rsidR="00862330" w:rsidRPr="0063061E" w:rsidTr="00862330">
        <w:tc>
          <w:tcPr>
            <w:tcW w:w="7308" w:type="dxa"/>
          </w:tcPr>
          <w:p w:rsidR="00862330" w:rsidRPr="0063061E" w:rsidRDefault="00862330" w:rsidP="00862330">
            <w:pPr>
              <w:spacing w:after="60"/>
            </w:pPr>
            <w:r w:rsidRPr="0063061E">
              <w:t>Profile of Museum Victoria</w:t>
            </w:r>
          </w:p>
        </w:tc>
        <w:tc>
          <w:tcPr>
            <w:tcW w:w="1214" w:type="dxa"/>
          </w:tcPr>
          <w:p w:rsidR="00862330" w:rsidRPr="0063061E" w:rsidRDefault="00862330" w:rsidP="00862330">
            <w:pPr>
              <w:spacing w:after="60"/>
              <w:jc w:val="right"/>
            </w:pPr>
            <w:r>
              <w:t>6</w:t>
            </w:r>
          </w:p>
        </w:tc>
      </w:tr>
      <w:tr w:rsidR="00862330" w:rsidRPr="0063061E" w:rsidTr="00862330">
        <w:tc>
          <w:tcPr>
            <w:tcW w:w="7308" w:type="dxa"/>
          </w:tcPr>
          <w:p w:rsidR="00862330" w:rsidRPr="0063061E" w:rsidRDefault="00862330" w:rsidP="00862330">
            <w:pPr>
              <w:spacing w:after="60"/>
            </w:pPr>
            <w:r w:rsidRPr="0063061E">
              <w:t>The Year in Brief</w:t>
            </w:r>
          </w:p>
        </w:tc>
        <w:tc>
          <w:tcPr>
            <w:tcW w:w="1214" w:type="dxa"/>
          </w:tcPr>
          <w:p w:rsidR="00862330" w:rsidRPr="0063061E" w:rsidRDefault="00862330" w:rsidP="00862330">
            <w:pPr>
              <w:spacing w:after="60"/>
              <w:jc w:val="right"/>
            </w:pPr>
            <w:r>
              <w:t>8</w:t>
            </w:r>
          </w:p>
        </w:tc>
      </w:tr>
      <w:tr w:rsidR="00862330" w:rsidRPr="0063061E" w:rsidTr="00862330">
        <w:tc>
          <w:tcPr>
            <w:tcW w:w="7308" w:type="dxa"/>
          </w:tcPr>
          <w:p w:rsidR="00862330" w:rsidRPr="0063061E" w:rsidRDefault="00862330" w:rsidP="00862330">
            <w:pPr>
              <w:spacing w:after="60"/>
            </w:pPr>
            <w:r>
              <w:t>Statement of Purpose and</w:t>
            </w:r>
            <w:r w:rsidRPr="0063061E">
              <w:t xml:space="preserve"> Vision</w:t>
            </w:r>
          </w:p>
        </w:tc>
        <w:tc>
          <w:tcPr>
            <w:tcW w:w="1214" w:type="dxa"/>
          </w:tcPr>
          <w:p w:rsidR="00862330" w:rsidRPr="0063061E" w:rsidRDefault="00862330" w:rsidP="00862330">
            <w:pPr>
              <w:spacing w:after="60"/>
              <w:jc w:val="right"/>
            </w:pPr>
            <w:r>
              <w:t>11</w:t>
            </w:r>
          </w:p>
        </w:tc>
      </w:tr>
      <w:tr w:rsidR="00862330" w:rsidRPr="0063061E" w:rsidTr="00862330">
        <w:tc>
          <w:tcPr>
            <w:tcW w:w="7308" w:type="dxa"/>
          </w:tcPr>
          <w:p w:rsidR="00862330" w:rsidRDefault="00862330" w:rsidP="00862330">
            <w:pPr>
              <w:spacing w:after="60"/>
              <w:rPr>
                <w:rFonts w:cs="Arial"/>
                <w:szCs w:val="22"/>
              </w:rPr>
            </w:pPr>
            <w:r>
              <w:rPr>
                <w:rFonts w:cs="Arial"/>
                <w:szCs w:val="22"/>
              </w:rPr>
              <w:t>Strategic Directions</w:t>
            </w:r>
          </w:p>
        </w:tc>
        <w:tc>
          <w:tcPr>
            <w:tcW w:w="1214" w:type="dxa"/>
          </w:tcPr>
          <w:p w:rsidR="00862330" w:rsidRDefault="00862330" w:rsidP="00862330">
            <w:pPr>
              <w:spacing w:after="60"/>
              <w:jc w:val="right"/>
              <w:rPr>
                <w:rFonts w:cs="Arial"/>
                <w:szCs w:val="22"/>
              </w:rPr>
            </w:pPr>
            <w:r>
              <w:rPr>
                <w:rFonts w:cs="Arial"/>
                <w:szCs w:val="22"/>
              </w:rPr>
              <w:t>12</w:t>
            </w:r>
          </w:p>
        </w:tc>
      </w:tr>
      <w:tr w:rsidR="00862330" w:rsidRPr="0063061E" w:rsidTr="00862330">
        <w:tc>
          <w:tcPr>
            <w:tcW w:w="7308" w:type="dxa"/>
          </w:tcPr>
          <w:p w:rsidR="00862330" w:rsidRPr="0063061E" w:rsidRDefault="00862330" w:rsidP="00862330">
            <w:pPr>
              <w:spacing w:after="60"/>
              <w:rPr>
                <w:rFonts w:cs="Arial"/>
                <w:szCs w:val="22"/>
              </w:rPr>
            </w:pPr>
            <w:r>
              <w:rPr>
                <w:rFonts w:cs="Arial"/>
                <w:szCs w:val="22"/>
              </w:rPr>
              <w:t>Strategic Direction 1 –</w:t>
            </w:r>
            <w:r w:rsidRPr="0063061E">
              <w:rPr>
                <w:rFonts w:cs="Arial"/>
                <w:szCs w:val="22"/>
              </w:rPr>
              <w:t xml:space="preserve"> Great Places and Spaces</w:t>
            </w:r>
          </w:p>
        </w:tc>
        <w:tc>
          <w:tcPr>
            <w:tcW w:w="1214" w:type="dxa"/>
          </w:tcPr>
          <w:p w:rsidR="00862330" w:rsidRPr="0063061E" w:rsidRDefault="00862330" w:rsidP="00862330">
            <w:pPr>
              <w:spacing w:after="60"/>
              <w:jc w:val="right"/>
              <w:rPr>
                <w:rFonts w:cs="Arial"/>
                <w:szCs w:val="22"/>
              </w:rPr>
            </w:pPr>
            <w:r>
              <w:rPr>
                <w:rFonts w:cs="Arial"/>
                <w:szCs w:val="22"/>
              </w:rPr>
              <w:t>14</w:t>
            </w:r>
          </w:p>
        </w:tc>
      </w:tr>
      <w:tr w:rsidR="00862330" w:rsidRPr="0063061E" w:rsidTr="00862330">
        <w:tc>
          <w:tcPr>
            <w:tcW w:w="7308" w:type="dxa"/>
          </w:tcPr>
          <w:p w:rsidR="00862330" w:rsidRPr="0063061E" w:rsidRDefault="00862330" w:rsidP="00862330">
            <w:pPr>
              <w:spacing w:after="60"/>
              <w:rPr>
                <w:rFonts w:cs="Arial"/>
                <w:szCs w:val="22"/>
              </w:rPr>
            </w:pPr>
            <w:r>
              <w:rPr>
                <w:rFonts w:cs="Arial"/>
                <w:szCs w:val="22"/>
              </w:rPr>
              <w:t>Strategic Direction 2 –</w:t>
            </w:r>
            <w:r w:rsidRPr="0063061E">
              <w:rPr>
                <w:rFonts w:cs="Arial"/>
                <w:szCs w:val="22"/>
              </w:rPr>
              <w:t xml:space="preserve"> Research and Collections: Knowledge and Connections</w:t>
            </w:r>
          </w:p>
        </w:tc>
        <w:tc>
          <w:tcPr>
            <w:tcW w:w="1214" w:type="dxa"/>
          </w:tcPr>
          <w:p w:rsidR="00862330" w:rsidRPr="0063061E" w:rsidRDefault="00862330" w:rsidP="00862330">
            <w:pPr>
              <w:spacing w:after="60"/>
              <w:jc w:val="right"/>
              <w:rPr>
                <w:rFonts w:cs="Arial"/>
                <w:szCs w:val="22"/>
              </w:rPr>
            </w:pPr>
            <w:r>
              <w:rPr>
                <w:rFonts w:cs="Arial"/>
                <w:szCs w:val="22"/>
              </w:rPr>
              <w:t>16</w:t>
            </w:r>
          </w:p>
        </w:tc>
      </w:tr>
      <w:tr w:rsidR="00862330" w:rsidRPr="0063061E" w:rsidTr="00862330">
        <w:tc>
          <w:tcPr>
            <w:tcW w:w="7308" w:type="dxa"/>
          </w:tcPr>
          <w:p w:rsidR="00862330" w:rsidRPr="0063061E" w:rsidRDefault="00862330" w:rsidP="00862330">
            <w:pPr>
              <w:spacing w:after="60"/>
              <w:rPr>
                <w:rFonts w:cs="Arial"/>
                <w:szCs w:val="22"/>
              </w:rPr>
            </w:pPr>
            <w:r>
              <w:rPr>
                <w:rFonts w:cs="Arial"/>
                <w:szCs w:val="22"/>
              </w:rPr>
              <w:t>Strategic Direction 3 –</w:t>
            </w:r>
            <w:r w:rsidRPr="0063061E">
              <w:rPr>
                <w:rFonts w:cs="Arial"/>
                <w:szCs w:val="22"/>
              </w:rPr>
              <w:t xml:space="preserve"> Inspiring Experiences: Engagement and Learning</w:t>
            </w:r>
          </w:p>
        </w:tc>
        <w:tc>
          <w:tcPr>
            <w:tcW w:w="1214" w:type="dxa"/>
          </w:tcPr>
          <w:p w:rsidR="00862330" w:rsidRPr="0063061E" w:rsidRDefault="00862330" w:rsidP="00862330">
            <w:pPr>
              <w:spacing w:after="60"/>
              <w:jc w:val="right"/>
              <w:rPr>
                <w:rFonts w:cs="Arial"/>
                <w:szCs w:val="22"/>
              </w:rPr>
            </w:pPr>
            <w:r>
              <w:rPr>
                <w:rFonts w:cs="Arial"/>
                <w:szCs w:val="22"/>
              </w:rPr>
              <w:t>18</w:t>
            </w:r>
          </w:p>
        </w:tc>
      </w:tr>
      <w:tr w:rsidR="00862330" w:rsidRPr="0063061E" w:rsidTr="00862330">
        <w:tc>
          <w:tcPr>
            <w:tcW w:w="7308" w:type="dxa"/>
          </w:tcPr>
          <w:p w:rsidR="00862330" w:rsidRPr="0063061E" w:rsidRDefault="00862330" w:rsidP="00862330">
            <w:pPr>
              <w:spacing w:after="60"/>
              <w:rPr>
                <w:rFonts w:cs="Arial"/>
                <w:szCs w:val="22"/>
              </w:rPr>
            </w:pPr>
            <w:r>
              <w:rPr>
                <w:rFonts w:cs="Arial"/>
                <w:szCs w:val="22"/>
              </w:rPr>
              <w:t>Strategic Direction 4 –</w:t>
            </w:r>
            <w:r w:rsidRPr="0063061E">
              <w:rPr>
                <w:rFonts w:cs="Arial"/>
                <w:szCs w:val="22"/>
              </w:rPr>
              <w:t xml:space="preserve"> Innovative People, Creative Museum</w:t>
            </w:r>
          </w:p>
        </w:tc>
        <w:tc>
          <w:tcPr>
            <w:tcW w:w="1214" w:type="dxa"/>
          </w:tcPr>
          <w:p w:rsidR="00862330" w:rsidRPr="0063061E" w:rsidRDefault="00862330" w:rsidP="00862330">
            <w:pPr>
              <w:spacing w:after="60"/>
              <w:jc w:val="right"/>
              <w:rPr>
                <w:rFonts w:cs="Arial"/>
                <w:szCs w:val="22"/>
              </w:rPr>
            </w:pPr>
            <w:r>
              <w:rPr>
                <w:rFonts w:cs="Arial"/>
                <w:szCs w:val="22"/>
              </w:rPr>
              <w:t>20</w:t>
            </w:r>
          </w:p>
        </w:tc>
      </w:tr>
      <w:tr w:rsidR="00862330" w:rsidRPr="0063061E" w:rsidTr="00862330">
        <w:tc>
          <w:tcPr>
            <w:tcW w:w="7308" w:type="dxa"/>
          </w:tcPr>
          <w:p w:rsidR="00862330" w:rsidRPr="0063061E" w:rsidRDefault="00862330" w:rsidP="00862330">
            <w:pPr>
              <w:spacing w:after="60"/>
              <w:rPr>
                <w:rFonts w:cs="Arial"/>
                <w:szCs w:val="22"/>
              </w:rPr>
            </w:pPr>
            <w:r>
              <w:rPr>
                <w:rFonts w:cs="Arial"/>
                <w:szCs w:val="22"/>
              </w:rPr>
              <w:t>Strategic Direction 5 –</w:t>
            </w:r>
            <w:r w:rsidRPr="0063061E">
              <w:rPr>
                <w:rFonts w:cs="Arial"/>
                <w:szCs w:val="22"/>
              </w:rPr>
              <w:t xml:space="preserve"> Visibility and Reputation</w:t>
            </w:r>
          </w:p>
        </w:tc>
        <w:tc>
          <w:tcPr>
            <w:tcW w:w="1214" w:type="dxa"/>
          </w:tcPr>
          <w:p w:rsidR="00862330" w:rsidRPr="0063061E" w:rsidRDefault="00862330" w:rsidP="00862330">
            <w:pPr>
              <w:spacing w:after="60"/>
              <w:jc w:val="right"/>
              <w:rPr>
                <w:rFonts w:cs="Arial"/>
                <w:szCs w:val="22"/>
              </w:rPr>
            </w:pPr>
            <w:r>
              <w:rPr>
                <w:rFonts w:cs="Arial"/>
                <w:szCs w:val="22"/>
              </w:rPr>
              <w:t>22</w:t>
            </w:r>
          </w:p>
        </w:tc>
      </w:tr>
      <w:tr w:rsidR="00862330" w:rsidRPr="0063061E" w:rsidTr="00862330">
        <w:tc>
          <w:tcPr>
            <w:tcW w:w="7308" w:type="dxa"/>
          </w:tcPr>
          <w:p w:rsidR="00862330" w:rsidRPr="0063061E" w:rsidRDefault="00862330" w:rsidP="00862330">
            <w:pPr>
              <w:spacing w:after="60"/>
              <w:rPr>
                <w:rFonts w:cs="Arial"/>
                <w:szCs w:val="22"/>
              </w:rPr>
            </w:pPr>
            <w:r>
              <w:rPr>
                <w:rFonts w:cs="Arial"/>
                <w:szCs w:val="22"/>
              </w:rPr>
              <w:t>Strategic Direction 6 –</w:t>
            </w:r>
            <w:r w:rsidRPr="0063061E">
              <w:rPr>
                <w:rFonts w:cs="Arial"/>
                <w:szCs w:val="22"/>
              </w:rPr>
              <w:t xml:space="preserve"> Environmental Responsibility</w:t>
            </w:r>
          </w:p>
        </w:tc>
        <w:tc>
          <w:tcPr>
            <w:tcW w:w="1214" w:type="dxa"/>
          </w:tcPr>
          <w:p w:rsidR="00862330" w:rsidRPr="0063061E" w:rsidRDefault="00862330" w:rsidP="00862330">
            <w:pPr>
              <w:spacing w:after="60"/>
              <w:jc w:val="right"/>
              <w:rPr>
                <w:rFonts w:cs="Arial"/>
                <w:szCs w:val="22"/>
              </w:rPr>
            </w:pPr>
            <w:r>
              <w:rPr>
                <w:rFonts w:cs="Arial"/>
                <w:szCs w:val="22"/>
              </w:rPr>
              <w:t>24</w:t>
            </w:r>
          </w:p>
        </w:tc>
      </w:tr>
      <w:tr w:rsidR="00862330" w:rsidRPr="0063061E" w:rsidTr="00862330">
        <w:tc>
          <w:tcPr>
            <w:tcW w:w="7308" w:type="dxa"/>
          </w:tcPr>
          <w:p w:rsidR="00862330" w:rsidRPr="0063061E" w:rsidRDefault="00862330" w:rsidP="00862330">
            <w:pPr>
              <w:spacing w:after="60"/>
              <w:rPr>
                <w:rFonts w:cs="Arial"/>
                <w:szCs w:val="22"/>
              </w:rPr>
            </w:pPr>
            <w:r w:rsidRPr="0063061E">
              <w:rPr>
                <w:rFonts w:cs="Arial"/>
                <w:szCs w:val="22"/>
              </w:rPr>
              <w:t>Strategic Enablers</w:t>
            </w:r>
          </w:p>
        </w:tc>
        <w:tc>
          <w:tcPr>
            <w:tcW w:w="1214" w:type="dxa"/>
          </w:tcPr>
          <w:p w:rsidR="00862330" w:rsidRPr="0063061E" w:rsidRDefault="00862330" w:rsidP="00862330">
            <w:pPr>
              <w:spacing w:after="60"/>
              <w:jc w:val="right"/>
              <w:rPr>
                <w:rFonts w:cs="Arial"/>
                <w:szCs w:val="22"/>
              </w:rPr>
            </w:pPr>
            <w:r>
              <w:rPr>
                <w:rFonts w:cs="Arial"/>
                <w:szCs w:val="22"/>
              </w:rPr>
              <w:t>26</w:t>
            </w:r>
          </w:p>
        </w:tc>
      </w:tr>
      <w:tr w:rsidR="00862330" w:rsidRPr="0063061E" w:rsidTr="00862330">
        <w:tc>
          <w:tcPr>
            <w:tcW w:w="7308" w:type="dxa"/>
          </w:tcPr>
          <w:p w:rsidR="00862330" w:rsidRPr="0063061E" w:rsidRDefault="00862330" w:rsidP="00862330">
            <w:pPr>
              <w:spacing w:after="60"/>
            </w:pPr>
            <w:r w:rsidRPr="0063061E">
              <w:t>Future Priorities</w:t>
            </w:r>
          </w:p>
        </w:tc>
        <w:tc>
          <w:tcPr>
            <w:tcW w:w="1214" w:type="dxa"/>
          </w:tcPr>
          <w:p w:rsidR="00862330" w:rsidRPr="0063061E" w:rsidRDefault="00862330" w:rsidP="00862330">
            <w:pPr>
              <w:spacing w:after="60"/>
              <w:jc w:val="right"/>
            </w:pPr>
            <w:r>
              <w:t>29</w:t>
            </w:r>
          </w:p>
        </w:tc>
      </w:tr>
      <w:tr w:rsidR="00862330" w:rsidRPr="003E126A" w:rsidTr="00862330">
        <w:tc>
          <w:tcPr>
            <w:tcW w:w="7308" w:type="dxa"/>
          </w:tcPr>
          <w:p w:rsidR="00862330" w:rsidRPr="00E20407" w:rsidRDefault="00862330" w:rsidP="00862330">
            <w:pPr>
              <w:spacing w:after="60"/>
            </w:pPr>
            <w:r w:rsidRPr="00E20407">
              <w:t>Corporate Governance</w:t>
            </w:r>
          </w:p>
        </w:tc>
        <w:tc>
          <w:tcPr>
            <w:tcW w:w="1214" w:type="dxa"/>
          </w:tcPr>
          <w:p w:rsidR="00862330" w:rsidRPr="00E20407" w:rsidRDefault="00862330" w:rsidP="00862330">
            <w:pPr>
              <w:spacing w:after="60"/>
              <w:jc w:val="right"/>
            </w:pPr>
            <w:r>
              <w:t>31</w:t>
            </w:r>
          </w:p>
        </w:tc>
      </w:tr>
      <w:tr w:rsidR="00862330" w:rsidRPr="003E126A" w:rsidTr="00862330">
        <w:tc>
          <w:tcPr>
            <w:tcW w:w="7308" w:type="dxa"/>
          </w:tcPr>
          <w:p w:rsidR="00862330" w:rsidRPr="00E20407" w:rsidRDefault="00862330" w:rsidP="00862330">
            <w:r>
              <w:t>Our Workplace</w:t>
            </w:r>
          </w:p>
        </w:tc>
        <w:tc>
          <w:tcPr>
            <w:tcW w:w="1214" w:type="dxa"/>
          </w:tcPr>
          <w:p w:rsidR="00862330" w:rsidRPr="003E126A" w:rsidRDefault="00862330" w:rsidP="00862330">
            <w:pPr>
              <w:jc w:val="right"/>
            </w:pPr>
            <w:r>
              <w:t>34</w:t>
            </w:r>
          </w:p>
        </w:tc>
      </w:tr>
      <w:tr w:rsidR="00862330" w:rsidRPr="003E126A" w:rsidTr="00862330">
        <w:tc>
          <w:tcPr>
            <w:tcW w:w="7308" w:type="dxa"/>
          </w:tcPr>
          <w:p w:rsidR="00862330" w:rsidRPr="003E126A" w:rsidRDefault="00862330" w:rsidP="00862330"/>
        </w:tc>
        <w:tc>
          <w:tcPr>
            <w:tcW w:w="1214" w:type="dxa"/>
          </w:tcPr>
          <w:p w:rsidR="00862330" w:rsidRPr="003E126A" w:rsidRDefault="00862330" w:rsidP="00862330">
            <w:pPr>
              <w:jc w:val="right"/>
            </w:pPr>
          </w:p>
        </w:tc>
      </w:tr>
      <w:tr w:rsidR="00862330" w:rsidRPr="00E20407" w:rsidTr="00862330">
        <w:tc>
          <w:tcPr>
            <w:tcW w:w="7308" w:type="dxa"/>
          </w:tcPr>
          <w:p w:rsidR="00862330" w:rsidRPr="00E20407" w:rsidRDefault="00862330" w:rsidP="00862330">
            <w:pPr>
              <w:rPr>
                <w:b/>
              </w:rPr>
            </w:pPr>
            <w:r w:rsidRPr="00E20407">
              <w:rPr>
                <w:b/>
              </w:rPr>
              <w:t>Financial Statements</w:t>
            </w:r>
          </w:p>
        </w:tc>
        <w:tc>
          <w:tcPr>
            <w:tcW w:w="1214" w:type="dxa"/>
          </w:tcPr>
          <w:p w:rsidR="00862330" w:rsidRPr="00E20407" w:rsidRDefault="00862330" w:rsidP="00862330">
            <w:pPr>
              <w:jc w:val="right"/>
              <w:rPr>
                <w:b/>
              </w:rPr>
            </w:pPr>
          </w:p>
        </w:tc>
      </w:tr>
      <w:tr w:rsidR="00862330" w:rsidRPr="003E126A" w:rsidTr="00862330">
        <w:tc>
          <w:tcPr>
            <w:tcW w:w="7308" w:type="dxa"/>
          </w:tcPr>
          <w:p w:rsidR="00862330" w:rsidRPr="003E126A" w:rsidRDefault="00862330" w:rsidP="00862330">
            <w:pPr>
              <w:spacing w:after="60"/>
            </w:pPr>
            <w:r w:rsidRPr="003E126A">
              <w:t>Introduction</w:t>
            </w:r>
          </w:p>
        </w:tc>
        <w:tc>
          <w:tcPr>
            <w:tcW w:w="1214" w:type="dxa"/>
          </w:tcPr>
          <w:p w:rsidR="00862330" w:rsidRPr="003E126A" w:rsidRDefault="00862330" w:rsidP="00862330">
            <w:pPr>
              <w:spacing w:after="60"/>
              <w:jc w:val="right"/>
            </w:pPr>
            <w:r>
              <w:t>38</w:t>
            </w:r>
          </w:p>
        </w:tc>
      </w:tr>
      <w:tr w:rsidR="00862330" w:rsidRPr="003E126A" w:rsidTr="00862330">
        <w:tc>
          <w:tcPr>
            <w:tcW w:w="7308" w:type="dxa"/>
          </w:tcPr>
          <w:p w:rsidR="00862330" w:rsidRPr="003E126A" w:rsidRDefault="00862330" w:rsidP="00862330">
            <w:pPr>
              <w:spacing w:after="60"/>
            </w:pPr>
            <w:r w:rsidRPr="003E126A">
              <w:t>Financial Statements</w:t>
            </w:r>
          </w:p>
        </w:tc>
        <w:tc>
          <w:tcPr>
            <w:tcW w:w="1214" w:type="dxa"/>
          </w:tcPr>
          <w:p w:rsidR="00862330" w:rsidRPr="003E126A" w:rsidRDefault="00862330" w:rsidP="00862330">
            <w:pPr>
              <w:spacing w:after="60"/>
              <w:jc w:val="right"/>
            </w:pPr>
            <w:r>
              <w:t>39</w:t>
            </w:r>
          </w:p>
        </w:tc>
      </w:tr>
      <w:tr w:rsidR="00862330" w:rsidRPr="003E126A" w:rsidTr="00862330">
        <w:tc>
          <w:tcPr>
            <w:tcW w:w="7308" w:type="dxa"/>
          </w:tcPr>
          <w:p w:rsidR="00862330" w:rsidRPr="003E126A" w:rsidRDefault="00862330" w:rsidP="00862330">
            <w:pPr>
              <w:spacing w:after="60"/>
            </w:pPr>
            <w:r>
              <w:t>Notes to the Financial Statements</w:t>
            </w:r>
          </w:p>
        </w:tc>
        <w:tc>
          <w:tcPr>
            <w:tcW w:w="1214" w:type="dxa"/>
          </w:tcPr>
          <w:p w:rsidR="00862330" w:rsidRPr="003E126A" w:rsidRDefault="00862330" w:rsidP="00862330">
            <w:pPr>
              <w:spacing w:after="60"/>
              <w:jc w:val="right"/>
            </w:pPr>
            <w:r>
              <w:t>44</w:t>
            </w:r>
          </w:p>
        </w:tc>
      </w:tr>
      <w:tr w:rsidR="00862330" w:rsidRPr="003E126A" w:rsidTr="00862330">
        <w:tc>
          <w:tcPr>
            <w:tcW w:w="7308" w:type="dxa"/>
          </w:tcPr>
          <w:p w:rsidR="00862330" w:rsidRPr="003E126A" w:rsidRDefault="00862330" w:rsidP="00862330">
            <w:pPr>
              <w:spacing w:after="60"/>
            </w:pPr>
            <w:r w:rsidRPr="003E126A">
              <w:t>Auditor General</w:t>
            </w:r>
            <w:r>
              <w:t>’s</w:t>
            </w:r>
            <w:r w:rsidRPr="003E126A">
              <w:t xml:space="preserve"> Report</w:t>
            </w:r>
          </w:p>
        </w:tc>
        <w:tc>
          <w:tcPr>
            <w:tcW w:w="1214" w:type="dxa"/>
          </w:tcPr>
          <w:p w:rsidR="00862330" w:rsidRPr="003E126A" w:rsidRDefault="00862330" w:rsidP="00862330">
            <w:pPr>
              <w:spacing w:after="60"/>
              <w:jc w:val="right"/>
            </w:pPr>
            <w:r>
              <w:t>64</w:t>
            </w:r>
          </w:p>
        </w:tc>
      </w:tr>
      <w:tr w:rsidR="00862330" w:rsidRPr="003E126A" w:rsidTr="00862330">
        <w:tc>
          <w:tcPr>
            <w:tcW w:w="7308" w:type="dxa"/>
          </w:tcPr>
          <w:p w:rsidR="00862330" w:rsidRPr="003E126A" w:rsidRDefault="00862330" w:rsidP="00862330"/>
        </w:tc>
        <w:tc>
          <w:tcPr>
            <w:tcW w:w="1214" w:type="dxa"/>
          </w:tcPr>
          <w:p w:rsidR="00862330" w:rsidRPr="003E126A" w:rsidRDefault="00862330" w:rsidP="00862330">
            <w:pPr>
              <w:jc w:val="right"/>
            </w:pPr>
          </w:p>
        </w:tc>
      </w:tr>
      <w:tr w:rsidR="00862330" w:rsidRPr="00E20407" w:rsidTr="00862330">
        <w:tc>
          <w:tcPr>
            <w:tcW w:w="7308" w:type="dxa"/>
          </w:tcPr>
          <w:p w:rsidR="00862330" w:rsidRPr="00E20407" w:rsidRDefault="00862330" w:rsidP="00862330">
            <w:pPr>
              <w:rPr>
                <w:b/>
              </w:rPr>
            </w:pPr>
            <w:r w:rsidRPr="00E20407">
              <w:rPr>
                <w:b/>
              </w:rPr>
              <w:t>Statutory Reports</w:t>
            </w:r>
          </w:p>
        </w:tc>
        <w:tc>
          <w:tcPr>
            <w:tcW w:w="1214" w:type="dxa"/>
          </w:tcPr>
          <w:p w:rsidR="00862330" w:rsidRPr="00E20407" w:rsidRDefault="00862330" w:rsidP="00862330">
            <w:pPr>
              <w:jc w:val="right"/>
              <w:rPr>
                <w:b/>
              </w:rPr>
            </w:pPr>
          </w:p>
        </w:tc>
      </w:tr>
      <w:tr w:rsidR="00862330" w:rsidRPr="003E126A" w:rsidTr="00862330">
        <w:tc>
          <w:tcPr>
            <w:tcW w:w="7308" w:type="dxa"/>
          </w:tcPr>
          <w:p w:rsidR="00862330" w:rsidRPr="003E126A" w:rsidRDefault="00862330" w:rsidP="00862330">
            <w:pPr>
              <w:spacing w:after="60"/>
            </w:pPr>
            <w:r w:rsidRPr="003E126A">
              <w:t>Freedom of Information</w:t>
            </w:r>
          </w:p>
        </w:tc>
        <w:tc>
          <w:tcPr>
            <w:tcW w:w="1214" w:type="dxa"/>
          </w:tcPr>
          <w:p w:rsidR="00862330" w:rsidRPr="003E126A" w:rsidRDefault="00862330" w:rsidP="00862330">
            <w:pPr>
              <w:spacing w:after="60"/>
              <w:jc w:val="right"/>
            </w:pPr>
            <w:r>
              <w:t>66</w:t>
            </w:r>
          </w:p>
        </w:tc>
      </w:tr>
      <w:tr w:rsidR="00862330" w:rsidRPr="003E126A" w:rsidTr="00862330">
        <w:tc>
          <w:tcPr>
            <w:tcW w:w="7308" w:type="dxa"/>
          </w:tcPr>
          <w:p w:rsidR="00862330" w:rsidRPr="003E126A" w:rsidRDefault="00862330" w:rsidP="00862330">
            <w:pPr>
              <w:spacing w:after="60"/>
            </w:pPr>
            <w:r w:rsidRPr="003E126A">
              <w:t>Information Privacy</w:t>
            </w:r>
          </w:p>
        </w:tc>
        <w:tc>
          <w:tcPr>
            <w:tcW w:w="1214" w:type="dxa"/>
          </w:tcPr>
          <w:p w:rsidR="00862330" w:rsidRPr="003E126A" w:rsidRDefault="00862330" w:rsidP="00862330">
            <w:pPr>
              <w:spacing w:after="60"/>
              <w:jc w:val="right"/>
            </w:pPr>
            <w:r>
              <w:t>67</w:t>
            </w:r>
          </w:p>
        </w:tc>
      </w:tr>
      <w:tr w:rsidR="00862330" w:rsidRPr="003E126A" w:rsidTr="00862330">
        <w:tc>
          <w:tcPr>
            <w:tcW w:w="7308" w:type="dxa"/>
          </w:tcPr>
          <w:p w:rsidR="00862330" w:rsidRPr="003E126A" w:rsidRDefault="00862330" w:rsidP="00862330">
            <w:pPr>
              <w:spacing w:after="60"/>
            </w:pPr>
            <w:r w:rsidRPr="003E126A">
              <w:t>Legislative Changes</w:t>
            </w:r>
          </w:p>
        </w:tc>
        <w:tc>
          <w:tcPr>
            <w:tcW w:w="1214" w:type="dxa"/>
          </w:tcPr>
          <w:p w:rsidR="00862330" w:rsidRPr="003E126A" w:rsidRDefault="00862330" w:rsidP="00862330">
            <w:pPr>
              <w:spacing w:after="60"/>
              <w:jc w:val="right"/>
            </w:pPr>
            <w:r>
              <w:t>68</w:t>
            </w:r>
          </w:p>
        </w:tc>
      </w:tr>
      <w:tr w:rsidR="00862330" w:rsidRPr="003E126A" w:rsidTr="00862330">
        <w:tc>
          <w:tcPr>
            <w:tcW w:w="7308" w:type="dxa"/>
          </w:tcPr>
          <w:p w:rsidR="00862330" w:rsidRPr="003E126A" w:rsidRDefault="00862330" w:rsidP="00862330">
            <w:pPr>
              <w:spacing w:after="60"/>
            </w:pPr>
            <w:r w:rsidRPr="003E126A">
              <w:t>Cultural Diversity Statement</w:t>
            </w:r>
          </w:p>
        </w:tc>
        <w:tc>
          <w:tcPr>
            <w:tcW w:w="1214" w:type="dxa"/>
          </w:tcPr>
          <w:p w:rsidR="00862330" w:rsidRPr="003E126A" w:rsidRDefault="00862330" w:rsidP="00862330">
            <w:pPr>
              <w:spacing w:after="60"/>
              <w:jc w:val="right"/>
            </w:pPr>
            <w:r>
              <w:t>68</w:t>
            </w:r>
          </w:p>
        </w:tc>
      </w:tr>
      <w:tr w:rsidR="00862330" w:rsidRPr="003E126A" w:rsidTr="00862330">
        <w:tc>
          <w:tcPr>
            <w:tcW w:w="7308" w:type="dxa"/>
          </w:tcPr>
          <w:p w:rsidR="00862330" w:rsidRPr="003E126A" w:rsidRDefault="00862330" w:rsidP="00862330">
            <w:pPr>
              <w:spacing w:after="60"/>
            </w:pPr>
            <w:r w:rsidRPr="003E126A">
              <w:t>Disability Action Plan</w:t>
            </w:r>
          </w:p>
        </w:tc>
        <w:tc>
          <w:tcPr>
            <w:tcW w:w="1214" w:type="dxa"/>
          </w:tcPr>
          <w:p w:rsidR="00862330" w:rsidRPr="003E126A" w:rsidRDefault="00862330" w:rsidP="00862330">
            <w:pPr>
              <w:spacing w:after="60"/>
              <w:jc w:val="right"/>
            </w:pPr>
            <w:r>
              <w:t>68</w:t>
            </w:r>
          </w:p>
        </w:tc>
      </w:tr>
      <w:tr w:rsidR="00862330" w:rsidRPr="003E126A" w:rsidTr="00862330">
        <w:tc>
          <w:tcPr>
            <w:tcW w:w="7308" w:type="dxa"/>
          </w:tcPr>
          <w:p w:rsidR="00862330" w:rsidRPr="003E126A" w:rsidRDefault="00862330" w:rsidP="00862330">
            <w:pPr>
              <w:spacing w:after="60"/>
            </w:pPr>
            <w:r w:rsidRPr="003E126A">
              <w:t>Victorian Government Risk Management Framework</w:t>
            </w:r>
          </w:p>
        </w:tc>
        <w:tc>
          <w:tcPr>
            <w:tcW w:w="1214" w:type="dxa"/>
          </w:tcPr>
          <w:p w:rsidR="00862330" w:rsidRPr="003E126A" w:rsidRDefault="00862330" w:rsidP="00862330">
            <w:pPr>
              <w:spacing w:after="60"/>
              <w:jc w:val="right"/>
            </w:pPr>
            <w:r>
              <w:t>69</w:t>
            </w:r>
          </w:p>
        </w:tc>
      </w:tr>
      <w:tr w:rsidR="00862330" w:rsidRPr="003E126A" w:rsidTr="00862330">
        <w:tc>
          <w:tcPr>
            <w:tcW w:w="7308" w:type="dxa"/>
          </w:tcPr>
          <w:p w:rsidR="00862330" w:rsidRPr="003E126A" w:rsidRDefault="00862330" w:rsidP="00862330">
            <w:pPr>
              <w:spacing w:after="60"/>
            </w:pPr>
            <w:r w:rsidRPr="003E126A">
              <w:t>National Competition Policy</w:t>
            </w:r>
          </w:p>
        </w:tc>
        <w:tc>
          <w:tcPr>
            <w:tcW w:w="1214" w:type="dxa"/>
          </w:tcPr>
          <w:p w:rsidR="00862330" w:rsidRPr="003E126A" w:rsidRDefault="00862330" w:rsidP="00862330">
            <w:pPr>
              <w:spacing w:after="60"/>
              <w:jc w:val="right"/>
            </w:pPr>
            <w:r>
              <w:t>69</w:t>
            </w:r>
          </w:p>
        </w:tc>
      </w:tr>
      <w:tr w:rsidR="00862330" w:rsidRPr="003E126A" w:rsidTr="00862330">
        <w:tc>
          <w:tcPr>
            <w:tcW w:w="7308" w:type="dxa"/>
          </w:tcPr>
          <w:p w:rsidR="00862330" w:rsidRPr="003E126A" w:rsidRDefault="00862330" w:rsidP="00862330">
            <w:pPr>
              <w:spacing w:after="60"/>
            </w:pPr>
            <w:r w:rsidRPr="003E126A">
              <w:t>Victorian Industry Participation Policy</w:t>
            </w:r>
          </w:p>
        </w:tc>
        <w:tc>
          <w:tcPr>
            <w:tcW w:w="1214" w:type="dxa"/>
          </w:tcPr>
          <w:p w:rsidR="00862330" w:rsidRPr="003E126A" w:rsidRDefault="00862330" w:rsidP="00862330">
            <w:pPr>
              <w:spacing w:after="60"/>
              <w:jc w:val="right"/>
            </w:pPr>
            <w:r>
              <w:t>69</w:t>
            </w:r>
          </w:p>
        </w:tc>
      </w:tr>
      <w:tr w:rsidR="00862330" w:rsidRPr="003E126A" w:rsidTr="00862330">
        <w:tc>
          <w:tcPr>
            <w:tcW w:w="7308" w:type="dxa"/>
          </w:tcPr>
          <w:p w:rsidR="00862330" w:rsidRPr="003E126A" w:rsidRDefault="00862330" w:rsidP="00862330">
            <w:pPr>
              <w:spacing w:after="60"/>
            </w:pPr>
            <w:r w:rsidRPr="003E126A">
              <w:t>Consultancies</w:t>
            </w:r>
          </w:p>
        </w:tc>
        <w:tc>
          <w:tcPr>
            <w:tcW w:w="1214" w:type="dxa"/>
          </w:tcPr>
          <w:p w:rsidR="00862330" w:rsidRPr="003E126A" w:rsidRDefault="00862330" w:rsidP="00862330">
            <w:pPr>
              <w:spacing w:after="60"/>
              <w:jc w:val="right"/>
            </w:pPr>
            <w:r>
              <w:t>69</w:t>
            </w:r>
          </w:p>
        </w:tc>
      </w:tr>
      <w:tr w:rsidR="00862330" w:rsidRPr="003E126A" w:rsidTr="00862330">
        <w:tc>
          <w:tcPr>
            <w:tcW w:w="7308" w:type="dxa"/>
          </w:tcPr>
          <w:p w:rsidR="00862330" w:rsidRPr="003E126A" w:rsidRDefault="00862330" w:rsidP="00862330">
            <w:pPr>
              <w:spacing w:after="60"/>
            </w:pPr>
            <w:r w:rsidRPr="003E126A">
              <w:t>Building and Maintenance Compliance</w:t>
            </w:r>
          </w:p>
        </w:tc>
        <w:tc>
          <w:tcPr>
            <w:tcW w:w="1214" w:type="dxa"/>
          </w:tcPr>
          <w:p w:rsidR="00862330" w:rsidRPr="003E126A" w:rsidRDefault="00862330" w:rsidP="00862330">
            <w:pPr>
              <w:spacing w:after="60"/>
              <w:jc w:val="right"/>
            </w:pPr>
            <w:r>
              <w:t>69</w:t>
            </w:r>
          </w:p>
        </w:tc>
      </w:tr>
      <w:tr w:rsidR="00862330" w:rsidRPr="003E126A" w:rsidTr="00862330">
        <w:tc>
          <w:tcPr>
            <w:tcW w:w="7308" w:type="dxa"/>
          </w:tcPr>
          <w:p w:rsidR="00862330" w:rsidRPr="003E126A" w:rsidRDefault="00862330" w:rsidP="00862330">
            <w:pPr>
              <w:spacing w:after="60"/>
            </w:pPr>
            <w:r w:rsidRPr="003E126A">
              <w:t>Whistleblowers Protection</w:t>
            </w:r>
          </w:p>
        </w:tc>
        <w:tc>
          <w:tcPr>
            <w:tcW w:w="1214" w:type="dxa"/>
          </w:tcPr>
          <w:p w:rsidR="00862330" w:rsidRPr="003E126A" w:rsidRDefault="00862330" w:rsidP="00862330">
            <w:pPr>
              <w:spacing w:after="60"/>
              <w:jc w:val="right"/>
            </w:pPr>
            <w:r>
              <w:t>70</w:t>
            </w:r>
          </w:p>
        </w:tc>
      </w:tr>
      <w:tr w:rsidR="00862330" w:rsidRPr="003E126A" w:rsidTr="00862330">
        <w:tc>
          <w:tcPr>
            <w:tcW w:w="7308" w:type="dxa"/>
          </w:tcPr>
          <w:p w:rsidR="00862330" w:rsidRPr="003E126A" w:rsidRDefault="00862330" w:rsidP="00862330">
            <w:pPr>
              <w:spacing w:after="60"/>
            </w:pPr>
            <w:r w:rsidRPr="003E126A">
              <w:t>Fees and Charges</w:t>
            </w:r>
          </w:p>
        </w:tc>
        <w:tc>
          <w:tcPr>
            <w:tcW w:w="1214" w:type="dxa"/>
          </w:tcPr>
          <w:p w:rsidR="00862330" w:rsidRPr="003E126A" w:rsidRDefault="00862330" w:rsidP="00862330">
            <w:pPr>
              <w:spacing w:after="60"/>
              <w:jc w:val="right"/>
            </w:pPr>
            <w:r>
              <w:t>71</w:t>
            </w:r>
          </w:p>
        </w:tc>
      </w:tr>
      <w:tr w:rsidR="00862330" w:rsidTr="00862330">
        <w:tc>
          <w:tcPr>
            <w:tcW w:w="7308" w:type="dxa"/>
          </w:tcPr>
          <w:p w:rsidR="00862330" w:rsidRDefault="00862330" w:rsidP="00862330">
            <w:r w:rsidRPr="003E126A">
              <w:t>Disclosure Index</w:t>
            </w:r>
          </w:p>
        </w:tc>
        <w:tc>
          <w:tcPr>
            <w:tcW w:w="1214" w:type="dxa"/>
          </w:tcPr>
          <w:p w:rsidR="00862330" w:rsidRDefault="00862330" w:rsidP="00862330">
            <w:pPr>
              <w:jc w:val="right"/>
            </w:pPr>
            <w:r>
              <w:t>73</w:t>
            </w:r>
          </w:p>
        </w:tc>
      </w:tr>
    </w:tbl>
    <w:p w:rsidR="00B24EDD" w:rsidRDefault="00B24EDD" w:rsidP="00EF45A7"/>
    <w:p w:rsidR="00B24EDD" w:rsidRDefault="00B24EDD" w:rsidP="00EF45A7"/>
    <w:p w:rsidR="00F25766" w:rsidRDefault="00B24EDD" w:rsidP="00F25766">
      <w:pPr>
        <w:pStyle w:val="Heading1"/>
      </w:pPr>
      <w:r>
        <w:br w:type="page"/>
      </w:r>
      <w:bookmarkStart w:id="0" w:name="_Toc50369325"/>
      <w:bookmarkStart w:id="1" w:name="_Toc50545018"/>
      <w:bookmarkStart w:id="2" w:name="_Toc50545103"/>
      <w:bookmarkStart w:id="3" w:name="_Toc50783672"/>
      <w:bookmarkStart w:id="4" w:name="_Toc50783673"/>
      <w:r w:rsidR="000A45B6" w:rsidRPr="000A45B6">
        <w:lastRenderedPageBreak/>
        <w:t>President and CEO Messages</w:t>
      </w:r>
    </w:p>
    <w:p w:rsidR="00A22D77" w:rsidRDefault="00A22D77">
      <w:pPr>
        <w:rPr>
          <w:b/>
        </w:rPr>
      </w:pPr>
    </w:p>
    <w:p w:rsidR="00A22D77" w:rsidRDefault="00A22D77">
      <w:pPr>
        <w:rPr>
          <w:b/>
        </w:rPr>
      </w:pPr>
    </w:p>
    <w:p w:rsidR="00A22D77" w:rsidRDefault="000A45B6">
      <w:pPr>
        <w:pStyle w:val="Heading2"/>
      </w:pPr>
      <w:r w:rsidRPr="000A45B6">
        <w:t>President’s Message</w:t>
      </w:r>
    </w:p>
    <w:p w:rsidR="005D3CEA" w:rsidRDefault="005D3CEA" w:rsidP="005D3CEA">
      <w:pPr>
        <w:autoSpaceDE w:val="0"/>
        <w:autoSpaceDN w:val="0"/>
        <w:adjustRightInd w:val="0"/>
        <w:rPr>
          <w:rFonts w:cs="Arial"/>
          <w:szCs w:val="22"/>
        </w:rPr>
      </w:pPr>
      <w:r>
        <w:rPr>
          <w:rFonts w:cs="Arial"/>
          <w:szCs w:val="22"/>
        </w:rPr>
        <w:t>We have just experienced our most successful year ever at Museum Victoria, with more than 2.3 million visits to our museums. There was strong attendance at all venues, with best-ever visitation at Melbourne Museum – 1,428,238 – making it the country’s most popular museum.</w:t>
      </w:r>
    </w:p>
    <w:p w:rsidR="005D3CEA" w:rsidRDefault="005D3CEA" w:rsidP="005D3CEA">
      <w:pPr>
        <w:autoSpaceDE w:val="0"/>
        <w:autoSpaceDN w:val="0"/>
        <w:adjustRightInd w:val="0"/>
        <w:rPr>
          <w:rFonts w:cs="Arial"/>
          <w:szCs w:val="22"/>
        </w:rPr>
      </w:pPr>
    </w:p>
    <w:p w:rsidR="005D3CEA" w:rsidRDefault="005D3CEA" w:rsidP="005D3CEA">
      <w:pPr>
        <w:autoSpaceDE w:val="0"/>
        <w:autoSpaceDN w:val="0"/>
        <w:adjustRightInd w:val="0"/>
        <w:rPr>
          <w:rFonts w:cs="Arial"/>
          <w:szCs w:val="22"/>
        </w:rPr>
      </w:pPr>
      <w:r>
        <w:rPr>
          <w:rFonts w:cs="Arial"/>
          <w:szCs w:val="22"/>
        </w:rPr>
        <w:t>In 2010–11, Scienceworks also achieved new visitation records for the months of December and February. Victorian families continue to love Scienceworks to bits, necessitating an urgent investment in its infrastructure. I look forward to working with Ted Baillieu M</w:t>
      </w:r>
      <w:r w:rsidR="00840351">
        <w:rPr>
          <w:rFonts w:cs="Arial"/>
          <w:szCs w:val="22"/>
        </w:rPr>
        <w:t>LA</w:t>
      </w:r>
      <w:r>
        <w:rPr>
          <w:rFonts w:cs="Arial"/>
          <w:szCs w:val="22"/>
        </w:rPr>
        <w:t xml:space="preserve">, </w:t>
      </w:r>
      <w:r w:rsidR="00840351">
        <w:rPr>
          <w:rFonts w:cs="Arial"/>
          <w:szCs w:val="22"/>
        </w:rPr>
        <w:t xml:space="preserve">Premier and Minister for the Arts, </w:t>
      </w:r>
      <w:r>
        <w:rPr>
          <w:rFonts w:cs="Arial"/>
          <w:szCs w:val="22"/>
        </w:rPr>
        <w:t xml:space="preserve">and Arts Victoria on a plan to secure the future of this </w:t>
      </w:r>
      <w:r w:rsidR="00BC6A47" w:rsidRPr="004A18C8">
        <w:t>vital resource for stimulating young people’s interest in science</w:t>
      </w:r>
      <w:r w:rsidR="00BC6A47" w:rsidRPr="004A18C8">
        <w:rPr>
          <w:rFonts w:cs="Arial"/>
          <w:szCs w:val="22"/>
        </w:rPr>
        <w:t>.</w:t>
      </w:r>
    </w:p>
    <w:p w:rsidR="005D3CEA" w:rsidRDefault="005D3CEA" w:rsidP="005D3CEA">
      <w:pPr>
        <w:autoSpaceDE w:val="0"/>
        <w:autoSpaceDN w:val="0"/>
        <w:adjustRightInd w:val="0"/>
        <w:rPr>
          <w:rFonts w:cs="Arial"/>
          <w:szCs w:val="22"/>
        </w:rPr>
      </w:pPr>
    </w:p>
    <w:p w:rsidR="005D3CEA" w:rsidRDefault="005D3CEA" w:rsidP="005D3CEA">
      <w:pPr>
        <w:autoSpaceDE w:val="0"/>
        <w:autoSpaceDN w:val="0"/>
        <w:adjustRightInd w:val="0"/>
        <w:rPr>
          <w:rFonts w:cs="Arial"/>
          <w:szCs w:val="22"/>
        </w:rPr>
      </w:pPr>
      <w:r>
        <w:rPr>
          <w:rFonts w:cs="Arial"/>
          <w:szCs w:val="22"/>
        </w:rPr>
        <w:t>Museum Victoria seeks to engage all Victorians, not just those who visit one of our venues in metropolitan Melbourne. In 2010–11, we collaborated with regional and country Victorian communities to deliver some exciting projects.</w:t>
      </w:r>
    </w:p>
    <w:p w:rsidR="005D3CEA" w:rsidRPr="005D3CEA" w:rsidRDefault="005D3CEA" w:rsidP="005D3CEA">
      <w:pPr>
        <w:autoSpaceDE w:val="0"/>
        <w:autoSpaceDN w:val="0"/>
        <w:adjustRightInd w:val="0"/>
        <w:rPr>
          <w:rFonts w:cs="Arial"/>
          <w:i/>
          <w:iCs/>
          <w:szCs w:val="22"/>
        </w:rPr>
      </w:pPr>
      <w:r>
        <w:rPr>
          <w:rFonts w:cs="Arial"/>
          <w:szCs w:val="22"/>
        </w:rPr>
        <w:t xml:space="preserve">We worked with Aboriginal students from the Hume region to develop the exhibition </w:t>
      </w:r>
      <w:r>
        <w:rPr>
          <w:rFonts w:cs="Arial"/>
          <w:i/>
          <w:iCs/>
          <w:szCs w:val="22"/>
        </w:rPr>
        <w:t>My People, Culture and Country</w:t>
      </w:r>
      <w:r>
        <w:rPr>
          <w:rFonts w:cs="Arial"/>
          <w:szCs w:val="22"/>
        </w:rPr>
        <w:t>, which was launched at the Benalla Art Gallery. We partnered</w:t>
      </w:r>
      <w:r>
        <w:rPr>
          <w:rFonts w:cs="Arial"/>
          <w:i/>
          <w:iCs/>
          <w:szCs w:val="22"/>
        </w:rPr>
        <w:t xml:space="preserve"> </w:t>
      </w:r>
      <w:r>
        <w:rPr>
          <w:rFonts w:cs="Arial"/>
          <w:szCs w:val="22"/>
        </w:rPr>
        <w:t>with art galleries and cultural centres across the state to deliver a three-week regional tour of</w:t>
      </w:r>
      <w:r>
        <w:rPr>
          <w:rFonts w:cs="Arial"/>
          <w:i/>
          <w:iCs/>
          <w:szCs w:val="22"/>
        </w:rPr>
        <w:t xml:space="preserve"> </w:t>
      </w:r>
      <w:r>
        <w:rPr>
          <w:rFonts w:cs="Arial"/>
          <w:szCs w:val="22"/>
        </w:rPr>
        <w:t>activities as part of National Science Week. We also liaised with the Gunditj Mirring</w:t>
      </w:r>
      <w:r>
        <w:rPr>
          <w:rFonts w:cs="Arial"/>
          <w:i/>
          <w:iCs/>
          <w:szCs w:val="22"/>
        </w:rPr>
        <w:t xml:space="preserve"> </w:t>
      </w:r>
      <w:r>
        <w:rPr>
          <w:rFonts w:cs="Arial"/>
          <w:szCs w:val="22"/>
        </w:rPr>
        <w:t>Traditional Owners Aboriginal Corporation on a biodiversity study of the Lake Condah area,</w:t>
      </w:r>
      <w:r>
        <w:rPr>
          <w:rFonts w:cs="Arial"/>
          <w:i/>
          <w:iCs/>
          <w:szCs w:val="22"/>
        </w:rPr>
        <w:t xml:space="preserve"> </w:t>
      </w:r>
      <w:r>
        <w:rPr>
          <w:rFonts w:cs="Arial"/>
          <w:szCs w:val="22"/>
        </w:rPr>
        <w:t>to ensure that Indigenous ecological and cultural knowledge was incorporated into the</w:t>
      </w:r>
      <w:r>
        <w:rPr>
          <w:rFonts w:cs="Arial"/>
          <w:i/>
          <w:iCs/>
          <w:szCs w:val="22"/>
        </w:rPr>
        <w:t xml:space="preserve"> </w:t>
      </w:r>
      <w:r>
        <w:rPr>
          <w:rFonts w:cs="Arial"/>
          <w:szCs w:val="22"/>
        </w:rPr>
        <w:t>project.</w:t>
      </w:r>
    </w:p>
    <w:p w:rsidR="005D3CEA" w:rsidRDefault="005D3CEA" w:rsidP="005D3CEA">
      <w:pPr>
        <w:autoSpaceDE w:val="0"/>
        <w:autoSpaceDN w:val="0"/>
        <w:adjustRightInd w:val="0"/>
        <w:rPr>
          <w:rFonts w:cs="Arial"/>
          <w:szCs w:val="22"/>
        </w:rPr>
      </w:pPr>
    </w:p>
    <w:p w:rsidR="00B24EDD" w:rsidRPr="005D3CEA" w:rsidRDefault="005D3CEA" w:rsidP="005D3CEA">
      <w:pPr>
        <w:autoSpaceDE w:val="0"/>
        <w:autoSpaceDN w:val="0"/>
        <w:adjustRightInd w:val="0"/>
        <w:rPr>
          <w:rFonts w:cs="Arial"/>
          <w:szCs w:val="22"/>
        </w:rPr>
      </w:pPr>
      <w:r>
        <w:rPr>
          <w:rFonts w:cs="Arial"/>
          <w:szCs w:val="22"/>
        </w:rPr>
        <w:t>I would like to thank Professor Daine Alcorn and Dr Gael Jennings, who completed their final term on the Museums Board of Victoria on 30 June 2011. They have both served on the Board for a period of nine years and have made an invaluable contribution to the success of the organisation. I look forward to continuing to work with my colleagues on the Board to ensure that Museum Victoria is able to provide engaging and inspiring experiences for all Victorians into the future.</w:t>
      </w:r>
    </w:p>
    <w:p w:rsidR="00B24EDD" w:rsidRPr="00701E5E" w:rsidRDefault="00B24EDD" w:rsidP="00EF45A7">
      <w:pPr>
        <w:rPr>
          <w:rFonts w:cs="Arial"/>
          <w:szCs w:val="24"/>
        </w:rPr>
      </w:pPr>
    </w:p>
    <w:p w:rsidR="00B24EDD" w:rsidRPr="00701E5E" w:rsidRDefault="00B24EDD" w:rsidP="00EF45A7">
      <w:pPr>
        <w:rPr>
          <w:rFonts w:cs="Arial"/>
          <w:b/>
        </w:rPr>
      </w:pPr>
      <w:r>
        <w:rPr>
          <w:rFonts w:cs="Arial"/>
          <w:b/>
        </w:rPr>
        <w:t>Professor Margaret Gardner AO</w:t>
      </w:r>
    </w:p>
    <w:p w:rsidR="00B24EDD" w:rsidRPr="00701E5E" w:rsidRDefault="00B24EDD" w:rsidP="00EF45A7">
      <w:pPr>
        <w:rPr>
          <w:rFonts w:cs="Arial"/>
        </w:rPr>
      </w:pPr>
      <w:r w:rsidRPr="00701E5E">
        <w:rPr>
          <w:rFonts w:cs="Arial"/>
          <w:b/>
        </w:rPr>
        <w:t>President, Museums Board of Victoria</w:t>
      </w:r>
    </w:p>
    <w:p w:rsidR="00B24EDD" w:rsidRPr="00701E5E" w:rsidRDefault="00B24EDD" w:rsidP="00EF45A7">
      <w:pPr>
        <w:pStyle w:val="Heading2"/>
      </w:pPr>
    </w:p>
    <w:p w:rsidR="009B7678" w:rsidRPr="004B3492" w:rsidRDefault="00EF45A7" w:rsidP="004B3492">
      <w:pPr>
        <w:pStyle w:val="Heading2"/>
      </w:pPr>
      <w:r>
        <w:br w:type="page"/>
      </w:r>
      <w:r w:rsidR="00B24EDD" w:rsidRPr="00701E5E">
        <w:lastRenderedPageBreak/>
        <w:t>Chief Executive Officer’s Message</w:t>
      </w:r>
    </w:p>
    <w:p w:rsidR="009B7678" w:rsidRDefault="009B7678" w:rsidP="009B7678">
      <w:pPr>
        <w:rPr>
          <w:rFonts w:cs="Arial"/>
          <w:szCs w:val="22"/>
        </w:rPr>
      </w:pPr>
      <w:r>
        <w:rPr>
          <w:rFonts w:cs="Arial"/>
          <w:szCs w:val="22"/>
        </w:rPr>
        <w:t xml:space="preserve">2010–11 was an immensely successful year for Museum Victoria, one in which we continued to deliver new and innovative experiences for our visitors and to receive national and international recognition for the quality of our product. </w:t>
      </w:r>
    </w:p>
    <w:p w:rsidR="009B7678" w:rsidRDefault="009B7678" w:rsidP="009B7678">
      <w:pPr>
        <w:rPr>
          <w:rFonts w:cs="Arial"/>
          <w:szCs w:val="22"/>
        </w:rPr>
      </w:pPr>
    </w:p>
    <w:p w:rsidR="009B7678" w:rsidRDefault="009B7678" w:rsidP="009B7678">
      <w:pPr>
        <w:rPr>
          <w:rFonts w:cs="Arial"/>
          <w:szCs w:val="22"/>
        </w:rPr>
      </w:pPr>
      <w:r>
        <w:rPr>
          <w:rFonts w:cs="Arial"/>
          <w:szCs w:val="22"/>
        </w:rPr>
        <w:t xml:space="preserve">The final exhibitions of Melbourne Museum’s Science and Life Gallery redevelopment were completed and a new exhibition, </w:t>
      </w:r>
      <w:r w:rsidRPr="00415304">
        <w:rPr>
          <w:rFonts w:cs="Arial"/>
          <w:i/>
          <w:szCs w:val="22"/>
        </w:rPr>
        <w:t>Identity: yours, mine, ours</w:t>
      </w:r>
      <w:r>
        <w:rPr>
          <w:rFonts w:cs="Arial"/>
          <w:szCs w:val="22"/>
        </w:rPr>
        <w:t>, was launched at the Immigration Museum. We received a number of awards for exhibition design and innovation in 2010–11; the Science and Life Gallery exhibitions alone have won 11 major awards to date. Funding for long-term exhibition renewal is critical for the ongoing success of Museum Victoria and I look forward to working with the Victorian Government to ensure that we are able to provide these innovative and exciting experiences for our audiences into the future.</w:t>
      </w:r>
    </w:p>
    <w:p w:rsidR="009B7678" w:rsidRPr="00024235" w:rsidRDefault="009B7678" w:rsidP="009B7678">
      <w:pPr>
        <w:rPr>
          <w:rFonts w:cs="Arial"/>
          <w:szCs w:val="22"/>
        </w:rPr>
      </w:pPr>
    </w:p>
    <w:p w:rsidR="009B7678" w:rsidRPr="00B11196" w:rsidRDefault="009B7678" w:rsidP="009B7678">
      <w:pPr>
        <w:rPr>
          <w:rFonts w:cs="Arial"/>
          <w:szCs w:val="22"/>
        </w:rPr>
      </w:pPr>
      <w:r w:rsidRPr="00B11196">
        <w:rPr>
          <w:rFonts w:cs="Arial"/>
          <w:szCs w:val="22"/>
        </w:rPr>
        <w:t xml:space="preserve">We are </w:t>
      </w:r>
      <w:r>
        <w:rPr>
          <w:rFonts w:cs="Arial"/>
          <w:szCs w:val="22"/>
        </w:rPr>
        <w:t xml:space="preserve">also </w:t>
      </w:r>
      <w:r w:rsidRPr="00B11196">
        <w:rPr>
          <w:rFonts w:cs="Arial"/>
          <w:szCs w:val="22"/>
        </w:rPr>
        <w:t xml:space="preserve">continuing to explore how online and mobile technologies can provide new opportunities for people </w:t>
      </w:r>
      <w:r>
        <w:rPr>
          <w:rFonts w:cs="Arial"/>
          <w:szCs w:val="22"/>
        </w:rPr>
        <w:t>to engage with Museum Victoria</w:t>
      </w:r>
      <w:r w:rsidRPr="00B11196">
        <w:rPr>
          <w:rFonts w:cs="Arial"/>
          <w:szCs w:val="22"/>
        </w:rPr>
        <w:t xml:space="preserve">. </w:t>
      </w:r>
      <w:r>
        <w:rPr>
          <w:rFonts w:cs="Arial"/>
          <w:szCs w:val="22"/>
        </w:rPr>
        <w:t>In October 2010, we released o</w:t>
      </w:r>
      <w:r w:rsidRPr="00B11196">
        <w:rPr>
          <w:rFonts w:cs="Arial"/>
          <w:szCs w:val="22"/>
        </w:rPr>
        <w:t>ur first iPad app</w:t>
      </w:r>
      <w:r w:rsidRPr="00B11196">
        <w:rPr>
          <w:rFonts w:cs="Arial"/>
          <w:i/>
          <w:szCs w:val="22"/>
        </w:rPr>
        <w:t xml:space="preserve"> Please Touch the Exhibit</w:t>
      </w:r>
      <w:r w:rsidRPr="00B11196">
        <w:rPr>
          <w:rFonts w:cs="Arial"/>
          <w:szCs w:val="22"/>
        </w:rPr>
        <w:t xml:space="preserve">, which was also the first by any Australian museum. Our second app, </w:t>
      </w:r>
      <w:r w:rsidRPr="00B11196">
        <w:rPr>
          <w:rFonts w:cs="Arial"/>
          <w:i/>
          <w:szCs w:val="22"/>
        </w:rPr>
        <w:t>Field Guide to Victorian Fauna</w:t>
      </w:r>
      <w:r w:rsidRPr="00B11196">
        <w:rPr>
          <w:rFonts w:cs="Arial"/>
          <w:szCs w:val="22"/>
        </w:rPr>
        <w:t xml:space="preserve">, followed later in the year. Our podcast series ‘Access all Areas’ won a Best of the Web award at the Museums and the Web 2011 conference in the United States. </w:t>
      </w:r>
    </w:p>
    <w:p w:rsidR="009B7678" w:rsidRDefault="009B7678" w:rsidP="009B7678">
      <w:pPr>
        <w:rPr>
          <w:rFonts w:cs="Arial"/>
          <w:szCs w:val="22"/>
        </w:rPr>
      </w:pPr>
    </w:p>
    <w:p w:rsidR="009B7678" w:rsidRDefault="009B7678" w:rsidP="009B7678">
      <w:r>
        <w:t>It is through the generous support of the Victorian Government and our corporate and philanthropic partners that Museum Victoria is able to demonstrate excellence in the delivery of exhibitions, programs, online initiatives and research outcomes.</w:t>
      </w:r>
      <w:r w:rsidRPr="00192983">
        <w:t xml:space="preserve"> </w:t>
      </w:r>
      <w:r>
        <w:t>These projects will continue to sustain visitation and stimulate a passion for learning in visitors of all ages.</w:t>
      </w:r>
    </w:p>
    <w:p w:rsidR="009B7678" w:rsidRDefault="009B7678" w:rsidP="009B7678"/>
    <w:p w:rsidR="009B7678" w:rsidRPr="009B7678" w:rsidRDefault="009B7678" w:rsidP="009B7678">
      <w:r>
        <w:t xml:space="preserve">The achievements of Museum Victoria throughout the year are due to the efforts of the Board, staff, volunteers and our supporters. </w:t>
      </w:r>
      <w:r w:rsidRPr="004D21F5">
        <w:rPr>
          <w:rFonts w:cs="Arial"/>
          <w:szCs w:val="22"/>
        </w:rPr>
        <w:t>I would like to thank everyone for their contribution to the excellent results we have enjoyed over the past 12 months.</w:t>
      </w:r>
      <w:r>
        <w:rPr>
          <w:rFonts w:cs="Arial"/>
          <w:szCs w:val="22"/>
        </w:rPr>
        <w:t xml:space="preserve"> </w:t>
      </w:r>
    </w:p>
    <w:p w:rsidR="00B24EDD" w:rsidRPr="00701E5E" w:rsidRDefault="00B24EDD" w:rsidP="00EF45A7">
      <w:pPr>
        <w:rPr>
          <w:rFonts w:cs="Arial"/>
          <w:b/>
          <w:bCs/>
        </w:rPr>
      </w:pPr>
    </w:p>
    <w:p w:rsidR="00B24EDD" w:rsidRPr="00701E5E" w:rsidRDefault="00B24EDD" w:rsidP="00EF45A7">
      <w:pPr>
        <w:rPr>
          <w:rFonts w:cs="Arial"/>
          <w:b/>
          <w:bCs/>
        </w:rPr>
      </w:pPr>
      <w:r w:rsidRPr="00701E5E">
        <w:rPr>
          <w:rFonts w:cs="Arial"/>
          <w:b/>
          <w:bCs/>
        </w:rPr>
        <w:t>Dr J. Patrick Greene</w:t>
      </w:r>
    </w:p>
    <w:p w:rsidR="00B24EDD" w:rsidRPr="00701E5E" w:rsidRDefault="00B24EDD" w:rsidP="00EF45A7">
      <w:pPr>
        <w:rPr>
          <w:rFonts w:cs="Arial"/>
          <w:b/>
          <w:bCs/>
        </w:rPr>
      </w:pPr>
      <w:r w:rsidRPr="00701E5E">
        <w:rPr>
          <w:rFonts w:cs="Arial"/>
          <w:b/>
          <w:bCs/>
        </w:rPr>
        <w:t>Chief Executive Officer</w:t>
      </w:r>
    </w:p>
    <w:bookmarkEnd w:id="0"/>
    <w:bookmarkEnd w:id="1"/>
    <w:bookmarkEnd w:id="2"/>
    <w:bookmarkEnd w:id="3"/>
    <w:bookmarkEnd w:id="4"/>
    <w:p w:rsidR="00B24EDD" w:rsidRDefault="00B24EDD" w:rsidP="00EF45A7"/>
    <w:p w:rsidR="00B24EDD" w:rsidRDefault="00B24EDD" w:rsidP="00EF45A7">
      <w:pPr>
        <w:pStyle w:val="Heading1"/>
      </w:pPr>
      <w:r>
        <w:rPr>
          <w:b w:val="0"/>
        </w:rPr>
        <w:br w:type="page"/>
      </w:r>
      <w:r>
        <w:lastRenderedPageBreak/>
        <w:t>Profile of Museum Victoria</w:t>
      </w:r>
    </w:p>
    <w:p w:rsidR="00B24EDD" w:rsidRPr="00AB7A3F" w:rsidRDefault="00B24EDD" w:rsidP="00EF45A7">
      <w:r w:rsidRPr="00AB7A3F">
        <w:t xml:space="preserve">Museum Victoria is Australia’s largest public museum organisation. As the </w:t>
      </w:r>
      <w:r w:rsidRPr="009543CB">
        <w:t>State</w:t>
      </w:r>
      <w:r w:rsidRPr="00AB7A3F">
        <w:t xml:space="preserve"> museum for Victoria, </w:t>
      </w:r>
      <w:r>
        <w:t>we are</w:t>
      </w:r>
      <w:r w:rsidRPr="00AB7A3F">
        <w:t xml:space="preserve"> responsible for looking after the </w:t>
      </w:r>
      <w:r w:rsidRPr="009543CB">
        <w:t>State</w:t>
      </w:r>
      <w:r w:rsidRPr="00AB7A3F">
        <w:t xml:space="preserve"> collection, conducting research and providing cultural and science programs for the people of Victoria and visitors from interstate and overseas.</w:t>
      </w:r>
    </w:p>
    <w:p w:rsidR="00B24EDD" w:rsidRPr="00AB7A3F" w:rsidRDefault="00B24EDD" w:rsidP="00EF45A7"/>
    <w:p w:rsidR="00B24EDD" w:rsidRPr="00AB7A3F" w:rsidRDefault="00B24EDD" w:rsidP="00EF45A7">
      <w:r w:rsidRPr="00AB7A3F">
        <w:t>Museum Victoria’s origins date back to 1854</w:t>
      </w:r>
      <w:r w:rsidR="00A6777E">
        <w:t>,</w:t>
      </w:r>
      <w:r w:rsidRPr="00AB7A3F">
        <w:t xml:space="preserve"> with the founding of the National Museum of Victoria and the establishment, in 1870, of the Industrial and Technological Museum of Victoria (later known as the Science Museum of Victoria). By proclamation of the </w:t>
      </w:r>
      <w:r w:rsidRPr="00AB7A3F">
        <w:rPr>
          <w:i/>
        </w:rPr>
        <w:t xml:space="preserve">Museums Act 1983 </w:t>
      </w:r>
      <w:r w:rsidRPr="00AB7A3F">
        <w:t xml:space="preserve">(Vic.), these two institutions were amalgamated to form what is known </w:t>
      </w:r>
      <w:r w:rsidR="00A6777E" w:rsidRPr="00AB7A3F">
        <w:t xml:space="preserve">today </w:t>
      </w:r>
      <w:r w:rsidRPr="00AB7A3F">
        <w:t>as Museum Victoria, governed by the Museums Board of Victoria.</w:t>
      </w:r>
    </w:p>
    <w:p w:rsidR="00B24EDD" w:rsidRPr="00AB7A3F" w:rsidRDefault="00B24EDD" w:rsidP="00EF45A7"/>
    <w:p w:rsidR="00B24EDD" w:rsidRPr="00AB7A3F" w:rsidRDefault="00B24EDD" w:rsidP="00EF45A7">
      <w:pPr>
        <w:pStyle w:val="BodyText"/>
        <w:spacing w:after="0"/>
      </w:pPr>
      <w:r>
        <w:rPr>
          <w:rFonts w:cs="Arial"/>
          <w:szCs w:val="22"/>
        </w:rPr>
        <w:t xml:space="preserve">Museum Victoria undertakes high-quality research on historical and contemporary issues in the fields of science, history and technology, and Indigenous cultures. Our research is based on a world-class collection of </w:t>
      </w:r>
      <w:r w:rsidR="002E50B9">
        <w:rPr>
          <w:rFonts w:cs="Arial"/>
          <w:szCs w:val="22"/>
        </w:rPr>
        <w:t>nearly 17</w:t>
      </w:r>
      <w:r>
        <w:rPr>
          <w:rFonts w:cs="Arial"/>
          <w:szCs w:val="22"/>
        </w:rPr>
        <w:t xml:space="preserve"> million items </w:t>
      </w:r>
      <w:r w:rsidRPr="009635F6">
        <w:rPr>
          <w:rFonts w:cs="Arial"/>
          <w:szCs w:val="22"/>
        </w:rPr>
        <w:t>and is carried out by expert curators. </w:t>
      </w:r>
      <w:r w:rsidRPr="009635F6">
        <w:t>Museum Victoria operates</w:t>
      </w:r>
      <w:r w:rsidRPr="00AB7A3F">
        <w:t xml:space="preserve"> three museums</w:t>
      </w:r>
      <w:r>
        <w:t>, a collection storage facility</w:t>
      </w:r>
      <w:r w:rsidR="00D52CAD">
        <w:t xml:space="preserve"> and</w:t>
      </w:r>
      <w:r>
        <w:t xml:space="preserve"> a non-collection facility</w:t>
      </w:r>
      <w:r w:rsidRPr="00AB7A3F">
        <w:t>, and is c</w:t>
      </w:r>
      <w:r>
        <w:t xml:space="preserve">ustodian for the World </w:t>
      </w:r>
      <w:r w:rsidRPr="00027025">
        <w:t>Heritage</w:t>
      </w:r>
      <w:r>
        <w:t>–</w:t>
      </w:r>
      <w:r w:rsidRPr="00027025">
        <w:t>listed Royal Exhibition Building.</w:t>
      </w:r>
    </w:p>
    <w:p w:rsidR="00B24EDD" w:rsidRDefault="00B24EDD" w:rsidP="00EF45A7">
      <w:pPr>
        <w:pStyle w:val="Heading3"/>
      </w:pPr>
      <w:r>
        <w:softHyphen/>
      </w:r>
      <w:r>
        <w:softHyphen/>
      </w:r>
      <w:r>
        <w:softHyphen/>
      </w:r>
      <w:r>
        <w:softHyphen/>
      </w:r>
      <w:r>
        <w:softHyphen/>
      </w:r>
    </w:p>
    <w:p w:rsidR="00C60459" w:rsidRDefault="00B24EDD">
      <w:pPr>
        <w:pStyle w:val="Heading3"/>
      </w:pPr>
      <w:r w:rsidRPr="00EF45A7">
        <w:t>Immigration Museum</w:t>
      </w:r>
    </w:p>
    <w:p w:rsidR="00B24EDD" w:rsidRPr="00EF45A7" w:rsidRDefault="00B24EDD" w:rsidP="00EF45A7">
      <w:pPr>
        <w:pStyle w:val="Datetitles"/>
        <w:spacing w:line="240" w:lineRule="auto"/>
        <w:rPr>
          <w:szCs w:val="22"/>
        </w:rPr>
      </w:pPr>
      <w:r w:rsidRPr="00EF45A7">
        <w:rPr>
          <w:szCs w:val="22"/>
        </w:rPr>
        <w:t>Opened 12 November 1998</w:t>
      </w:r>
    </w:p>
    <w:p w:rsidR="00B24EDD" w:rsidRPr="00EF45A7" w:rsidRDefault="00B24EDD" w:rsidP="00EF45A7">
      <w:pPr>
        <w:rPr>
          <w:rFonts w:ascii="Calibri" w:hAnsi="Calibri"/>
          <w:szCs w:val="22"/>
        </w:rPr>
      </w:pPr>
      <w:r w:rsidRPr="00EF45A7">
        <w:rPr>
          <w:rFonts w:cs="Arial"/>
          <w:szCs w:val="22"/>
        </w:rPr>
        <w:t>The Immigration Museum is one of the world’s leading social history museums, and is situated in the historic Old Customs House on Flinders Street. It is a living cultural centre that engages visitors with the history and experiences of immigration and cultural diversity that have contributed to the shaping of modern Australia.</w:t>
      </w:r>
    </w:p>
    <w:p w:rsidR="00B24EDD" w:rsidRPr="00EF45A7" w:rsidRDefault="00B24EDD" w:rsidP="00EF45A7">
      <w:pPr>
        <w:pStyle w:val="BodyText"/>
        <w:spacing w:after="0"/>
        <w:rPr>
          <w:szCs w:val="22"/>
        </w:rPr>
      </w:pPr>
    </w:p>
    <w:p w:rsidR="00C60459" w:rsidRDefault="008D56D2">
      <w:pPr>
        <w:pStyle w:val="Heading3"/>
      </w:pPr>
      <w:r>
        <w:t>Scienceworks</w:t>
      </w:r>
    </w:p>
    <w:p w:rsidR="00B24EDD" w:rsidRPr="00EF45A7" w:rsidRDefault="00B24EDD" w:rsidP="00EF45A7">
      <w:pPr>
        <w:pStyle w:val="Datetitles"/>
        <w:spacing w:line="240" w:lineRule="auto"/>
        <w:rPr>
          <w:szCs w:val="22"/>
        </w:rPr>
      </w:pPr>
      <w:r w:rsidRPr="00EF45A7">
        <w:rPr>
          <w:szCs w:val="22"/>
        </w:rPr>
        <w:t>Opened 28 March 1992</w:t>
      </w:r>
    </w:p>
    <w:p w:rsidR="00B24EDD" w:rsidRPr="00EF45A7" w:rsidRDefault="00B24EDD" w:rsidP="00EF45A7">
      <w:pPr>
        <w:rPr>
          <w:szCs w:val="22"/>
        </w:rPr>
      </w:pPr>
      <w:r w:rsidRPr="00EF45A7">
        <w:rPr>
          <w:szCs w:val="22"/>
        </w:rPr>
        <w:t>Located in the grounds of and incorporating the historic Spotswood Pumping Station, this extremely popular science and technology museum features modern interactive exhibition galleries, Melbourne Planetarium and the Lightning Room.</w:t>
      </w:r>
    </w:p>
    <w:p w:rsidR="00B24EDD" w:rsidRPr="00EF45A7" w:rsidRDefault="00B24EDD" w:rsidP="00EF45A7">
      <w:pPr>
        <w:rPr>
          <w:szCs w:val="22"/>
        </w:rPr>
      </w:pPr>
    </w:p>
    <w:p w:rsidR="00C60459" w:rsidRDefault="00B24EDD">
      <w:pPr>
        <w:pStyle w:val="Heading3"/>
      </w:pPr>
      <w:r w:rsidRPr="00EF45A7">
        <w:t>Melbourne Museum</w:t>
      </w:r>
    </w:p>
    <w:p w:rsidR="00B24EDD" w:rsidRPr="00EF45A7" w:rsidRDefault="00B24EDD" w:rsidP="00EF45A7">
      <w:pPr>
        <w:pStyle w:val="Datetitles"/>
        <w:spacing w:line="240" w:lineRule="auto"/>
        <w:rPr>
          <w:szCs w:val="22"/>
        </w:rPr>
      </w:pPr>
      <w:r w:rsidRPr="00EF45A7">
        <w:rPr>
          <w:szCs w:val="22"/>
        </w:rPr>
        <w:t>Opened 21 October 2000</w:t>
      </w:r>
    </w:p>
    <w:p w:rsidR="00B24EDD" w:rsidRPr="00EF45A7" w:rsidRDefault="00B24EDD" w:rsidP="00EF45A7">
      <w:pPr>
        <w:pStyle w:val="BodyText"/>
        <w:spacing w:after="0"/>
        <w:rPr>
          <w:szCs w:val="22"/>
        </w:rPr>
      </w:pPr>
      <w:r w:rsidRPr="00EF45A7">
        <w:rPr>
          <w:szCs w:val="22"/>
        </w:rPr>
        <w:t>The iconic Melbourne Museum stands adjacent to the historic Royal Exhibition Building, in Carlton Gardens. Melbourne Museum showcases Australian social history, Indigenous cultures, the human mind and body, science and technology, and the environment. Museum Victoria also operates the IMAX Theatre at Melbourne Museum.</w:t>
      </w:r>
    </w:p>
    <w:p w:rsidR="00B24EDD" w:rsidRPr="00EF45A7" w:rsidRDefault="00B24EDD" w:rsidP="00EF45A7">
      <w:pPr>
        <w:rPr>
          <w:snapToGrid w:val="0"/>
          <w:szCs w:val="22"/>
          <w:lang w:val="en-US" w:eastAsia="en-US"/>
        </w:rPr>
      </w:pPr>
    </w:p>
    <w:p w:rsidR="00C60459" w:rsidRDefault="00B24EDD">
      <w:pPr>
        <w:pStyle w:val="Heading3"/>
      </w:pPr>
      <w:r w:rsidRPr="00EF45A7">
        <w:t>Royal Exhibition Building</w:t>
      </w:r>
    </w:p>
    <w:p w:rsidR="00B24EDD" w:rsidRPr="00EF45A7" w:rsidRDefault="00B24EDD" w:rsidP="00EF45A7">
      <w:pPr>
        <w:pStyle w:val="Datetitles"/>
        <w:spacing w:line="240" w:lineRule="auto"/>
        <w:rPr>
          <w:szCs w:val="22"/>
        </w:rPr>
      </w:pPr>
      <w:r w:rsidRPr="00EF45A7">
        <w:rPr>
          <w:szCs w:val="22"/>
        </w:rPr>
        <w:t>Constructed 1879–80</w:t>
      </w:r>
    </w:p>
    <w:p w:rsidR="00B24EDD" w:rsidRPr="00EF45A7" w:rsidRDefault="00B24EDD" w:rsidP="00EF45A7">
      <w:pPr>
        <w:pStyle w:val="Datetitles"/>
        <w:spacing w:line="240" w:lineRule="auto"/>
        <w:rPr>
          <w:szCs w:val="22"/>
        </w:rPr>
      </w:pPr>
      <w:r w:rsidRPr="00EF45A7">
        <w:rPr>
          <w:szCs w:val="22"/>
        </w:rPr>
        <w:t xml:space="preserve">Museum Victoria </w:t>
      </w:r>
      <w:r w:rsidR="00821A68">
        <w:rPr>
          <w:szCs w:val="22"/>
        </w:rPr>
        <w:t>custodian</w:t>
      </w:r>
      <w:r w:rsidRPr="00EF45A7">
        <w:rPr>
          <w:szCs w:val="22"/>
        </w:rPr>
        <w:t>ship since 1996</w:t>
      </w:r>
    </w:p>
    <w:p w:rsidR="00B24EDD" w:rsidRPr="00EF45A7" w:rsidRDefault="00B24EDD" w:rsidP="00EF45A7">
      <w:pPr>
        <w:rPr>
          <w:snapToGrid w:val="0"/>
          <w:szCs w:val="22"/>
          <w:lang w:eastAsia="en-US"/>
        </w:rPr>
      </w:pPr>
      <w:r w:rsidRPr="00EF45A7">
        <w:rPr>
          <w:snapToGrid w:val="0"/>
          <w:szCs w:val="22"/>
          <w:lang w:eastAsia="en-US"/>
        </w:rPr>
        <w:t>Located in Carlton Gardens alongside Melbourne Museum, the Royal Exhibition Building was built for the 1880 Melbourne International Exhibition and continues to host exhibitions and other events. The building and gardens were inscribed on the UNESCO World Heritage register in July 2004.</w:t>
      </w:r>
    </w:p>
    <w:p w:rsidR="00B24EDD" w:rsidRPr="00EF45A7" w:rsidRDefault="00B24EDD" w:rsidP="00EF45A7">
      <w:pPr>
        <w:rPr>
          <w:szCs w:val="22"/>
        </w:rPr>
      </w:pPr>
    </w:p>
    <w:p w:rsidR="00BD7DB2" w:rsidRDefault="00BD7DB2">
      <w:pPr>
        <w:pStyle w:val="Heading3"/>
      </w:pPr>
    </w:p>
    <w:p w:rsidR="00BD7DB2" w:rsidRDefault="00BD7DB2" w:rsidP="00BD7DB2"/>
    <w:p w:rsidR="00BD7DB2" w:rsidRPr="00BD7DB2" w:rsidRDefault="00BD7DB2" w:rsidP="00BD7DB2"/>
    <w:p w:rsidR="00C60459" w:rsidRDefault="00B24EDD">
      <w:pPr>
        <w:pStyle w:val="Heading3"/>
      </w:pPr>
      <w:r w:rsidRPr="00EF45A7">
        <w:lastRenderedPageBreak/>
        <w:t>Moreland Annexe</w:t>
      </w:r>
    </w:p>
    <w:p w:rsidR="00B24EDD" w:rsidRPr="00EF45A7" w:rsidRDefault="00B24EDD" w:rsidP="00EF45A7">
      <w:pPr>
        <w:pStyle w:val="Datetitles"/>
        <w:spacing w:line="240" w:lineRule="auto"/>
        <w:rPr>
          <w:szCs w:val="22"/>
        </w:rPr>
      </w:pPr>
      <w:r w:rsidRPr="00EF45A7">
        <w:rPr>
          <w:szCs w:val="22"/>
        </w:rPr>
        <w:t>Opened 30 October 1996</w:t>
      </w:r>
    </w:p>
    <w:p w:rsidR="00B24EDD" w:rsidRPr="00EF45A7" w:rsidRDefault="00B24EDD" w:rsidP="00EF45A7">
      <w:pPr>
        <w:rPr>
          <w:rFonts w:cs="Arial"/>
          <w:szCs w:val="22"/>
        </w:rPr>
      </w:pPr>
      <w:r w:rsidRPr="00EF45A7">
        <w:rPr>
          <w:snapToGrid w:val="0"/>
          <w:szCs w:val="22"/>
          <w:lang w:eastAsia="en-US"/>
        </w:rPr>
        <w:t>Museum Victoria’s off-site collection</w:t>
      </w:r>
      <w:r w:rsidRPr="00EF45A7">
        <w:rPr>
          <w:rFonts w:cs="Arial"/>
          <w:snapToGrid w:val="0"/>
          <w:szCs w:val="22"/>
          <w:lang w:eastAsia="en-US"/>
        </w:rPr>
        <w:t xml:space="preserve"> </w:t>
      </w:r>
      <w:r w:rsidRPr="00EF45A7">
        <w:rPr>
          <w:snapToGrid w:val="0"/>
          <w:szCs w:val="22"/>
          <w:lang w:eastAsia="en-US"/>
        </w:rPr>
        <w:t xml:space="preserve">storage facility houses the largest of </w:t>
      </w:r>
      <w:r w:rsidR="00821A68">
        <w:rPr>
          <w:snapToGrid w:val="0"/>
          <w:szCs w:val="22"/>
          <w:lang w:eastAsia="en-US"/>
        </w:rPr>
        <w:t>our</w:t>
      </w:r>
      <w:r w:rsidR="00D52CAD">
        <w:rPr>
          <w:snapToGrid w:val="0"/>
          <w:szCs w:val="22"/>
          <w:lang w:eastAsia="en-US"/>
        </w:rPr>
        <w:t xml:space="preserve"> </w:t>
      </w:r>
      <w:r w:rsidRPr="00EF45A7">
        <w:rPr>
          <w:snapToGrid w:val="0"/>
          <w:szCs w:val="22"/>
          <w:lang w:eastAsia="en-US"/>
        </w:rPr>
        <w:t>collection items, and complements the collection stores at Melbourne Museum</w:t>
      </w:r>
      <w:r w:rsidR="002E50B9">
        <w:rPr>
          <w:snapToGrid w:val="0"/>
          <w:szCs w:val="22"/>
          <w:lang w:eastAsia="en-US"/>
        </w:rPr>
        <w:t>, the Royal Exhibition Building</w:t>
      </w:r>
      <w:r w:rsidRPr="00EF45A7">
        <w:rPr>
          <w:snapToGrid w:val="0"/>
          <w:szCs w:val="22"/>
          <w:lang w:eastAsia="en-US"/>
        </w:rPr>
        <w:t xml:space="preserve"> and Scienceworks.</w:t>
      </w:r>
    </w:p>
    <w:p w:rsidR="00B24EDD" w:rsidRPr="00EF45A7" w:rsidRDefault="00B24EDD" w:rsidP="00EF45A7">
      <w:pPr>
        <w:rPr>
          <w:szCs w:val="22"/>
        </w:rPr>
      </w:pPr>
    </w:p>
    <w:p w:rsidR="00A22D77" w:rsidRDefault="00B24EDD">
      <w:pPr>
        <w:pStyle w:val="Heading3"/>
        <w:rPr>
          <w:snapToGrid w:val="0"/>
          <w:lang w:eastAsia="en-US"/>
        </w:rPr>
      </w:pPr>
      <w:r w:rsidRPr="00EF45A7">
        <w:rPr>
          <w:snapToGrid w:val="0"/>
          <w:lang w:eastAsia="en-US"/>
        </w:rPr>
        <w:t>Simcock Avenue Store</w:t>
      </w:r>
    </w:p>
    <w:p w:rsidR="00B24EDD" w:rsidRPr="00EF45A7" w:rsidRDefault="00B24EDD" w:rsidP="00EF45A7">
      <w:pPr>
        <w:rPr>
          <w:snapToGrid w:val="0"/>
          <w:szCs w:val="22"/>
          <w:lang w:eastAsia="en-US"/>
        </w:rPr>
      </w:pPr>
      <w:r w:rsidRPr="00EF45A7">
        <w:rPr>
          <w:snapToGrid w:val="0"/>
          <w:szCs w:val="22"/>
          <w:lang w:eastAsia="en-US"/>
        </w:rPr>
        <w:t>Opened November 2007</w:t>
      </w:r>
    </w:p>
    <w:p w:rsidR="00B24EDD" w:rsidRPr="00EF45A7" w:rsidRDefault="00B24EDD" w:rsidP="00EF45A7">
      <w:pPr>
        <w:rPr>
          <w:rFonts w:cs="Arial"/>
          <w:szCs w:val="22"/>
        </w:rPr>
      </w:pPr>
      <w:r w:rsidRPr="00EF45A7">
        <w:rPr>
          <w:snapToGrid w:val="0"/>
          <w:szCs w:val="22"/>
          <w:lang w:eastAsia="en-US"/>
        </w:rPr>
        <w:t>Museum Victoria operates a non-collection store on behalf of a number of arts agencies. The store is adjacent to Scienceworks</w:t>
      </w:r>
      <w:r w:rsidR="00D52CAD">
        <w:rPr>
          <w:snapToGrid w:val="0"/>
          <w:szCs w:val="22"/>
          <w:lang w:eastAsia="en-US"/>
        </w:rPr>
        <w:t>,</w:t>
      </w:r>
      <w:r w:rsidRPr="00EF45A7">
        <w:rPr>
          <w:snapToGrid w:val="0"/>
          <w:szCs w:val="22"/>
          <w:lang w:eastAsia="en-US"/>
        </w:rPr>
        <w:t xml:space="preserve"> on land that was purchased by the </w:t>
      </w:r>
      <w:r w:rsidR="00C32170">
        <w:rPr>
          <w:snapToGrid w:val="0"/>
          <w:szCs w:val="22"/>
          <w:lang w:eastAsia="en-US"/>
        </w:rPr>
        <w:t>Victorian</w:t>
      </w:r>
      <w:r w:rsidR="00C32170" w:rsidRPr="00EF45A7">
        <w:rPr>
          <w:snapToGrid w:val="0"/>
          <w:szCs w:val="22"/>
          <w:lang w:eastAsia="en-US"/>
        </w:rPr>
        <w:t xml:space="preserve"> </w:t>
      </w:r>
      <w:r w:rsidRPr="00EF45A7">
        <w:rPr>
          <w:snapToGrid w:val="0"/>
          <w:szCs w:val="22"/>
          <w:lang w:eastAsia="en-US"/>
        </w:rPr>
        <w:t xml:space="preserve">Government for Collections Victoria, </w:t>
      </w:r>
      <w:r w:rsidR="00C32170">
        <w:rPr>
          <w:snapToGrid w:val="0"/>
          <w:szCs w:val="22"/>
          <w:lang w:eastAsia="en-US"/>
        </w:rPr>
        <w:t>and</w:t>
      </w:r>
      <w:r w:rsidR="00C32170" w:rsidRPr="00EF45A7">
        <w:rPr>
          <w:snapToGrid w:val="0"/>
          <w:szCs w:val="22"/>
          <w:lang w:eastAsia="en-US"/>
        </w:rPr>
        <w:t xml:space="preserve"> </w:t>
      </w:r>
      <w:r w:rsidRPr="00EF45A7">
        <w:rPr>
          <w:snapToGrid w:val="0"/>
          <w:szCs w:val="22"/>
          <w:lang w:eastAsia="en-US"/>
        </w:rPr>
        <w:t xml:space="preserve">will provide a secure home for </w:t>
      </w:r>
      <w:r w:rsidR="00C32170">
        <w:rPr>
          <w:snapToGrid w:val="0"/>
          <w:szCs w:val="22"/>
          <w:lang w:eastAsia="en-US"/>
        </w:rPr>
        <w:t xml:space="preserve">the </w:t>
      </w:r>
      <w:r w:rsidR="00821A68">
        <w:rPr>
          <w:snapToGrid w:val="0"/>
          <w:szCs w:val="22"/>
          <w:lang w:eastAsia="en-US"/>
        </w:rPr>
        <w:t>S</w:t>
      </w:r>
      <w:r w:rsidR="00C32170">
        <w:rPr>
          <w:snapToGrid w:val="0"/>
          <w:szCs w:val="22"/>
          <w:lang w:eastAsia="en-US"/>
        </w:rPr>
        <w:t>tate’s</w:t>
      </w:r>
      <w:r w:rsidR="00C32170" w:rsidRPr="00EF45A7">
        <w:rPr>
          <w:snapToGrid w:val="0"/>
          <w:szCs w:val="22"/>
          <w:lang w:eastAsia="en-US"/>
        </w:rPr>
        <w:t xml:space="preserve"> </w:t>
      </w:r>
      <w:r w:rsidRPr="00EF45A7">
        <w:rPr>
          <w:snapToGrid w:val="0"/>
          <w:szCs w:val="22"/>
          <w:lang w:eastAsia="en-US"/>
        </w:rPr>
        <w:t>cultural assets.</w:t>
      </w:r>
    </w:p>
    <w:p w:rsidR="00B24EDD" w:rsidRDefault="00B24EDD" w:rsidP="00EF45A7"/>
    <w:p w:rsidR="00B24EDD" w:rsidRDefault="00B24EDD" w:rsidP="00EF45A7">
      <w:pPr>
        <w:ind w:right="-334"/>
        <w:rPr>
          <w:rFonts w:cs="Arial"/>
          <w:b/>
          <w:sz w:val="40"/>
          <w:szCs w:val="40"/>
        </w:rPr>
        <w:sectPr w:rsidR="00B24EDD" w:rsidSect="009E2655">
          <w:footerReference w:type="default" r:id="rId8"/>
          <w:pgSz w:w="11906" w:h="16838" w:code="9"/>
          <w:pgMar w:top="1440" w:right="1797" w:bottom="1440" w:left="1797" w:header="720" w:footer="720" w:gutter="0"/>
          <w:cols w:space="720"/>
          <w:titlePg/>
          <w:docGrid w:linePitch="360"/>
        </w:sectPr>
      </w:pPr>
    </w:p>
    <w:p w:rsidR="00A22D77" w:rsidRDefault="000E48D8">
      <w:pPr>
        <w:pStyle w:val="Heading1"/>
      </w:pPr>
      <w:r w:rsidRPr="00D30A23">
        <w:lastRenderedPageBreak/>
        <w:t>The Year in Brief</w:t>
      </w:r>
    </w:p>
    <w:p w:rsidR="000E48D8" w:rsidRPr="00701E5E" w:rsidRDefault="000E48D8" w:rsidP="00EF45A7">
      <w:pPr>
        <w:pStyle w:val="Heading3"/>
      </w:pPr>
      <w:r w:rsidRPr="00701E5E">
        <w:t xml:space="preserve">Key </w:t>
      </w:r>
      <w:r w:rsidR="00CD0A50">
        <w:t>Indicators</w:t>
      </w:r>
      <w:r w:rsidRPr="00701E5E">
        <w:t xml:space="preserve"> </w:t>
      </w:r>
    </w:p>
    <w:tbl>
      <w:tblPr>
        <w:tblW w:w="12760" w:type="dxa"/>
        <w:tblBorders>
          <w:bottom w:val="single" w:sz="4" w:space="0" w:color="808080"/>
          <w:insideH w:val="single" w:sz="4" w:space="0" w:color="808080"/>
        </w:tblBorders>
        <w:tblLayout w:type="fixed"/>
        <w:tblLook w:val="0000" w:firstRow="0" w:lastRow="0" w:firstColumn="0" w:lastColumn="0" w:noHBand="0" w:noVBand="0"/>
      </w:tblPr>
      <w:tblGrid>
        <w:gridCol w:w="5495"/>
        <w:gridCol w:w="1453"/>
        <w:gridCol w:w="1453"/>
        <w:gridCol w:w="1453"/>
        <w:gridCol w:w="1453"/>
        <w:gridCol w:w="1453"/>
      </w:tblGrid>
      <w:tr w:rsidR="00A573CF">
        <w:tc>
          <w:tcPr>
            <w:tcW w:w="5495" w:type="dxa"/>
          </w:tcPr>
          <w:p w:rsidR="00A573CF" w:rsidRDefault="00A573CF" w:rsidP="00EF45A7">
            <w:pPr>
              <w:pStyle w:val="Heading4"/>
              <w:jc w:val="right"/>
              <w:rPr>
                <w:b w:val="0"/>
                <w:sz w:val="22"/>
              </w:rPr>
            </w:pPr>
          </w:p>
        </w:tc>
        <w:tc>
          <w:tcPr>
            <w:tcW w:w="1453" w:type="dxa"/>
            <w:shd w:val="clear" w:color="000000" w:fill="CCCCCC"/>
          </w:tcPr>
          <w:p w:rsidR="00A573CF" w:rsidRDefault="00A573CF" w:rsidP="00EF45A7">
            <w:pPr>
              <w:jc w:val="right"/>
              <w:rPr>
                <w:b/>
              </w:rPr>
            </w:pPr>
            <w:r>
              <w:rPr>
                <w:b/>
              </w:rPr>
              <w:t>2010–11</w:t>
            </w:r>
          </w:p>
        </w:tc>
        <w:tc>
          <w:tcPr>
            <w:tcW w:w="1453" w:type="dxa"/>
            <w:shd w:val="clear" w:color="000000" w:fill="E0E0E0"/>
          </w:tcPr>
          <w:p w:rsidR="00A573CF" w:rsidRDefault="00A573CF" w:rsidP="00EF45A7">
            <w:pPr>
              <w:jc w:val="right"/>
              <w:rPr>
                <w:b/>
              </w:rPr>
            </w:pPr>
            <w:r>
              <w:rPr>
                <w:b/>
              </w:rPr>
              <w:t>2009–10</w:t>
            </w:r>
          </w:p>
        </w:tc>
        <w:tc>
          <w:tcPr>
            <w:tcW w:w="1453" w:type="dxa"/>
            <w:tcBorders>
              <w:top w:val="nil"/>
            </w:tcBorders>
            <w:shd w:val="clear" w:color="000000" w:fill="E0E0E0"/>
          </w:tcPr>
          <w:p w:rsidR="00A573CF" w:rsidRDefault="00A573CF" w:rsidP="00EF45A7">
            <w:pPr>
              <w:jc w:val="right"/>
              <w:rPr>
                <w:b/>
              </w:rPr>
            </w:pPr>
            <w:r>
              <w:rPr>
                <w:b/>
              </w:rPr>
              <w:t>2008–09</w:t>
            </w:r>
          </w:p>
        </w:tc>
        <w:tc>
          <w:tcPr>
            <w:tcW w:w="1453" w:type="dxa"/>
            <w:tcBorders>
              <w:top w:val="nil"/>
            </w:tcBorders>
            <w:shd w:val="clear" w:color="000000" w:fill="E0E0E0"/>
          </w:tcPr>
          <w:p w:rsidR="00A573CF" w:rsidRDefault="00A573CF" w:rsidP="00EF45A7">
            <w:pPr>
              <w:jc w:val="right"/>
              <w:rPr>
                <w:b/>
              </w:rPr>
            </w:pPr>
            <w:r>
              <w:rPr>
                <w:b/>
              </w:rPr>
              <w:t>2007–08</w:t>
            </w:r>
          </w:p>
        </w:tc>
        <w:tc>
          <w:tcPr>
            <w:tcW w:w="1453" w:type="dxa"/>
            <w:tcBorders>
              <w:top w:val="nil"/>
            </w:tcBorders>
            <w:shd w:val="clear" w:color="000000" w:fill="E0E0E0"/>
          </w:tcPr>
          <w:p w:rsidR="00A573CF" w:rsidRDefault="00A573CF" w:rsidP="00EF45A7">
            <w:pPr>
              <w:jc w:val="right"/>
              <w:rPr>
                <w:b/>
              </w:rPr>
            </w:pPr>
            <w:r>
              <w:rPr>
                <w:b/>
              </w:rPr>
              <w:t>2006–07</w:t>
            </w:r>
          </w:p>
        </w:tc>
      </w:tr>
      <w:tr w:rsidR="00A573CF">
        <w:tc>
          <w:tcPr>
            <w:tcW w:w="5495" w:type="dxa"/>
          </w:tcPr>
          <w:p w:rsidR="00A573CF" w:rsidRDefault="00A573CF" w:rsidP="00EF45A7">
            <w:pPr>
              <w:rPr>
                <w:snapToGrid w:val="0"/>
                <w:color w:val="000000"/>
                <w:lang w:eastAsia="en-US"/>
              </w:rPr>
            </w:pPr>
            <w:r>
              <w:rPr>
                <w:snapToGrid w:val="0"/>
                <w:color w:val="000000"/>
                <w:lang w:eastAsia="en-US"/>
              </w:rPr>
              <w:t>Collection stored to industry standard</w:t>
            </w:r>
          </w:p>
        </w:tc>
        <w:tc>
          <w:tcPr>
            <w:tcW w:w="1453" w:type="dxa"/>
            <w:shd w:val="clear" w:color="000000" w:fill="CCCCCC"/>
          </w:tcPr>
          <w:p w:rsidR="00A573CF" w:rsidRDefault="00A22D77" w:rsidP="00EF45A7">
            <w:pPr>
              <w:jc w:val="right"/>
              <w:rPr>
                <w:snapToGrid w:val="0"/>
                <w:color w:val="000000"/>
                <w:lang w:eastAsia="en-US"/>
              </w:rPr>
            </w:pPr>
            <w:r>
              <w:rPr>
                <w:snapToGrid w:val="0"/>
                <w:color w:val="000000"/>
                <w:lang w:eastAsia="en-US"/>
              </w:rPr>
              <w:t>79%</w:t>
            </w:r>
          </w:p>
        </w:tc>
        <w:tc>
          <w:tcPr>
            <w:tcW w:w="1453" w:type="dxa"/>
            <w:shd w:val="clear" w:color="000000" w:fill="E0E0E0"/>
          </w:tcPr>
          <w:p w:rsidR="00A573CF" w:rsidRDefault="00A573CF" w:rsidP="00EF45A7">
            <w:pPr>
              <w:jc w:val="right"/>
              <w:rPr>
                <w:snapToGrid w:val="0"/>
                <w:color w:val="000000"/>
                <w:lang w:eastAsia="en-US"/>
              </w:rPr>
            </w:pPr>
            <w:r>
              <w:rPr>
                <w:snapToGrid w:val="0"/>
                <w:color w:val="000000"/>
                <w:lang w:eastAsia="en-US"/>
              </w:rPr>
              <w:t>81%</w:t>
            </w:r>
          </w:p>
        </w:tc>
        <w:tc>
          <w:tcPr>
            <w:tcW w:w="1453" w:type="dxa"/>
            <w:tcBorders>
              <w:top w:val="single" w:sz="4" w:space="0" w:color="808080"/>
              <w:bottom w:val="single" w:sz="4" w:space="0" w:color="808080"/>
            </w:tcBorders>
            <w:shd w:val="clear" w:color="000000" w:fill="E0E0E0"/>
          </w:tcPr>
          <w:p w:rsidR="00A573CF" w:rsidRDefault="00A573CF" w:rsidP="00EF45A7">
            <w:pPr>
              <w:jc w:val="right"/>
              <w:rPr>
                <w:snapToGrid w:val="0"/>
                <w:color w:val="000000"/>
                <w:lang w:eastAsia="en-US"/>
              </w:rPr>
            </w:pPr>
            <w:r>
              <w:rPr>
                <w:snapToGrid w:val="0"/>
                <w:color w:val="000000"/>
                <w:lang w:eastAsia="en-US"/>
              </w:rPr>
              <w:t>82%</w:t>
            </w:r>
          </w:p>
        </w:tc>
        <w:tc>
          <w:tcPr>
            <w:tcW w:w="1453" w:type="dxa"/>
            <w:tcBorders>
              <w:top w:val="single" w:sz="4" w:space="0" w:color="808080"/>
              <w:bottom w:val="single" w:sz="4" w:space="0" w:color="808080"/>
            </w:tcBorders>
            <w:shd w:val="clear" w:color="000000" w:fill="E0E0E0"/>
          </w:tcPr>
          <w:p w:rsidR="00A573CF" w:rsidRDefault="00A573CF" w:rsidP="00EF45A7">
            <w:pPr>
              <w:jc w:val="right"/>
              <w:rPr>
                <w:snapToGrid w:val="0"/>
                <w:color w:val="000000"/>
                <w:lang w:eastAsia="en-US"/>
              </w:rPr>
            </w:pPr>
            <w:r>
              <w:rPr>
                <w:snapToGrid w:val="0"/>
                <w:color w:val="000000"/>
                <w:lang w:eastAsia="en-US"/>
              </w:rPr>
              <w:t>83%</w:t>
            </w:r>
          </w:p>
        </w:tc>
        <w:tc>
          <w:tcPr>
            <w:tcW w:w="1453" w:type="dxa"/>
            <w:tcBorders>
              <w:top w:val="single" w:sz="4" w:space="0" w:color="808080"/>
              <w:bottom w:val="single" w:sz="4" w:space="0" w:color="808080"/>
            </w:tcBorders>
            <w:shd w:val="clear" w:color="000000" w:fill="E0E0E0"/>
          </w:tcPr>
          <w:p w:rsidR="00A573CF" w:rsidRDefault="00A573CF" w:rsidP="00EF45A7">
            <w:pPr>
              <w:jc w:val="right"/>
              <w:rPr>
                <w:snapToGrid w:val="0"/>
                <w:color w:val="000000"/>
                <w:lang w:eastAsia="en-US"/>
              </w:rPr>
            </w:pPr>
            <w:r>
              <w:rPr>
                <w:snapToGrid w:val="0"/>
                <w:color w:val="000000"/>
                <w:lang w:eastAsia="en-US"/>
              </w:rPr>
              <w:t>77%</w:t>
            </w:r>
          </w:p>
        </w:tc>
      </w:tr>
      <w:tr w:rsidR="00A573CF">
        <w:tc>
          <w:tcPr>
            <w:tcW w:w="5495" w:type="dxa"/>
          </w:tcPr>
          <w:p w:rsidR="00A573CF" w:rsidRDefault="00A573CF" w:rsidP="00EF45A7">
            <w:pPr>
              <w:rPr>
                <w:snapToGrid w:val="0"/>
                <w:color w:val="000000"/>
                <w:lang w:eastAsia="en-US"/>
              </w:rPr>
            </w:pPr>
            <w:r>
              <w:rPr>
                <w:snapToGrid w:val="0"/>
                <w:color w:val="000000"/>
                <w:lang w:eastAsia="en-US"/>
              </w:rPr>
              <w:t>Visitors satisfied with visit overall</w:t>
            </w:r>
          </w:p>
        </w:tc>
        <w:tc>
          <w:tcPr>
            <w:tcW w:w="1453" w:type="dxa"/>
            <w:shd w:val="clear" w:color="000000" w:fill="CCCCCC"/>
          </w:tcPr>
          <w:p w:rsidR="00A573CF" w:rsidRDefault="00A22D77" w:rsidP="00EF45A7">
            <w:pPr>
              <w:jc w:val="right"/>
              <w:rPr>
                <w:snapToGrid w:val="0"/>
                <w:color w:val="000000"/>
                <w:lang w:eastAsia="en-US"/>
              </w:rPr>
            </w:pPr>
            <w:r>
              <w:rPr>
                <w:snapToGrid w:val="0"/>
                <w:color w:val="000000"/>
                <w:lang w:eastAsia="en-US"/>
              </w:rPr>
              <w:t>93%</w:t>
            </w:r>
          </w:p>
        </w:tc>
        <w:tc>
          <w:tcPr>
            <w:tcW w:w="1453" w:type="dxa"/>
            <w:shd w:val="clear" w:color="000000" w:fill="E0E0E0"/>
          </w:tcPr>
          <w:p w:rsidR="00A573CF" w:rsidRDefault="00A573CF" w:rsidP="00EF45A7">
            <w:pPr>
              <w:jc w:val="right"/>
              <w:rPr>
                <w:snapToGrid w:val="0"/>
                <w:color w:val="000000"/>
                <w:lang w:eastAsia="en-US"/>
              </w:rPr>
            </w:pPr>
            <w:r>
              <w:rPr>
                <w:snapToGrid w:val="0"/>
                <w:color w:val="000000"/>
                <w:lang w:eastAsia="en-US"/>
              </w:rPr>
              <w:t>94%</w:t>
            </w:r>
          </w:p>
        </w:tc>
        <w:tc>
          <w:tcPr>
            <w:tcW w:w="1453" w:type="dxa"/>
            <w:tcBorders>
              <w:top w:val="single" w:sz="4" w:space="0" w:color="808080"/>
              <w:bottom w:val="single" w:sz="4" w:space="0" w:color="808080"/>
            </w:tcBorders>
            <w:shd w:val="clear" w:color="000000" w:fill="E0E0E0"/>
          </w:tcPr>
          <w:p w:rsidR="00A573CF" w:rsidRDefault="00A573CF" w:rsidP="00EF45A7">
            <w:pPr>
              <w:jc w:val="right"/>
              <w:rPr>
                <w:snapToGrid w:val="0"/>
                <w:color w:val="000000"/>
                <w:lang w:eastAsia="en-US"/>
              </w:rPr>
            </w:pPr>
            <w:r>
              <w:rPr>
                <w:snapToGrid w:val="0"/>
                <w:color w:val="000000"/>
                <w:lang w:eastAsia="en-US"/>
              </w:rPr>
              <w:t>93%</w:t>
            </w:r>
          </w:p>
        </w:tc>
        <w:tc>
          <w:tcPr>
            <w:tcW w:w="1453" w:type="dxa"/>
            <w:tcBorders>
              <w:top w:val="single" w:sz="4" w:space="0" w:color="808080"/>
              <w:bottom w:val="single" w:sz="4" w:space="0" w:color="808080"/>
            </w:tcBorders>
            <w:shd w:val="clear" w:color="000000" w:fill="E0E0E0"/>
          </w:tcPr>
          <w:p w:rsidR="00A573CF" w:rsidRDefault="00A573CF" w:rsidP="00EF45A7">
            <w:pPr>
              <w:jc w:val="right"/>
              <w:rPr>
                <w:snapToGrid w:val="0"/>
                <w:color w:val="000000"/>
                <w:lang w:eastAsia="en-US"/>
              </w:rPr>
            </w:pPr>
            <w:r>
              <w:rPr>
                <w:snapToGrid w:val="0"/>
                <w:color w:val="000000"/>
                <w:lang w:eastAsia="en-US"/>
              </w:rPr>
              <w:t>97%</w:t>
            </w:r>
          </w:p>
        </w:tc>
        <w:tc>
          <w:tcPr>
            <w:tcW w:w="1453" w:type="dxa"/>
            <w:tcBorders>
              <w:top w:val="single" w:sz="4" w:space="0" w:color="808080"/>
              <w:bottom w:val="single" w:sz="4" w:space="0" w:color="808080"/>
            </w:tcBorders>
            <w:shd w:val="clear" w:color="000000" w:fill="E0E0E0"/>
          </w:tcPr>
          <w:p w:rsidR="00A573CF" w:rsidRDefault="00A573CF" w:rsidP="00EF45A7">
            <w:pPr>
              <w:jc w:val="right"/>
              <w:rPr>
                <w:snapToGrid w:val="0"/>
                <w:color w:val="000000"/>
                <w:lang w:eastAsia="en-US"/>
              </w:rPr>
            </w:pPr>
            <w:r>
              <w:rPr>
                <w:snapToGrid w:val="0"/>
                <w:color w:val="000000"/>
                <w:lang w:eastAsia="en-US"/>
              </w:rPr>
              <w:t>93%</w:t>
            </w:r>
          </w:p>
        </w:tc>
      </w:tr>
      <w:tr w:rsidR="00A573CF">
        <w:tc>
          <w:tcPr>
            <w:tcW w:w="5495" w:type="dxa"/>
          </w:tcPr>
          <w:p w:rsidR="00A573CF" w:rsidRDefault="00A573CF" w:rsidP="00EF45A7">
            <w:pPr>
              <w:rPr>
                <w:snapToGrid w:val="0"/>
                <w:color w:val="000000"/>
                <w:lang w:eastAsia="en-US"/>
              </w:rPr>
            </w:pPr>
            <w:r>
              <w:rPr>
                <w:snapToGrid w:val="0"/>
                <w:color w:val="000000"/>
                <w:lang w:eastAsia="en-US"/>
              </w:rPr>
              <w:t>Students participating in education programs</w:t>
            </w:r>
          </w:p>
        </w:tc>
        <w:tc>
          <w:tcPr>
            <w:tcW w:w="1453" w:type="dxa"/>
            <w:shd w:val="clear" w:color="000000" w:fill="CCCCCC"/>
          </w:tcPr>
          <w:p w:rsidR="00A573CF" w:rsidRDefault="00A22D77" w:rsidP="00EF45A7">
            <w:pPr>
              <w:jc w:val="right"/>
              <w:rPr>
                <w:snapToGrid w:val="0"/>
                <w:color w:val="000000"/>
                <w:lang w:eastAsia="en-US"/>
              </w:rPr>
            </w:pPr>
            <w:r>
              <w:rPr>
                <w:snapToGrid w:val="0"/>
                <w:color w:val="000000"/>
                <w:lang w:eastAsia="en-US"/>
              </w:rPr>
              <w:t>310,170</w:t>
            </w:r>
          </w:p>
        </w:tc>
        <w:tc>
          <w:tcPr>
            <w:tcW w:w="1453" w:type="dxa"/>
            <w:shd w:val="clear" w:color="000000" w:fill="E0E0E0"/>
          </w:tcPr>
          <w:p w:rsidR="00A573CF" w:rsidRDefault="00A573CF" w:rsidP="00EF45A7">
            <w:pPr>
              <w:jc w:val="right"/>
              <w:rPr>
                <w:snapToGrid w:val="0"/>
                <w:color w:val="000000"/>
                <w:lang w:eastAsia="en-US"/>
              </w:rPr>
            </w:pPr>
            <w:r>
              <w:rPr>
                <w:snapToGrid w:val="0"/>
                <w:color w:val="000000"/>
                <w:lang w:eastAsia="en-US"/>
              </w:rPr>
              <w:t>315,389</w:t>
            </w:r>
          </w:p>
        </w:tc>
        <w:tc>
          <w:tcPr>
            <w:tcW w:w="1453" w:type="dxa"/>
            <w:tcBorders>
              <w:top w:val="single" w:sz="4" w:space="0" w:color="808080"/>
              <w:bottom w:val="single" w:sz="4" w:space="0" w:color="808080"/>
            </w:tcBorders>
            <w:shd w:val="clear" w:color="000000" w:fill="E0E0E0"/>
          </w:tcPr>
          <w:p w:rsidR="00A573CF" w:rsidRDefault="00A573CF" w:rsidP="00EF45A7">
            <w:pPr>
              <w:jc w:val="right"/>
              <w:rPr>
                <w:snapToGrid w:val="0"/>
                <w:color w:val="000000"/>
                <w:lang w:eastAsia="en-US"/>
              </w:rPr>
            </w:pPr>
            <w:r>
              <w:rPr>
                <w:snapToGrid w:val="0"/>
                <w:color w:val="000000"/>
                <w:lang w:eastAsia="en-US"/>
              </w:rPr>
              <w:t>270,497</w:t>
            </w:r>
          </w:p>
        </w:tc>
        <w:tc>
          <w:tcPr>
            <w:tcW w:w="1453" w:type="dxa"/>
            <w:tcBorders>
              <w:top w:val="single" w:sz="4" w:space="0" w:color="808080"/>
              <w:bottom w:val="single" w:sz="4" w:space="0" w:color="808080"/>
            </w:tcBorders>
            <w:shd w:val="clear" w:color="000000" w:fill="E0E0E0"/>
          </w:tcPr>
          <w:p w:rsidR="00A573CF" w:rsidRDefault="00A573CF" w:rsidP="00EF45A7">
            <w:pPr>
              <w:jc w:val="right"/>
              <w:rPr>
                <w:snapToGrid w:val="0"/>
                <w:color w:val="000000"/>
                <w:lang w:eastAsia="en-US"/>
              </w:rPr>
            </w:pPr>
            <w:r>
              <w:rPr>
                <w:snapToGrid w:val="0"/>
                <w:color w:val="000000"/>
                <w:lang w:eastAsia="en-US"/>
              </w:rPr>
              <w:t>260,205</w:t>
            </w:r>
          </w:p>
        </w:tc>
        <w:tc>
          <w:tcPr>
            <w:tcW w:w="1453" w:type="dxa"/>
            <w:tcBorders>
              <w:top w:val="single" w:sz="4" w:space="0" w:color="808080"/>
              <w:bottom w:val="single" w:sz="4" w:space="0" w:color="808080"/>
            </w:tcBorders>
            <w:shd w:val="clear" w:color="000000" w:fill="E0E0E0"/>
          </w:tcPr>
          <w:p w:rsidR="00A573CF" w:rsidRDefault="00A573CF" w:rsidP="00EF45A7">
            <w:pPr>
              <w:jc w:val="right"/>
              <w:rPr>
                <w:snapToGrid w:val="0"/>
                <w:color w:val="000000"/>
                <w:lang w:eastAsia="en-US"/>
              </w:rPr>
            </w:pPr>
            <w:r>
              <w:rPr>
                <w:snapToGrid w:val="0"/>
                <w:color w:val="000000"/>
                <w:lang w:eastAsia="en-US"/>
              </w:rPr>
              <w:t>269,002</w:t>
            </w:r>
          </w:p>
        </w:tc>
      </w:tr>
      <w:tr w:rsidR="00A573CF">
        <w:tc>
          <w:tcPr>
            <w:tcW w:w="5495" w:type="dxa"/>
            <w:tcBorders>
              <w:bottom w:val="single" w:sz="4" w:space="0" w:color="808080"/>
            </w:tcBorders>
          </w:tcPr>
          <w:p w:rsidR="00A573CF" w:rsidRDefault="00A573CF" w:rsidP="00EF45A7">
            <w:pPr>
              <w:rPr>
                <w:snapToGrid w:val="0"/>
                <w:color w:val="000000"/>
                <w:lang w:eastAsia="en-US"/>
              </w:rPr>
            </w:pPr>
            <w:r>
              <w:rPr>
                <w:snapToGrid w:val="0"/>
                <w:color w:val="000000"/>
                <w:lang w:eastAsia="en-US"/>
              </w:rPr>
              <w:t>Volunteer hours</w:t>
            </w:r>
          </w:p>
        </w:tc>
        <w:tc>
          <w:tcPr>
            <w:tcW w:w="1453" w:type="dxa"/>
            <w:tcBorders>
              <w:bottom w:val="single" w:sz="4" w:space="0" w:color="808080"/>
            </w:tcBorders>
            <w:shd w:val="clear" w:color="000000" w:fill="CCCCCC"/>
          </w:tcPr>
          <w:p w:rsidR="00A573CF" w:rsidRDefault="009839DF" w:rsidP="00EF45A7">
            <w:pPr>
              <w:jc w:val="right"/>
              <w:rPr>
                <w:snapToGrid w:val="0"/>
                <w:color w:val="000000"/>
                <w:lang w:eastAsia="en-US"/>
              </w:rPr>
            </w:pPr>
            <w:r>
              <w:rPr>
                <w:snapToGrid w:val="0"/>
                <w:color w:val="000000"/>
                <w:lang w:eastAsia="en-US"/>
              </w:rPr>
              <w:t>50,120</w:t>
            </w:r>
          </w:p>
        </w:tc>
        <w:tc>
          <w:tcPr>
            <w:tcW w:w="1453" w:type="dxa"/>
            <w:tcBorders>
              <w:bottom w:val="single" w:sz="4" w:space="0" w:color="808080"/>
            </w:tcBorders>
            <w:shd w:val="clear" w:color="000000" w:fill="E0E0E0"/>
          </w:tcPr>
          <w:p w:rsidR="00A573CF" w:rsidRDefault="00A573CF" w:rsidP="00EF45A7">
            <w:pPr>
              <w:jc w:val="right"/>
              <w:rPr>
                <w:snapToGrid w:val="0"/>
                <w:color w:val="000000"/>
                <w:lang w:eastAsia="en-US"/>
              </w:rPr>
            </w:pPr>
            <w:r>
              <w:rPr>
                <w:snapToGrid w:val="0"/>
                <w:color w:val="000000"/>
                <w:lang w:eastAsia="en-US"/>
              </w:rPr>
              <w:t>52,639</w:t>
            </w:r>
          </w:p>
        </w:tc>
        <w:tc>
          <w:tcPr>
            <w:tcW w:w="1453" w:type="dxa"/>
            <w:tcBorders>
              <w:top w:val="single" w:sz="4" w:space="0" w:color="808080"/>
              <w:bottom w:val="single" w:sz="4" w:space="0" w:color="808080"/>
            </w:tcBorders>
            <w:shd w:val="clear" w:color="000000" w:fill="E0E0E0"/>
          </w:tcPr>
          <w:p w:rsidR="00A573CF" w:rsidRDefault="00A573CF" w:rsidP="00EF45A7">
            <w:pPr>
              <w:jc w:val="right"/>
              <w:rPr>
                <w:snapToGrid w:val="0"/>
                <w:color w:val="000000"/>
                <w:lang w:eastAsia="en-US"/>
              </w:rPr>
            </w:pPr>
            <w:r>
              <w:rPr>
                <w:snapToGrid w:val="0"/>
                <w:color w:val="000000"/>
                <w:lang w:eastAsia="en-US"/>
              </w:rPr>
              <w:t>52,311</w:t>
            </w:r>
          </w:p>
        </w:tc>
        <w:tc>
          <w:tcPr>
            <w:tcW w:w="1453" w:type="dxa"/>
            <w:tcBorders>
              <w:top w:val="single" w:sz="4" w:space="0" w:color="808080"/>
              <w:bottom w:val="single" w:sz="4" w:space="0" w:color="808080"/>
            </w:tcBorders>
            <w:shd w:val="clear" w:color="000000" w:fill="E0E0E0"/>
          </w:tcPr>
          <w:p w:rsidR="00A573CF" w:rsidRDefault="00A573CF" w:rsidP="00EF45A7">
            <w:pPr>
              <w:jc w:val="right"/>
              <w:rPr>
                <w:snapToGrid w:val="0"/>
                <w:color w:val="000000"/>
                <w:lang w:eastAsia="en-US"/>
              </w:rPr>
            </w:pPr>
            <w:r>
              <w:rPr>
                <w:snapToGrid w:val="0"/>
                <w:color w:val="000000"/>
                <w:lang w:eastAsia="en-US"/>
              </w:rPr>
              <w:t>43,727</w:t>
            </w:r>
          </w:p>
        </w:tc>
        <w:tc>
          <w:tcPr>
            <w:tcW w:w="1453" w:type="dxa"/>
            <w:tcBorders>
              <w:top w:val="single" w:sz="4" w:space="0" w:color="808080"/>
              <w:bottom w:val="single" w:sz="4" w:space="0" w:color="808080"/>
            </w:tcBorders>
            <w:shd w:val="clear" w:color="000000" w:fill="E0E0E0"/>
          </w:tcPr>
          <w:p w:rsidR="00A573CF" w:rsidRDefault="00A573CF" w:rsidP="00EF45A7">
            <w:pPr>
              <w:jc w:val="right"/>
              <w:rPr>
                <w:snapToGrid w:val="0"/>
                <w:color w:val="000000"/>
                <w:lang w:eastAsia="en-US"/>
              </w:rPr>
            </w:pPr>
            <w:r>
              <w:rPr>
                <w:snapToGrid w:val="0"/>
                <w:color w:val="000000"/>
                <w:lang w:eastAsia="en-US"/>
              </w:rPr>
              <w:t>53,236</w:t>
            </w:r>
          </w:p>
        </w:tc>
      </w:tr>
      <w:tr w:rsidR="00D22D3E" w:rsidRPr="00D22D3E">
        <w:tc>
          <w:tcPr>
            <w:tcW w:w="5495" w:type="dxa"/>
            <w:tcBorders>
              <w:top w:val="single" w:sz="4" w:space="0" w:color="808080"/>
              <w:bottom w:val="single" w:sz="4" w:space="0" w:color="808080"/>
              <w:right w:val="nil"/>
            </w:tcBorders>
          </w:tcPr>
          <w:p w:rsidR="00D22D3E" w:rsidRPr="00D22D3E" w:rsidRDefault="00D22D3E" w:rsidP="00535412">
            <w:pPr>
              <w:rPr>
                <w:snapToGrid w:val="0"/>
                <w:color w:val="000000"/>
                <w:lang w:eastAsia="en-US"/>
              </w:rPr>
            </w:pPr>
            <w:r w:rsidRPr="00D22D3E">
              <w:rPr>
                <w:snapToGrid w:val="0"/>
                <w:color w:val="000000"/>
                <w:lang w:eastAsia="en-US"/>
              </w:rPr>
              <w:t>Memberships</w:t>
            </w:r>
          </w:p>
        </w:tc>
        <w:tc>
          <w:tcPr>
            <w:tcW w:w="1453" w:type="dxa"/>
            <w:tcBorders>
              <w:top w:val="single" w:sz="4" w:space="0" w:color="808080"/>
              <w:left w:val="nil"/>
              <w:bottom w:val="single" w:sz="4" w:space="0" w:color="808080"/>
              <w:right w:val="nil"/>
            </w:tcBorders>
            <w:shd w:val="clear" w:color="000000" w:fill="CCCCCC"/>
          </w:tcPr>
          <w:p w:rsidR="00D22D3E" w:rsidRPr="00D22D3E" w:rsidRDefault="00497178" w:rsidP="00D22D3E">
            <w:pPr>
              <w:jc w:val="right"/>
              <w:rPr>
                <w:snapToGrid w:val="0"/>
                <w:color w:val="000000"/>
                <w:lang w:eastAsia="en-US"/>
              </w:rPr>
            </w:pPr>
            <w:r w:rsidRPr="00497178">
              <w:rPr>
                <w:snapToGrid w:val="0"/>
                <w:color w:val="000000"/>
                <w:lang w:eastAsia="en-US"/>
              </w:rPr>
              <w:t>11,676</w:t>
            </w:r>
          </w:p>
        </w:tc>
        <w:tc>
          <w:tcPr>
            <w:tcW w:w="1453" w:type="dxa"/>
            <w:tcBorders>
              <w:top w:val="single" w:sz="4" w:space="0" w:color="808080"/>
              <w:left w:val="nil"/>
              <w:bottom w:val="single" w:sz="4" w:space="0" w:color="808080"/>
              <w:right w:val="nil"/>
            </w:tcBorders>
            <w:shd w:val="clear" w:color="000000" w:fill="E0E0E0"/>
          </w:tcPr>
          <w:p w:rsidR="00D22D3E" w:rsidRPr="00D22D3E" w:rsidRDefault="00D22D3E" w:rsidP="00D22D3E">
            <w:pPr>
              <w:jc w:val="right"/>
              <w:rPr>
                <w:snapToGrid w:val="0"/>
                <w:color w:val="000000"/>
                <w:lang w:eastAsia="en-US"/>
              </w:rPr>
            </w:pPr>
            <w:r w:rsidRPr="00D22D3E">
              <w:rPr>
                <w:snapToGrid w:val="0"/>
                <w:color w:val="000000"/>
                <w:lang w:eastAsia="en-US"/>
              </w:rPr>
              <w:t>12,559</w:t>
            </w:r>
          </w:p>
        </w:tc>
        <w:tc>
          <w:tcPr>
            <w:tcW w:w="1453" w:type="dxa"/>
            <w:tcBorders>
              <w:top w:val="single" w:sz="4" w:space="0" w:color="808080"/>
              <w:left w:val="nil"/>
              <w:bottom w:val="single" w:sz="4" w:space="0" w:color="808080"/>
              <w:right w:val="nil"/>
            </w:tcBorders>
            <w:shd w:val="clear" w:color="000000" w:fill="E0E0E0"/>
          </w:tcPr>
          <w:p w:rsidR="00D22D3E" w:rsidRPr="00D22D3E" w:rsidRDefault="00D22D3E" w:rsidP="00D22D3E">
            <w:pPr>
              <w:jc w:val="right"/>
              <w:rPr>
                <w:snapToGrid w:val="0"/>
                <w:color w:val="000000"/>
                <w:lang w:eastAsia="en-US"/>
              </w:rPr>
            </w:pPr>
            <w:r w:rsidRPr="00D22D3E">
              <w:rPr>
                <w:snapToGrid w:val="0"/>
                <w:color w:val="000000"/>
                <w:lang w:eastAsia="en-US"/>
              </w:rPr>
              <w:t>10,247</w:t>
            </w:r>
          </w:p>
        </w:tc>
        <w:tc>
          <w:tcPr>
            <w:tcW w:w="1453" w:type="dxa"/>
            <w:tcBorders>
              <w:top w:val="single" w:sz="4" w:space="0" w:color="808080"/>
              <w:left w:val="nil"/>
              <w:bottom w:val="single" w:sz="4" w:space="0" w:color="808080"/>
              <w:right w:val="nil"/>
            </w:tcBorders>
            <w:shd w:val="clear" w:color="000000" w:fill="E0E0E0"/>
          </w:tcPr>
          <w:p w:rsidR="00D22D3E" w:rsidRPr="00D22D3E" w:rsidRDefault="00D22D3E" w:rsidP="00D22D3E">
            <w:pPr>
              <w:jc w:val="right"/>
              <w:rPr>
                <w:snapToGrid w:val="0"/>
                <w:color w:val="000000"/>
                <w:lang w:eastAsia="en-US"/>
              </w:rPr>
            </w:pPr>
            <w:r w:rsidRPr="00D22D3E">
              <w:rPr>
                <w:snapToGrid w:val="0"/>
                <w:color w:val="000000"/>
                <w:lang w:eastAsia="en-US"/>
              </w:rPr>
              <w:t>8,747</w:t>
            </w:r>
          </w:p>
        </w:tc>
        <w:tc>
          <w:tcPr>
            <w:tcW w:w="1453" w:type="dxa"/>
            <w:tcBorders>
              <w:top w:val="single" w:sz="4" w:space="0" w:color="808080"/>
              <w:left w:val="nil"/>
              <w:bottom w:val="single" w:sz="4" w:space="0" w:color="808080"/>
            </w:tcBorders>
            <w:shd w:val="clear" w:color="000000" w:fill="E0E0E0"/>
          </w:tcPr>
          <w:p w:rsidR="00D22D3E" w:rsidRPr="00D22D3E" w:rsidRDefault="00D22D3E" w:rsidP="00D22D3E">
            <w:pPr>
              <w:jc w:val="right"/>
              <w:rPr>
                <w:snapToGrid w:val="0"/>
                <w:color w:val="000000"/>
                <w:lang w:eastAsia="en-US"/>
              </w:rPr>
            </w:pPr>
            <w:r w:rsidRPr="00D22D3E">
              <w:rPr>
                <w:snapToGrid w:val="0"/>
                <w:color w:val="000000"/>
                <w:lang w:eastAsia="en-US"/>
              </w:rPr>
              <w:t>9,115</w:t>
            </w:r>
          </w:p>
        </w:tc>
      </w:tr>
    </w:tbl>
    <w:p w:rsidR="00C24183" w:rsidRPr="006A14E2" w:rsidRDefault="00C24183" w:rsidP="00EF45A7">
      <w:pPr>
        <w:rPr>
          <w:rFonts w:cs="Arial"/>
          <w:sz w:val="16"/>
          <w:szCs w:val="16"/>
        </w:rPr>
      </w:pPr>
    </w:p>
    <w:p w:rsidR="00CD0A50" w:rsidRPr="00CD0A50" w:rsidRDefault="00CD0A50" w:rsidP="00EF45A7">
      <w:pPr>
        <w:rPr>
          <w:rFonts w:cs="Arial"/>
          <w:szCs w:val="22"/>
        </w:rPr>
      </w:pPr>
      <w:r w:rsidRPr="00CD0A50">
        <w:rPr>
          <w:rFonts w:cs="Arial"/>
          <w:szCs w:val="22"/>
        </w:rPr>
        <w:t>Notes:</w:t>
      </w:r>
    </w:p>
    <w:p w:rsidR="000E48D8" w:rsidRPr="00CD0A50" w:rsidRDefault="00E20A00" w:rsidP="00EF45A7">
      <w:pPr>
        <w:rPr>
          <w:rFonts w:cs="Arial"/>
          <w:szCs w:val="22"/>
        </w:rPr>
      </w:pPr>
      <w:r>
        <w:rPr>
          <w:rFonts w:cs="Arial"/>
          <w:szCs w:val="22"/>
        </w:rPr>
        <w:t>‘Memberships’ represents the</w:t>
      </w:r>
      <w:r w:rsidR="0040566C">
        <w:rPr>
          <w:rFonts w:cs="Arial"/>
          <w:szCs w:val="22"/>
        </w:rPr>
        <w:t xml:space="preserve"> number </w:t>
      </w:r>
      <w:r>
        <w:rPr>
          <w:rFonts w:cs="Arial"/>
          <w:szCs w:val="22"/>
        </w:rPr>
        <w:t xml:space="preserve">of memberships </w:t>
      </w:r>
      <w:r w:rsidR="0040566C">
        <w:rPr>
          <w:rFonts w:cs="Arial"/>
          <w:szCs w:val="22"/>
        </w:rPr>
        <w:t>as at 30 June.</w:t>
      </w:r>
    </w:p>
    <w:p w:rsidR="000E48D8" w:rsidRPr="00CD0A50" w:rsidRDefault="000E48D8" w:rsidP="00EF45A7">
      <w:pPr>
        <w:rPr>
          <w:rFonts w:cs="Arial"/>
          <w:szCs w:val="22"/>
        </w:rPr>
      </w:pPr>
    </w:p>
    <w:p w:rsidR="00C60459" w:rsidRDefault="00CD0A50">
      <w:pPr>
        <w:pStyle w:val="Heading3"/>
      </w:pPr>
      <w:r>
        <w:t>Visitation</w:t>
      </w:r>
    </w:p>
    <w:tbl>
      <w:tblPr>
        <w:tblW w:w="12760" w:type="dxa"/>
        <w:tblBorders>
          <w:bottom w:val="single" w:sz="4" w:space="0" w:color="808080"/>
          <w:insideH w:val="single" w:sz="4" w:space="0" w:color="808080"/>
        </w:tblBorders>
        <w:tblLayout w:type="fixed"/>
        <w:tblLook w:val="0000" w:firstRow="0" w:lastRow="0" w:firstColumn="0" w:lastColumn="0" w:noHBand="0" w:noVBand="0"/>
      </w:tblPr>
      <w:tblGrid>
        <w:gridCol w:w="5495"/>
        <w:gridCol w:w="1453"/>
        <w:gridCol w:w="1453"/>
        <w:gridCol w:w="1453"/>
        <w:gridCol w:w="1453"/>
        <w:gridCol w:w="1453"/>
      </w:tblGrid>
      <w:tr w:rsidR="00A573CF">
        <w:tc>
          <w:tcPr>
            <w:tcW w:w="5495" w:type="dxa"/>
          </w:tcPr>
          <w:p w:rsidR="00A573CF" w:rsidRDefault="00A573CF" w:rsidP="00EF45A7">
            <w:pPr>
              <w:pStyle w:val="Heading4"/>
              <w:rPr>
                <w:b w:val="0"/>
                <w:sz w:val="22"/>
              </w:rPr>
            </w:pPr>
          </w:p>
        </w:tc>
        <w:tc>
          <w:tcPr>
            <w:tcW w:w="1453" w:type="dxa"/>
            <w:shd w:val="clear" w:color="000000" w:fill="C0C0C0"/>
          </w:tcPr>
          <w:p w:rsidR="00A573CF" w:rsidRDefault="00A573CF" w:rsidP="00EF45A7">
            <w:pPr>
              <w:jc w:val="right"/>
              <w:rPr>
                <w:b/>
              </w:rPr>
            </w:pPr>
            <w:r>
              <w:rPr>
                <w:b/>
              </w:rPr>
              <w:t>2010–11</w:t>
            </w:r>
          </w:p>
        </w:tc>
        <w:tc>
          <w:tcPr>
            <w:tcW w:w="1453" w:type="dxa"/>
            <w:shd w:val="clear" w:color="000000" w:fill="E0E0E0"/>
          </w:tcPr>
          <w:p w:rsidR="00A573CF" w:rsidRDefault="00A573CF" w:rsidP="00EF45A7">
            <w:pPr>
              <w:jc w:val="right"/>
              <w:rPr>
                <w:b/>
              </w:rPr>
            </w:pPr>
            <w:r>
              <w:rPr>
                <w:b/>
              </w:rPr>
              <w:t>2009–10</w:t>
            </w:r>
          </w:p>
        </w:tc>
        <w:tc>
          <w:tcPr>
            <w:tcW w:w="1453" w:type="dxa"/>
            <w:tcBorders>
              <w:top w:val="nil"/>
            </w:tcBorders>
            <w:shd w:val="clear" w:color="000000" w:fill="E0E0E0"/>
          </w:tcPr>
          <w:p w:rsidR="00A573CF" w:rsidRDefault="00A573CF" w:rsidP="00EF45A7">
            <w:pPr>
              <w:jc w:val="right"/>
              <w:rPr>
                <w:b/>
              </w:rPr>
            </w:pPr>
            <w:r>
              <w:rPr>
                <w:b/>
              </w:rPr>
              <w:t>2008–09</w:t>
            </w:r>
          </w:p>
        </w:tc>
        <w:tc>
          <w:tcPr>
            <w:tcW w:w="1453" w:type="dxa"/>
            <w:tcBorders>
              <w:top w:val="nil"/>
            </w:tcBorders>
            <w:shd w:val="clear" w:color="000000" w:fill="E0E0E0"/>
          </w:tcPr>
          <w:p w:rsidR="00A573CF" w:rsidRDefault="00A573CF" w:rsidP="00EF45A7">
            <w:pPr>
              <w:jc w:val="right"/>
              <w:rPr>
                <w:b/>
              </w:rPr>
            </w:pPr>
            <w:r>
              <w:rPr>
                <w:b/>
              </w:rPr>
              <w:t>2007–08</w:t>
            </w:r>
          </w:p>
        </w:tc>
        <w:tc>
          <w:tcPr>
            <w:tcW w:w="1453" w:type="dxa"/>
            <w:tcBorders>
              <w:top w:val="nil"/>
            </w:tcBorders>
            <w:shd w:val="clear" w:color="000000" w:fill="E0E0E0"/>
          </w:tcPr>
          <w:p w:rsidR="00A573CF" w:rsidRDefault="00A573CF" w:rsidP="00EF45A7">
            <w:pPr>
              <w:jc w:val="right"/>
              <w:rPr>
                <w:b/>
              </w:rPr>
            </w:pPr>
            <w:r>
              <w:rPr>
                <w:b/>
              </w:rPr>
              <w:t>2006–07</w:t>
            </w:r>
          </w:p>
        </w:tc>
      </w:tr>
      <w:tr w:rsidR="00DB2C58">
        <w:tc>
          <w:tcPr>
            <w:tcW w:w="5495" w:type="dxa"/>
          </w:tcPr>
          <w:p w:rsidR="00DB2C58" w:rsidRDefault="00DB2C58" w:rsidP="00EF45A7">
            <w:pPr>
              <w:rPr>
                <w:snapToGrid w:val="0"/>
                <w:lang w:eastAsia="en-US"/>
              </w:rPr>
            </w:pPr>
            <w:bookmarkStart w:id="5" w:name="_Hlk202942307"/>
            <w:r>
              <w:rPr>
                <w:snapToGrid w:val="0"/>
                <w:lang w:eastAsia="en-US"/>
              </w:rPr>
              <w:t>Immigration Museum</w:t>
            </w:r>
          </w:p>
        </w:tc>
        <w:tc>
          <w:tcPr>
            <w:tcW w:w="1453" w:type="dxa"/>
            <w:shd w:val="clear" w:color="000000" w:fill="C0C0C0"/>
          </w:tcPr>
          <w:p w:rsidR="00DB2C58" w:rsidRDefault="00DB2C58" w:rsidP="00EF45A7">
            <w:pPr>
              <w:jc w:val="right"/>
              <w:rPr>
                <w:snapToGrid w:val="0"/>
                <w:lang w:eastAsia="en-US"/>
              </w:rPr>
            </w:pPr>
            <w:r>
              <w:rPr>
                <w:snapToGrid w:val="0"/>
                <w:lang w:eastAsia="en-US"/>
              </w:rPr>
              <w:t>128,</w:t>
            </w:r>
            <w:r w:rsidR="00A4041E">
              <w:rPr>
                <w:snapToGrid w:val="0"/>
                <w:lang w:eastAsia="en-US"/>
              </w:rPr>
              <w:t>350</w:t>
            </w:r>
          </w:p>
        </w:tc>
        <w:tc>
          <w:tcPr>
            <w:tcW w:w="1453" w:type="dxa"/>
            <w:shd w:val="clear" w:color="000000" w:fill="E0E0E0"/>
          </w:tcPr>
          <w:p w:rsidR="00DB2C58" w:rsidRDefault="00DB2C58" w:rsidP="00EF45A7">
            <w:pPr>
              <w:jc w:val="right"/>
              <w:rPr>
                <w:snapToGrid w:val="0"/>
                <w:lang w:eastAsia="en-US"/>
              </w:rPr>
            </w:pPr>
            <w:r>
              <w:rPr>
                <w:snapToGrid w:val="0"/>
                <w:lang w:eastAsia="en-US"/>
              </w:rPr>
              <w:t>122,571</w:t>
            </w:r>
          </w:p>
        </w:tc>
        <w:tc>
          <w:tcPr>
            <w:tcW w:w="1453" w:type="dxa"/>
            <w:tcBorders>
              <w:top w:val="single" w:sz="4" w:space="0" w:color="808080"/>
            </w:tcBorders>
            <w:shd w:val="clear" w:color="000000" w:fill="E0E0E0"/>
          </w:tcPr>
          <w:p w:rsidR="00DB2C58" w:rsidRDefault="00DB2C58" w:rsidP="00EF45A7">
            <w:pPr>
              <w:jc w:val="right"/>
              <w:rPr>
                <w:snapToGrid w:val="0"/>
                <w:lang w:eastAsia="en-US"/>
              </w:rPr>
            </w:pPr>
            <w:r>
              <w:rPr>
                <w:snapToGrid w:val="0"/>
                <w:lang w:eastAsia="en-US"/>
              </w:rPr>
              <w:t>132,127</w:t>
            </w:r>
          </w:p>
        </w:tc>
        <w:tc>
          <w:tcPr>
            <w:tcW w:w="1453" w:type="dxa"/>
            <w:tcBorders>
              <w:top w:val="single" w:sz="4" w:space="0" w:color="808080"/>
            </w:tcBorders>
            <w:shd w:val="clear" w:color="000000" w:fill="E0E0E0"/>
          </w:tcPr>
          <w:p w:rsidR="00DB2C58" w:rsidRDefault="00DB2C58" w:rsidP="00EF45A7">
            <w:pPr>
              <w:jc w:val="right"/>
              <w:rPr>
                <w:snapToGrid w:val="0"/>
                <w:lang w:eastAsia="en-US"/>
              </w:rPr>
            </w:pPr>
            <w:r>
              <w:rPr>
                <w:snapToGrid w:val="0"/>
                <w:lang w:eastAsia="en-US"/>
              </w:rPr>
              <w:t>132,877</w:t>
            </w:r>
          </w:p>
        </w:tc>
        <w:tc>
          <w:tcPr>
            <w:tcW w:w="1453" w:type="dxa"/>
            <w:tcBorders>
              <w:top w:val="single" w:sz="4" w:space="0" w:color="808080"/>
            </w:tcBorders>
            <w:shd w:val="clear" w:color="000000" w:fill="E0E0E0"/>
          </w:tcPr>
          <w:p w:rsidR="00DB2C58" w:rsidRDefault="00DB2C58" w:rsidP="00EF45A7">
            <w:pPr>
              <w:jc w:val="right"/>
              <w:rPr>
                <w:snapToGrid w:val="0"/>
                <w:lang w:eastAsia="en-US"/>
              </w:rPr>
            </w:pPr>
            <w:r>
              <w:rPr>
                <w:snapToGrid w:val="0"/>
                <w:lang w:eastAsia="en-US"/>
              </w:rPr>
              <w:t>121,732</w:t>
            </w:r>
          </w:p>
        </w:tc>
      </w:tr>
      <w:tr w:rsidR="00DB2C58">
        <w:tc>
          <w:tcPr>
            <w:tcW w:w="5495" w:type="dxa"/>
          </w:tcPr>
          <w:p w:rsidR="00DB2C58" w:rsidRDefault="00DB2C58" w:rsidP="00EF45A7">
            <w:pPr>
              <w:rPr>
                <w:snapToGrid w:val="0"/>
                <w:lang w:eastAsia="en-US"/>
              </w:rPr>
            </w:pPr>
            <w:r>
              <w:rPr>
                <w:snapToGrid w:val="0"/>
                <w:lang w:eastAsia="en-US"/>
              </w:rPr>
              <w:t xml:space="preserve">Scienceworks </w:t>
            </w:r>
          </w:p>
        </w:tc>
        <w:tc>
          <w:tcPr>
            <w:tcW w:w="1453" w:type="dxa"/>
            <w:shd w:val="clear" w:color="000000" w:fill="C0C0C0"/>
          </w:tcPr>
          <w:p w:rsidR="00DB2C58" w:rsidRDefault="00DB2C58" w:rsidP="00EF45A7">
            <w:pPr>
              <w:jc w:val="right"/>
              <w:rPr>
                <w:snapToGrid w:val="0"/>
                <w:lang w:eastAsia="en-US"/>
              </w:rPr>
            </w:pPr>
            <w:r>
              <w:rPr>
                <w:snapToGrid w:val="0"/>
                <w:lang w:eastAsia="en-US"/>
              </w:rPr>
              <w:t>447,</w:t>
            </w:r>
            <w:r w:rsidR="00A4041E">
              <w:rPr>
                <w:snapToGrid w:val="0"/>
                <w:lang w:eastAsia="en-US"/>
              </w:rPr>
              <w:t>708</w:t>
            </w:r>
          </w:p>
        </w:tc>
        <w:tc>
          <w:tcPr>
            <w:tcW w:w="1453" w:type="dxa"/>
            <w:shd w:val="clear" w:color="000000" w:fill="E0E0E0"/>
          </w:tcPr>
          <w:p w:rsidR="00DB2C58" w:rsidRDefault="00DB2C58" w:rsidP="00EF45A7">
            <w:pPr>
              <w:jc w:val="right"/>
              <w:rPr>
                <w:snapToGrid w:val="0"/>
                <w:lang w:eastAsia="en-US"/>
              </w:rPr>
            </w:pPr>
            <w:r>
              <w:rPr>
                <w:snapToGrid w:val="0"/>
                <w:lang w:eastAsia="en-US"/>
              </w:rPr>
              <w:t>538,183</w:t>
            </w:r>
          </w:p>
        </w:tc>
        <w:tc>
          <w:tcPr>
            <w:tcW w:w="1453" w:type="dxa"/>
            <w:tcBorders>
              <w:top w:val="single" w:sz="4" w:space="0" w:color="808080"/>
            </w:tcBorders>
            <w:shd w:val="clear" w:color="000000" w:fill="E0E0E0"/>
          </w:tcPr>
          <w:p w:rsidR="00DB2C58" w:rsidRDefault="00DB2C58" w:rsidP="00EF45A7">
            <w:pPr>
              <w:jc w:val="right"/>
              <w:rPr>
                <w:snapToGrid w:val="0"/>
                <w:lang w:eastAsia="en-US"/>
              </w:rPr>
            </w:pPr>
            <w:r>
              <w:rPr>
                <w:snapToGrid w:val="0"/>
                <w:lang w:eastAsia="en-US"/>
              </w:rPr>
              <w:t>418,498</w:t>
            </w:r>
          </w:p>
        </w:tc>
        <w:tc>
          <w:tcPr>
            <w:tcW w:w="1453" w:type="dxa"/>
            <w:tcBorders>
              <w:top w:val="single" w:sz="4" w:space="0" w:color="808080"/>
            </w:tcBorders>
            <w:shd w:val="clear" w:color="000000" w:fill="E0E0E0"/>
          </w:tcPr>
          <w:p w:rsidR="00DB2C58" w:rsidRDefault="00DB2C58" w:rsidP="00EF45A7">
            <w:pPr>
              <w:jc w:val="right"/>
              <w:rPr>
                <w:snapToGrid w:val="0"/>
                <w:lang w:eastAsia="en-US"/>
              </w:rPr>
            </w:pPr>
            <w:r>
              <w:rPr>
                <w:snapToGrid w:val="0"/>
                <w:lang w:eastAsia="en-US"/>
              </w:rPr>
              <w:t>396,810</w:t>
            </w:r>
          </w:p>
        </w:tc>
        <w:tc>
          <w:tcPr>
            <w:tcW w:w="1453" w:type="dxa"/>
            <w:tcBorders>
              <w:top w:val="single" w:sz="4" w:space="0" w:color="808080"/>
            </w:tcBorders>
            <w:shd w:val="clear" w:color="000000" w:fill="E0E0E0"/>
          </w:tcPr>
          <w:p w:rsidR="00DB2C58" w:rsidRDefault="00DB2C58" w:rsidP="00EF45A7">
            <w:pPr>
              <w:jc w:val="right"/>
              <w:rPr>
                <w:snapToGrid w:val="0"/>
                <w:lang w:eastAsia="en-US"/>
              </w:rPr>
            </w:pPr>
            <w:r>
              <w:rPr>
                <w:snapToGrid w:val="0"/>
                <w:lang w:eastAsia="en-US"/>
              </w:rPr>
              <w:t>366,209</w:t>
            </w:r>
          </w:p>
        </w:tc>
      </w:tr>
      <w:tr w:rsidR="00DB2C58">
        <w:tc>
          <w:tcPr>
            <w:tcW w:w="5495" w:type="dxa"/>
          </w:tcPr>
          <w:p w:rsidR="00DB2C58" w:rsidRDefault="00DB2C58" w:rsidP="00EF45A7">
            <w:pPr>
              <w:rPr>
                <w:snapToGrid w:val="0"/>
                <w:lang w:eastAsia="en-US"/>
              </w:rPr>
            </w:pPr>
            <w:r>
              <w:rPr>
                <w:snapToGrid w:val="0"/>
                <w:lang w:eastAsia="en-US"/>
              </w:rPr>
              <w:t>Melbourne Museum</w:t>
            </w:r>
          </w:p>
        </w:tc>
        <w:tc>
          <w:tcPr>
            <w:tcW w:w="1453" w:type="dxa"/>
            <w:shd w:val="clear" w:color="000000" w:fill="C0C0C0"/>
          </w:tcPr>
          <w:p w:rsidR="00DB2C58" w:rsidRDefault="00DB2C58" w:rsidP="00EF45A7">
            <w:pPr>
              <w:jc w:val="right"/>
              <w:rPr>
                <w:snapToGrid w:val="0"/>
                <w:lang w:eastAsia="en-US"/>
              </w:rPr>
            </w:pPr>
            <w:r>
              <w:rPr>
                <w:snapToGrid w:val="0"/>
                <w:lang w:eastAsia="en-US"/>
              </w:rPr>
              <w:t>1,42</w:t>
            </w:r>
            <w:r w:rsidR="00A4041E">
              <w:rPr>
                <w:snapToGrid w:val="0"/>
                <w:lang w:eastAsia="en-US"/>
              </w:rPr>
              <w:t>8,238</w:t>
            </w:r>
          </w:p>
        </w:tc>
        <w:tc>
          <w:tcPr>
            <w:tcW w:w="1453" w:type="dxa"/>
            <w:shd w:val="clear" w:color="000000" w:fill="E0E0E0"/>
          </w:tcPr>
          <w:p w:rsidR="00DB2C58" w:rsidRDefault="00DB2C58" w:rsidP="00EF45A7">
            <w:pPr>
              <w:jc w:val="right"/>
              <w:rPr>
                <w:snapToGrid w:val="0"/>
                <w:lang w:eastAsia="en-US"/>
              </w:rPr>
            </w:pPr>
            <w:r>
              <w:rPr>
                <w:snapToGrid w:val="0"/>
                <w:lang w:eastAsia="en-US"/>
              </w:rPr>
              <w:t>1,077,773</w:t>
            </w:r>
          </w:p>
        </w:tc>
        <w:tc>
          <w:tcPr>
            <w:tcW w:w="1453" w:type="dxa"/>
            <w:tcBorders>
              <w:top w:val="single" w:sz="4" w:space="0" w:color="808080"/>
            </w:tcBorders>
            <w:shd w:val="clear" w:color="000000" w:fill="E0E0E0"/>
          </w:tcPr>
          <w:p w:rsidR="00DB2C58" w:rsidRDefault="00DB2C58" w:rsidP="00EF45A7">
            <w:pPr>
              <w:jc w:val="right"/>
              <w:rPr>
                <w:snapToGrid w:val="0"/>
                <w:lang w:eastAsia="en-US"/>
              </w:rPr>
            </w:pPr>
            <w:r>
              <w:rPr>
                <w:snapToGrid w:val="0"/>
                <w:lang w:eastAsia="en-US"/>
              </w:rPr>
              <w:t>752,268</w:t>
            </w:r>
          </w:p>
        </w:tc>
        <w:tc>
          <w:tcPr>
            <w:tcW w:w="1453" w:type="dxa"/>
            <w:tcBorders>
              <w:top w:val="single" w:sz="4" w:space="0" w:color="808080"/>
            </w:tcBorders>
            <w:shd w:val="clear" w:color="000000" w:fill="E0E0E0"/>
          </w:tcPr>
          <w:p w:rsidR="00DB2C58" w:rsidRDefault="00DB2C58" w:rsidP="00EF45A7">
            <w:pPr>
              <w:jc w:val="right"/>
              <w:rPr>
                <w:snapToGrid w:val="0"/>
                <w:lang w:eastAsia="en-US"/>
              </w:rPr>
            </w:pPr>
            <w:r>
              <w:rPr>
                <w:snapToGrid w:val="0"/>
                <w:lang w:eastAsia="en-US"/>
              </w:rPr>
              <w:t>732,335</w:t>
            </w:r>
          </w:p>
        </w:tc>
        <w:tc>
          <w:tcPr>
            <w:tcW w:w="1453" w:type="dxa"/>
            <w:tcBorders>
              <w:top w:val="single" w:sz="4" w:space="0" w:color="808080"/>
            </w:tcBorders>
            <w:shd w:val="clear" w:color="000000" w:fill="E0E0E0"/>
          </w:tcPr>
          <w:p w:rsidR="00DB2C58" w:rsidRDefault="00DB2C58" w:rsidP="00EF45A7">
            <w:pPr>
              <w:jc w:val="right"/>
              <w:rPr>
                <w:snapToGrid w:val="0"/>
                <w:lang w:eastAsia="en-US"/>
              </w:rPr>
            </w:pPr>
            <w:r>
              <w:rPr>
                <w:snapToGrid w:val="0"/>
                <w:lang w:eastAsia="en-US"/>
              </w:rPr>
              <w:t>690,485</w:t>
            </w:r>
          </w:p>
        </w:tc>
      </w:tr>
      <w:tr w:rsidR="00DB2C58">
        <w:tc>
          <w:tcPr>
            <w:tcW w:w="5495" w:type="dxa"/>
          </w:tcPr>
          <w:p w:rsidR="00DB2C58" w:rsidRDefault="00DB2C58" w:rsidP="00EF45A7">
            <w:pPr>
              <w:rPr>
                <w:snapToGrid w:val="0"/>
                <w:lang w:eastAsia="en-US"/>
              </w:rPr>
            </w:pPr>
            <w:r>
              <w:rPr>
                <w:snapToGrid w:val="0"/>
                <w:lang w:eastAsia="en-US"/>
              </w:rPr>
              <w:t>IMAX</w:t>
            </w:r>
          </w:p>
        </w:tc>
        <w:tc>
          <w:tcPr>
            <w:tcW w:w="1453" w:type="dxa"/>
            <w:shd w:val="clear" w:color="000000" w:fill="C0C0C0"/>
          </w:tcPr>
          <w:p w:rsidR="00DB2C58" w:rsidRDefault="00DB2C58" w:rsidP="00EF45A7">
            <w:pPr>
              <w:jc w:val="right"/>
              <w:rPr>
                <w:snapToGrid w:val="0"/>
                <w:lang w:eastAsia="en-US"/>
              </w:rPr>
            </w:pPr>
            <w:r>
              <w:rPr>
                <w:snapToGrid w:val="0"/>
                <w:lang w:eastAsia="en-US"/>
              </w:rPr>
              <w:t>32</w:t>
            </w:r>
            <w:r w:rsidR="00A4041E">
              <w:rPr>
                <w:snapToGrid w:val="0"/>
                <w:lang w:eastAsia="en-US"/>
              </w:rPr>
              <w:t>5,262</w:t>
            </w:r>
          </w:p>
        </w:tc>
        <w:tc>
          <w:tcPr>
            <w:tcW w:w="1453" w:type="dxa"/>
            <w:shd w:val="clear" w:color="000000" w:fill="E0E0E0"/>
          </w:tcPr>
          <w:p w:rsidR="00DB2C58" w:rsidRDefault="00DB2C58" w:rsidP="00EF45A7">
            <w:pPr>
              <w:jc w:val="right"/>
              <w:rPr>
                <w:snapToGrid w:val="0"/>
                <w:lang w:eastAsia="en-US"/>
              </w:rPr>
            </w:pPr>
            <w:r>
              <w:rPr>
                <w:snapToGrid w:val="0"/>
                <w:lang w:eastAsia="en-US"/>
              </w:rPr>
              <w:t>383,700</w:t>
            </w:r>
          </w:p>
        </w:tc>
        <w:tc>
          <w:tcPr>
            <w:tcW w:w="1453" w:type="dxa"/>
            <w:tcBorders>
              <w:top w:val="single" w:sz="4" w:space="0" w:color="808080"/>
            </w:tcBorders>
            <w:shd w:val="clear" w:color="000000" w:fill="E0E0E0"/>
          </w:tcPr>
          <w:p w:rsidR="00DB2C58" w:rsidRDefault="00DB2C58" w:rsidP="00EF45A7">
            <w:pPr>
              <w:jc w:val="right"/>
              <w:rPr>
                <w:snapToGrid w:val="0"/>
                <w:lang w:eastAsia="en-US"/>
              </w:rPr>
            </w:pPr>
            <w:r>
              <w:rPr>
                <w:snapToGrid w:val="0"/>
                <w:lang w:eastAsia="en-US"/>
              </w:rPr>
              <w:t>340,008</w:t>
            </w:r>
          </w:p>
        </w:tc>
        <w:tc>
          <w:tcPr>
            <w:tcW w:w="1453" w:type="dxa"/>
            <w:tcBorders>
              <w:top w:val="single" w:sz="4" w:space="0" w:color="808080"/>
            </w:tcBorders>
            <w:shd w:val="clear" w:color="000000" w:fill="E0E0E0"/>
          </w:tcPr>
          <w:p w:rsidR="00DB2C58" w:rsidRDefault="00DB2C58" w:rsidP="00EF45A7">
            <w:pPr>
              <w:jc w:val="right"/>
              <w:rPr>
                <w:snapToGrid w:val="0"/>
                <w:lang w:eastAsia="en-US"/>
              </w:rPr>
            </w:pPr>
            <w:r>
              <w:rPr>
                <w:snapToGrid w:val="0"/>
                <w:lang w:eastAsia="en-US"/>
              </w:rPr>
              <w:t>326,411</w:t>
            </w:r>
          </w:p>
        </w:tc>
        <w:tc>
          <w:tcPr>
            <w:tcW w:w="1453" w:type="dxa"/>
            <w:tcBorders>
              <w:top w:val="single" w:sz="4" w:space="0" w:color="808080"/>
            </w:tcBorders>
            <w:shd w:val="clear" w:color="000000" w:fill="E0E0E0"/>
          </w:tcPr>
          <w:p w:rsidR="00DB2C58" w:rsidRDefault="00DB2C58" w:rsidP="00EF45A7">
            <w:pPr>
              <w:jc w:val="right"/>
              <w:rPr>
                <w:snapToGrid w:val="0"/>
                <w:lang w:eastAsia="en-US"/>
              </w:rPr>
            </w:pPr>
            <w:r>
              <w:rPr>
                <w:snapToGrid w:val="0"/>
                <w:lang w:eastAsia="en-US"/>
              </w:rPr>
              <w:t>297,028</w:t>
            </w:r>
          </w:p>
        </w:tc>
      </w:tr>
      <w:bookmarkEnd w:id="5"/>
      <w:tr w:rsidR="00DB2C58">
        <w:tc>
          <w:tcPr>
            <w:tcW w:w="5495" w:type="dxa"/>
          </w:tcPr>
          <w:p w:rsidR="00DB2C58" w:rsidRDefault="00DB2C58" w:rsidP="00EF45A7">
            <w:pPr>
              <w:rPr>
                <w:b/>
                <w:snapToGrid w:val="0"/>
                <w:lang w:eastAsia="en-US"/>
              </w:rPr>
            </w:pPr>
            <w:r>
              <w:rPr>
                <w:b/>
                <w:snapToGrid w:val="0"/>
                <w:lang w:eastAsia="en-US"/>
              </w:rPr>
              <w:t>Total ticketed visitation</w:t>
            </w:r>
          </w:p>
        </w:tc>
        <w:tc>
          <w:tcPr>
            <w:tcW w:w="1453" w:type="dxa"/>
            <w:shd w:val="clear" w:color="000000" w:fill="C0C0C0"/>
          </w:tcPr>
          <w:p w:rsidR="00DB2C58" w:rsidRDefault="00DB2C58" w:rsidP="00EF45A7">
            <w:pPr>
              <w:jc w:val="right"/>
              <w:rPr>
                <w:b/>
                <w:snapToGrid w:val="0"/>
                <w:lang w:eastAsia="en-US"/>
              </w:rPr>
            </w:pPr>
            <w:r>
              <w:rPr>
                <w:b/>
                <w:snapToGrid w:val="0"/>
                <w:lang w:eastAsia="en-US"/>
              </w:rPr>
              <w:t>2,</w:t>
            </w:r>
            <w:r w:rsidR="00A4041E">
              <w:rPr>
                <w:b/>
                <w:snapToGrid w:val="0"/>
                <w:lang w:eastAsia="en-US"/>
              </w:rPr>
              <w:t>329,558</w:t>
            </w:r>
          </w:p>
        </w:tc>
        <w:tc>
          <w:tcPr>
            <w:tcW w:w="1453" w:type="dxa"/>
            <w:shd w:val="clear" w:color="000000" w:fill="E0E0E0"/>
          </w:tcPr>
          <w:p w:rsidR="00DB2C58" w:rsidRDefault="00DB2C58" w:rsidP="00EF45A7">
            <w:pPr>
              <w:jc w:val="right"/>
              <w:rPr>
                <w:b/>
                <w:snapToGrid w:val="0"/>
                <w:lang w:eastAsia="en-US"/>
              </w:rPr>
            </w:pPr>
            <w:r>
              <w:rPr>
                <w:b/>
                <w:snapToGrid w:val="0"/>
                <w:lang w:eastAsia="en-US"/>
              </w:rPr>
              <w:t>2,122,227</w:t>
            </w:r>
          </w:p>
        </w:tc>
        <w:tc>
          <w:tcPr>
            <w:tcW w:w="1453" w:type="dxa"/>
            <w:tcBorders>
              <w:top w:val="single" w:sz="4" w:space="0" w:color="808080"/>
            </w:tcBorders>
            <w:shd w:val="clear" w:color="000000" w:fill="E0E0E0"/>
          </w:tcPr>
          <w:p w:rsidR="00DB2C58" w:rsidRDefault="00DB2C58" w:rsidP="00EF45A7">
            <w:pPr>
              <w:jc w:val="right"/>
              <w:rPr>
                <w:b/>
                <w:snapToGrid w:val="0"/>
                <w:lang w:eastAsia="en-US"/>
              </w:rPr>
            </w:pPr>
            <w:r>
              <w:rPr>
                <w:b/>
                <w:snapToGrid w:val="0"/>
                <w:lang w:eastAsia="en-US"/>
              </w:rPr>
              <w:t>1,643,901</w:t>
            </w:r>
          </w:p>
        </w:tc>
        <w:tc>
          <w:tcPr>
            <w:tcW w:w="1453" w:type="dxa"/>
            <w:tcBorders>
              <w:top w:val="single" w:sz="4" w:space="0" w:color="808080"/>
            </w:tcBorders>
            <w:shd w:val="clear" w:color="000000" w:fill="E0E0E0"/>
          </w:tcPr>
          <w:p w:rsidR="00DB2C58" w:rsidRDefault="00DB2C58" w:rsidP="00EF45A7">
            <w:pPr>
              <w:jc w:val="right"/>
              <w:rPr>
                <w:b/>
                <w:snapToGrid w:val="0"/>
                <w:lang w:eastAsia="en-US"/>
              </w:rPr>
            </w:pPr>
            <w:r>
              <w:rPr>
                <w:b/>
                <w:snapToGrid w:val="0"/>
                <w:lang w:eastAsia="en-US"/>
              </w:rPr>
              <w:t>1,588,433</w:t>
            </w:r>
          </w:p>
        </w:tc>
        <w:tc>
          <w:tcPr>
            <w:tcW w:w="1453" w:type="dxa"/>
            <w:tcBorders>
              <w:top w:val="single" w:sz="4" w:space="0" w:color="808080"/>
            </w:tcBorders>
            <w:shd w:val="clear" w:color="000000" w:fill="E0E0E0"/>
          </w:tcPr>
          <w:p w:rsidR="00DB2C58" w:rsidRDefault="00DB2C58" w:rsidP="00EF45A7">
            <w:pPr>
              <w:jc w:val="right"/>
              <w:rPr>
                <w:b/>
                <w:snapToGrid w:val="0"/>
                <w:lang w:eastAsia="en-US"/>
              </w:rPr>
            </w:pPr>
            <w:r>
              <w:rPr>
                <w:b/>
                <w:snapToGrid w:val="0"/>
                <w:lang w:eastAsia="en-US"/>
              </w:rPr>
              <w:t>1,475,454</w:t>
            </w:r>
          </w:p>
        </w:tc>
      </w:tr>
      <w:tr w:rsidR="00A573CF">
        <w:tc>
          <w:tcPr>
            <w:tcW w:w="5495" w:type="dxa"/>
          </w:tcPr>
          <w:p w:rsidR="00A573CF" w:rsidRDefault="00A573CF" w:rsidP="00EF45A7">
            <w:pPr>
              <w:rPr>
                <w:snapToGrid w:val="0"/>
                <w:lang w:eastAsia="en-US"/>
              </w:rPr>
            </w:pPr>
            <w:r>
              <w:rPr>
                <w:snapToGrid w:val="0"/>
                <w:lang w:eastAsia="en-US"/>
              </w:rPr>
              <w:t>Discovery Program</w:t>
            </w:r>
          </w:p>
        </w:tc>
        <w:tc>
          <w:tcPr>
            <w:tcW w:w="1453" w:type="dxa"/>
            <w:shd w:val="clear" w:color="000000" w:fill="C0C0C0"/>
          </w:tcPr>
          <w:p w:rsidR="00A573CF" w:rsidRDefault="00231E89" w:rsidP="00EF45A7">
            <w:pPr>
              <w:jc w:val="right"/>
              <w:rPr>
                <w:snapToGrid w:val="0"/>
                <w:lang w:eastAsia="en-US"/>
              </w:rPr>
            </w:pPr>
            <w:r>
              <w:rPr>
                <w:snapToGrid w:val="0"/>
                <w:lang w:eastAsia="en-US"/>
              </w:rPr>
              <w:t>78,540</w:t>
            </w:r>
          </w:p>
        </w:tc>
        <w:tc>
          <w:tcPr>
            <w:tcW w:w="1453" w:type="dxa"/>
            <w:shd w:val="clear" w:color="000000" w:fill="E0E0E0"/>
          </w:tcPr>
          <w:p w:rsidR="00A573CF" w:rsidRDefault="00A573CF" w:rsidP="00EF45A7">
            <w:pPr>
              <w:jc w:val="right"/>
              <w:rPr>
                <w:snapToGrid w:val="0"/>
                <w:lang w:eastAsia="en-US"/>
              </w:rPr>
            </w:pPr>
            <w:r>
              <w:rPr>
                <w:snapToGrid w:val="0"/>
                <w:lang w:eastAsia="en-US"/>
              </w:rPr>
              <w:t>89,431</w:t>
            </w:r>
          </w:p>
        </w:tc>
        <w:tc>
          <w:tcPr>
            <w:tcW w:w="1453" w:type="dxa"/>
            <w:tcBorders>
              <w:top w:val="single" w:sz="4" w:space="0" w:color="808080"/>
            </w:tcBorders>
            <w:shd w:val="clear" w:color="000000" w:fill="E0E0E0"/>
          </w:tcPr>
          <w:p w:rsidR="00A573CF" w:rsidRDefault="00A573CF" w:rsidP="00EF45A7">
            <w:pPr>
              <w:jc w:val="right"/>
              <w:rPr>
                <w:snapToGrid w:val="0"/>
                <w:lang w:eastAsia="en-US"/>
              </w:rPr>
            </w:pPr>
            <w:r>
              <w:rPr>
                <w:snapToGrid w:val="0"/>
                <w:lang w:eastAsia="en-US"/>
              </w:rPr>
              <w:t>85,631</w:t>
            </w:r>
          </w:p>
        </w:tc>
        <w:tc>
          <w:tcPr>
            <w:tcW w:w="1453" w:type="dxa"/>
            <w:tcBorders>
              <w:top w:val="single" w:sz="4" w:space="0" w:color="808080"/>
            </w:tcBorders>
            <w:shd w:val="clear" w:color="000000" w:fill="E0E0E0"/>
          </w:tcPr>
          <w:p w:rsidR="00A573CF" w:rsidRDefault="00A573CF" w:rsidP="00EF45A7">
            <w:pPr>
              <w:jc w:val="right"/>
              <w:rPr>
                <w:snapToGrid w:val="0"/>
                <w:lang w:eastAsia="en-US"/>
              </w:rPr>
            </w:pPr>
            <w:r>
              <w:rPr>
                <w:snapToGrid w:val="0"/>
                <w:lang w:eastAsia="en-US"/>
              </w:rPr>
              <w:t>100,086</w:t>
            </w:r>
          </w:p>
        </w:tc>
        <w:tc>
          <w:tcPr>
            <w:tcW w:w="1453" w:type="dxa"/>
            <w:tcBorders>
              <w:top w:val="single" w:sz="4" w:space="0" w:color="808080"/>
            </w:tcBorders>
            <w:shd w:val="clear" w:color="000000" w:fill="E0E0E0"/>
          </w:tcPr>
          <w:p w:rsidR="00A573CF" w:rsidRDefault="00A573CF" w:rsidP="00EF45A7">
            <w:pPr>
              <w:jc w:val="right"/>
              <w:rPr>
                <w:snapToGrid w:val="0"/>
                <w:lang w:eastAsia="en-US"/>
              </w:rPr>
            </w:pPr>
            <w:r>
              <w:rPr>
                <w:snapToGrid w:val="0"/>
                <w:lang w:eastAsia="en-US"/>
              </w:rPr>
              <w:t>51,300</w:t>
            </w:r>
          </w:p>
        </w:tc>
      </w:tr>
      <w:tr w:rsidR="00A573CF">
        <w:tc>
          <w:tcPr>
            <w:tcW w:w="5495" w:type="dxa"/>
          </w:tcPr>
          <w:p w:rsidR="00A573CF" w:rsidRDefault="00A573CF" w:rsidP="00EF45A7">
            <w:pPr>
              <w:rPr>
                <w:snapToGrid w:val="0"/>
                <w:lang w:eastAsia="en-US"/>
              </w:rPr>
            </w:pPr>
            <w:r>
              <w:rPr>
                <w:snapToGrid w:val="0"/>
                <w:lang w:eastAsia="en-US"/>
              </w:rPr>
              <w:t>Website</w:t>
            </w:r>
          </w:p>
        </w:tc>
        <w:tc>
          <w:tcPr>
            <w:tcW w:w="1453" w:type="dxa"/>
            <w:shd w:val="clear" w:color="000000" w:fill="C0C0C0"/>
          </w:tcPr>
          <w:p w:rsidR="00A573CF" w:rsidRDefault="00705CC5" w:rsidP="00EF45A7">
            <w:pPr>
              <w:jc w:val="right"/>
            </w:pPr>
            <w:r>
              <w:t>4,606,574</w:t>
            </w:r>
          </w:p>
        </w:tc>
        <w:tc>
          <w:tcPr>
            <w:tcW w:w="1453" w:type="dxa"/>
            <w:shd w:val="clear" w:color="000000" w:fill="E0E0E0"/>
          </w:tcPr>
          <w:p w:rsidR="00A573CF" w:rsidRDefault="00A573CF" w:rsidP="00EF45A7">
            <w:pPr>
              <w:jc w:val="right"/>
            </w:pPr>
            <w:r>
              <w:t>8,654,273</w:t>
            </w:r>
          </w:p>
        </w:tc>
        <w:tc>
          <w:tcPr>
            <w:tcW w:w="1453" w:type="dxa"/>
            <w:tcBorders>
              <w:top w:val="single" w:sz="4" w:space="0" w:color="808080"/>
            </w:tcBorders>
            <w:shd w:val="clear" w:color="000000" w:fill="E0E0E0"/>
          </w:tcPr>
          <w:p w:rsidR="00A573CF" w:rsidRDefault="00A573CF" w:rsidP="00EF45A7">
            <w:pPr>
              <w:jc w:val="right"/>
              <w:rPr>
                <w:snapToGrid w:val="0"/>
                <w:lang w:eastAsia="en-US"/>
              </w:rPr>
            </w:pPr>
            <w:r>
              <w:t>5,031,564</w:t>
            </w:r>
          </w:p>
        </w:tc>
        <w:tc>
          <w:tcPr>
            <w:tcW w:w="1453" w:type="dxa"/>
            <w:tcBorders>
              <w:top w:val="single" w:sz="4" w:space="0" w:color="808080"/>
            </w:tcBorders>
            <w:shd w:val="clear" w:color="000000" w:fill="E0E0E0"/>
          </w:tcPr>
          <w:p w:rsidR="00A573CF" w:rsidRDefault="00A573CF" w:rsidP="00EF45A7">
            <w:pPr>
              <w:jc w:val="right"/>
            </w:pPr>
            <w:r>
              <w:t>4,216,913</w:t>
            </w:r>
          </w:p>
        </w:tc>
        <w:tc>
          <w:tcPr>
            <w:tcW w:w="1453" w:type="dxa"/>
            <w:tcBorders>
              <w:top w:val="single" w:sz="4" w:space="0" w:color="808080"/>
            </w:tcBorders>
            <w:shd w:val="clear" w:color="000000" w:fill="E0E0E0"/>
          </w:tcPr>
          <w:p w:rsidR="00A573CF" w:rsidRDefault="00A573CF" w:rsidP="00EF45A7">
            <w:pPr>
              <w:jc w:val="right"/>
            </w:pPr>
            <w:r>
              <w:t>4,552,729</w:t>
            </w:r>
          </w:p>
        </w:tc>
      </w:tr>
      <w:tr w:rsidR="00A573CF">
        <w:tc>
          <w:tcPr>
            <w:tcW w:w="5495" w:type="dxa"/>
          </w:tcPr>
          <w:p w:rsidR="00A573CF" w:rsidRDefault="00A573CF" w:rsidP="00EF45A7">
            <w:pPr>
              <w:rPr>
                <w:b/>
                <w:snapToGrid w:val="0"/>
                <w:lang w:eastAsia="en-US"/>
              </w:rPr>
            </w:pPr>
            <w:r>
              <w:rPr>
                <w:b/>
                <w:snapToGrid w:val="0"/>
                <w:lang w:eastAsia="en-US"/>
              </w:rPr>
              <w:t>Total offsite visitation</w:t>
            </w:r>
          </w:p>
        </w:tc>
        <w:tc>
          <w:tcPr>
            <w:tcW w:w="1453" w:type="dxa"/>
            <w:shd w:val="clear" w:color="000000" w:fill="C0C0C0"/>
          </w:tcPr>
          <w:p w:rsidR="00A573CF" w:rsidRDefault="00705CC5" w:rsidP="00EF45A7">
            <w:pPr>
              <w:jc w:val="right"/>
              <w:rPr>
                <w:b/>
                <w:snapToGrid w:val="0"/>
                <w:lang w:eastAsia="en-US"/>
              </w:rPr>
            </w:pPr>
            <w:r>
              <w:rPr>
                <w:b/>
                <w:snapToGrid w:val="0"/>
                <w:lang w:eastAsia="en-US"/>
              </w:rPr>
              <w:t>4,685,114</w:t>
            </w:r>
          </w:p>
        </w:tc>
        <w:tc>
          <w:tcPr>
            <w:tcW w:w="1453" w:type="dxa"/>
            <w:shd w:val="clear" w:color="000000" w:fill="E0E0E0"/>
          </w:tcPr>
          <w:p w:rsidR="00A573CF" w:rsidRDefault="00A573CF" w:rsidP="00EF45A7">
            <w:pPr>
              <w:jc w:val="right"/>
              <w:rPr>
                <w:b/>
                <w:snapToGrid w:val="0"/>
                <w:lang w:eastAsia="en-US"/>
              </w:rPr>
            </w:pPr>
            <w:r>
              <w:rPr>
                <w:b/>
                <w:snapToGrid w:val="0"/>
                <w:lang w:eastAsia="en-US"/>
              </w:rPr>
              <w:t>8,743,704</w:t>
            </w:r>
          </w:p>
        </w:tc>
        <w:tc>
          <w:tcPr>
            <w:tcW w:w="1453" w:type="dxa"/>
            <w:tcBorders>
              <w:top w:val="single" w:sz="4" w:space="0" w:color="808080"/>
            </w:tcBorders>
            <w:shd w:val="clear" w:color="000000" w:fill="E0E0E0"/>
          </w:tcPr>
          <w:p w:rsidR="00A573CF" w:rsidRDefault="00A573CF" w:rsidP="00EF45A7">
            <w:pPr>
              <w:jc w:val="right"/>
              <w:rPr>
                <w:b/>
                <w:snapToGrid w:val="0"/>
                <w:lang w:eastAsia="en-US"/>
              </w:rPr>
            </w:pPr>
            <w:r>
              <w:rPr>
                <w:b/>
                <w:snapToGrid w:val="0"/>
                <w:lang w:eastAsia="en-US"/>
              </w:rPr>
              <w:t>5,117,195</w:t>
            </w:r>
          </w:p>
        </w:tc>
        <w:tc>
          <w:tcPr>
            <w:tcW w:w="1453" w:type="dxa"/>
            <w:tcBorders>
              <w:top w:val="single" w:sz="4" w:space="0" w:color="808080"/>
            </w:tcBorders>
            <w:shd w:val="clear" w:color="000000" w:fill="E0E0E0"/>
          </w:tcPr>
          <w:p w:rsidR="00A573CF" w:rsidRDefault="00A573CF" w:rsidP="00EF45A7">
            <w:pPr>
              <w:jc w:val="right"/>
              <w:rPr>
                <w:b/>
                <w:snapToGrid w:val="0"/>
                <w:lang w:eastAsia="en-US"/>
              </w:rPr>
            </w:pPr>
            <w:r>
              <w:rPr>
                <w:b/>
                <w:snapToGrid w:val="0"/>
                <w:lang w:eastAsia="en-US"/>
              </w:rPr>
              <w:t>4,316,99</w:t>
            </w:r>
            <w:r w:rsidR="00AE37C6">
              <w:rPr>
                <w:b/>
                <w:snapToGrid w:val="0"/>
                <w:lang w:eastAsia="en-US"/>
              </w:rPr>
              <w:t>9</w:t>
            </w:r>
          </w:p>
        </w:tc>
        <w:tc>
          <w:tcPr>
            <w:tcW w:w="1453" w:type="dxa"/>
            <w:tcBorders>
              <w:top w:val="single" w:sz="4" w:space="0" w:color="808080"/>
            </w:tcBorders>
            <w:shd w:val="clear" w:color="000000" w:fill="E0E0E0"/>
          </w:tcPr>
          <w:p w:rsidR="00A573CF" w:rsidRDefault="00A573CF" w:rsidP="00EF45A7">
            <w:pPr>
              <w:jc w:val="right"/>
              <w:rPr>
                <w:b/>
                <w:snapToGrid w:val="0"/>
                <w:lang w:eastAsia="en-US"/>
              </w:rPr>
            </w:pPr>
            <w:r>
              <w:rPr>
                <w:b/>
                <w:snapToGrid w:val="0"/>
                <w:lang w:eastAsia="en-US"/>
              </w:rPr>
              <w:t>4,604,029</w:t>
            </w:r>
          </w:p>
        </w:tc>
      </w:tr>
      <w:tr w:rsidR="00A573CF">
        <w:tc>
          <w:tcPr>
            <w:tcW w:w="5495" w:type="dxa"/>
            <w:tcBorders>
              <w:bottom w:val="single" w:sz="4" w:space="0" w:color="808080"/>
            </w:tcBorders>
          </w:tcPr>
          <w:p w:rsidR="00A573CF" w:rsidRDefault="00A573CF" w:rsidP="00EF45A7">
            <w:pPr>
              <w:rPr>
                <w:snapToGrid w:val="0"/>
                <w:lang w:eastAsia="en-US"/>
              </w:rPr>
            </w:pPr>
            <w:r>
              <w:rPr>
                <w:snapToGrid w:val="0"/>
                <w:lang w:eastAsia="en-US"/>
              </w:rPr>
              <w:t xml:space="preserve">Royal Exhibition Building </w:t>
            </w:r>
          </w:p>
        </w:tc>
        <w:tc>
          <w:tcPr>
            <w:tcW w:w="1453" w:type="dxa"/>
            <w:shd w:val="clear" w:color="000000" w:fill="C0C0C0"/>
          </w:tcPr>
          <w:p w:rsidR="00A573CF" w:rsidRPr="004A18C8" w:rsidRDefault="00BC6A47" w:rsidP="00EF45A7">
            <w:pPr>
              <w:jc w:val="right"/>
            </w:pPr>
            <w:r w:rsidRPr="004A18C8">
              <w:t>466,267</w:t>
            </w:r>
          </w:p>
        </w:tc>
        <w:tc>
          <w:tcPr>
            <w:tcW w:w="1453" w:type="dxa"/>
            <w:shd w:val="clear" w:color="000000" w:fill="E0E0E0"/>
          </w:tcPr>
          <w:p w:rsidR="00A573CF" w:rsidRDefault="00A573CF" w:rsidP="00EF45A7">
            <w:pPr>
              <w:jc w:val="right"/>
            </w:pPr>
            <w:r>
              <w:t>371,361</w:t>
            </w:r>
          </w:p>
        </w:tc>
        <w:tc>
          <w:tcPr>
            <w:tcW w:w="1453" w:type="dxa"/>
            <w:tcBorders>
              <w:top w:val="single" w:sz="4" w:space="0" w:color="808080"/>
            </w:tcBorders>
            <w:shd w:val="clear" w:color="000000" w:fill="E0E0E0"/>
          </w:tcPr>
          <w:p w:rsidR="00A573CF" w:rsidRDefault="00A573CF" w:rsidP="00EF45A7">
            <w:pPr>
              <w:jc w:val="right"/>
            </w:pPr>
            <w:r>
              <w:t>390,056</w:t>
            </w:r>
          </w:p>
        </w:tc>
        <w:tc>
          <w:tcPr>
            <w:tcW w:w="1453" w:type="dxa"/>
            <w:tcBorders>
              <w:top w:val="single" w:sz="4" w:space="0" w:color="808080"/>
            </w:tcBorders>
            <w:shd w:val="clear" w:color="000000" w:fill="E0E0E0"/>
          </w:tcPr>
          <w:p w:rsidR="00A573CF" w:rsidRDefault="00A573CF" w:rsidP="00EF45A7">
            <w:pPr>
              <w:jc w:val="right"/>
            </w:pPr>
            <w:r>
              <w:t>334,797</w:t>
            </w:r>
          </w:p>
        </w:tc>
        <w:tc>
          <w:tcPr>
            <w:tcW w:w="1453" w:type="dxa"/>
            <w:tcBorders>
              <w:top w:val="single" w:sz="4" w:space="0" w:color="808080"/>
            </w:tcBorders>
            <w:shd w:val="clear" w:color="000000" w:fill="E0E0E0"/>
          </w:tcPr>
          <w:p w:rsidR="00A573CF" w:rsidRDefault="00A573CF" w:rsidP="00EF45A7">
            <w:pPr>
              <w:jc w:val="right"/>
            </w:pPr>
            <w:r>
              <w:t>408,121</w:t>
            </w:r>
          </w:p>
        </w:tc>
      </w:tr>
      <w:tr w:rsidR="00A573CF">
        <w:tc>
          <w:tcPr>
            <w:tcW w:w="5495" w:type="dxa"/>
            <w:tcBorders>
              <w:top w:val="single" w:sz="4" w:space="0" w:color="808080"/>
              <w:bottom w:val="single" w:sz="4" w:space="0" w:color="808080"/>
              <w:right w:val="nil"/>
            </w:tcBorders>
          </w:tcPr>
          <w:p w:rsidR="00A573CF" w:rsidRDefault="00A573CF" w:rsidP="00EF45A7">
            <w:pPr>
              <w:rPr>
                <w:b/>
                <w:snapToGrid w:val="0"/>
                <w:lang w:eastAsia="en-US"/>
              </w:rPr>
            </w:pPr>
            <w:r>
              <w:rPr>
                <w:b/>
                <w:snapToGrid w:val="0"/>
                <w:lang w:eastAsia="en-US"/>
              </w:rPr>
              <w:t>Total visitation</w:t>
            </w:r>
          </w:p>
        </w:tc>
        <w:tc>
          <w:tcPr>
            <w:tcW w:w="1453" w:type="dxa"/>
            <w:tcBorders>
              <w:top w:val="single" w:sz="4" w:space="0" w:color="808080"/>
              <w:left w:val="nil"/>
              <w:bottom w:val="single" w:sz="4" w:space="0" w:color="808080"/>
            </w:tcBorders>
            <w:shd w:val="clear" w:color="000000" w:fill="C0C0C0"/>
          </w:tcPr>
          <w:p w:rsidR="00A573CF" w:rsidRPr="004A18C8" w:rsidRDefault="00BC6A47" w:rsidP="00EF45A7">
            <w:pPr>
              <w:jc w:val="right"/>
              <w:rPr>
                <w:b/>
                <w:snapToGrid w:val="0"/>
                <w:lang w:eastAsia="en-US"/>
              </w:rPr>
            </w:pPr>
            <w:r w:rsidRPr="004A18C8">
              <w:rPr>
                <w:b/>
                <w:snapToGrid w:val="0"/>
                <w:lang w:eastAsia="en-US"/>
              </w:rPr>
              <w:t>7,480,939</w:t>
            </w:r>
          </w:p>
        </w:tc>
        <w:tc>
          <w:tcPr>
            <w:tcW w:w="1453" w:type="dxa"/>
            <w:tcBorders>
              <w:top w:val="single" w:sz="4" w:space="0" w:color="808080"/>
              <w:bottom w:val="single" w:sz="4" w:space="0" w:color="808080"/>
            </w:tcBorders>
            <w:shd w:val="clear" w:color="000000" w:fill="E0E0E0"/>
          </w:tcPr>
          <w:p w:rsidR="00A573CF" w:rsidRDefault="00A573CF" w:rsidP="00EF45A7">
            <w:pPr>
              <w:jc w:val="right"/>
              <w:rPr>
                <w:b/>
                <w:snapToGrid w:val="0"/>
                <w:lang w:eastAsia="en-US"/>
              </w:rPr>
            </w:pPr>
            <w:r>
              <w:rPr>
                <w:b/>
                <w:snapToGrid w:val="0"/>
                <w:lang w:eastAsia="en-US"/>
              </w:rPr>
              <w:t>11,237,292</w:t>
            </w:r>
          </w:p>
        </w:tc>
        <w:tc>
          <w:tcPr>
            <w:tcW w:w="1453" w:type="dxa"/>
            <w:tcBorders>
              <w:top w:val="single" w:sz="4" w:space="0" w:color="808080"/>
              <w:bottom w:val="single" w:sz="4" w:space="0" w:color="808080"/>
            </w:tcBorders>
            <w:shd w:val="clear" w:color="000000" w:fill="E0E0E0"/>
          </w:tcPr>
          <w:p w:rsidR="00A573CF" w:rsidRDefault="00A573CF" w:rsidP="00EF45A7">
            <w:pPr>
              <w:jc w:val="right"/>
              <w:rPr>
                <w:b/>
                <w:snapToGrid w:val="0"/>
                <w:lang w:eastAsia="en-US"/>
              </w:rPr>
            </w:pPr>
            <w:r>
              <w:rPr>
                <w:b/>
                <w:snapToGrid w:val="0"/>
                <w:lang w:eastAsia="en-US"/>
              </w:rPr>
              <w:t>7,151,152</w:t>
            </w:r>
          </w:p>
        </w:tc>
        <w:tc>
          <w:tcPr>
            <w:tcW w:w="1453" w:type="dxa"/>
            <w:tcBorders>
              <w:top w:val="single" w:sz="4" w:space="0" w:color="808080"/>
              <w:bottom w:val="single" w:sz="4" w:space="0" w:color="808080"/>
            </w:tcBorders>
            <w:shd w:val="clear" w:color="000000" w:fill="E0E0E0"/>
          </w:tcPr>
          <w:p w:rsidR="00A573CF" w:rsidRDefault="00A573CF" w:rsidP="00EF45A7">
            <w:pPr>
              <w:jc w:val="right"/>
              <w:rPr>
                <w:b/>
                <w:snapToGrid w:val="0"/>
                <w:lang w:eastAsia="en-US"/>
              </w:rPr>
            </w:pPr>
            <w:r>
              <w:rPr>
                <w:b/>
                <w:snapToGrid w:val="0"/>
                <w:lang w:eastAsia="en-US"/>
              </w:rPr>
              <w:t>6,240,22</w:t>
            </w:r>
            <w:r w:rsidR="00493133">
              <w:rPr>
                <w:b/>
                <w:snapToGrid w:val="0"/>
                <w:lang w:eastAsia="en-US"/>
              </w:rPr>
              <w:t>9</w:t>
            </w:r>
          </w:p>
        </w:tc>
        <w:tc>
          <w:tcPr>
            <w:tcW w:w="1453" w:type="dxa"/>
            <w:tcBorders>
              <w:top w:val="single" w:sz="4" w:space="0" w:color="808080"/>
              <w:bottom w:val="single" w:sz="4" w:space="0" w:color="808080"/>
            </w:tcBorders>
            <w:shd w:val="clear" w:color="000000" w:fill="E0E0E0"/>
          </w:tcPr>
          <w:p w:rsidR="00A573CF" w:rsidRDefault="00A573CF" w:rsidP="00EF45A7">
            <w:pPr>
              <w:jc w:val="right"/>
              <w:rPr>
                <w:b/>
                <w:snapToGrid w:val="0"/>
                <w:lang w:eastAsia="en-US"/>
              </w:rPr>
            </w:pPr>
            <w:r>
              <w:rPr>
                <w:b/>
                <w:snapToGrid w:val="0"/>
                <w:lang w:eastAsia="en-US"/>
              </w:rPr>
              <w:t>6,487,604</w:t>
            </w:r>
          </w:p>
        </w:tc>
      </w:tr>
    </w:tbl>
    <w:p w:rsidR="00CD0A50" w:rsidRDefault="00CD0A50" w:rsidP="00EF45A7">
      <w:pPr>
        <w:rPr>
          <w:rFonts w:cs="Arial"/>
          <w:sz w:val="16"/>
          <w:szCs w:val="16"/>
        </w:rPr>
      </w:pPr>
    </w:p>
    <w:p w:rsidR="00CD0A50" w:rsidRPr="00CD0A50" w:rsidRDefault="00CD0A50" w:rsidP="00EF45A7">
      <w:pPr>
        <w:rPr>
          <w:rFonts w:cs="Arial"/>
          <w:szCs w:val="22"/>
        </w:rPr>
      </w:pPr>
      <w:r w:rsidRPr="00CD0A50">
        <w:rPr>
          <w:rFonts w:cs="Arial"/>
          <w:szCs w:val="22"/>
        </w:rPr>
        <w:t>Notes:</w:t>
      </w:r>
    </w:p>
    <w:p w:rsidR="00CD0A50" w:rsidRPr="00CD0A50" w:rsidRDefault="00144A8C" w:rsidP="00EF45A7">
      <w:pPr>
        <w:rPr>
          <w:rFonts w:cs="Arial"/>
          <w:szCs w:val="22"/>
        </w:rPr>
      </w:pPr>
      <w:r>
        <w:rPr>
          <w:rFonts w:cs="Arial"/>
          <w:szCs w:val="22"/>
        </w:rPr>
        <w:t>The counting methodology for website visitation changed to a browser-based web analytics tool from 2010</w:t>
      </w:r>
      <w:r>
        <w:rPr>
          <w:rFonts w:cs="Arial"/>
          <w:szCs w:val="22"/>
        </w:rPr>
        <w:noBreakHyphen/>
        <w:t>11, to ensure consistency of reporting between the arts agencies.</w:t>
      </w:r>
    </w:p>
    <w:p w:rsidR="00CD0A50" w:rsidRDefault="00CD0A50" w:rsidP="00EF45A7">
      <w:pPr>
        <w:rPr>
          <w:rFonts w:cs="Arial"/>
          <w:szCs w:val="22"/>
        </w:rPr>
      </w:pPr>
    </w:p>
    <w:p w:rsidR="00A573CF" w:rsidRPr="00CD0A50" w:rsidRDefault="00A573CF" w:rsidP="00EF45A7">
      <w:pPr>
        <w:rPr>
          <w:rFonts w:cs="Arial"/>
          <w:szCs w:val="22"/>
        </w:rPr>
      </w:pPr>
    </w:p>
    <w:p w:rsidR="00A22D77" w:rsidRDefault="006A14E2">
      <w:pPr>
        <w:pStyle w:val="Heading3"/>
      </w:pPr>
      <w:r>
        <w:br w:type="page"/>
      </w:r>
      <w:r w:rsidR="00330761" w:rsidRPr="00A14017">
        <w:lastRenderedPageBreak/>
        <w:t>Environmental Performance</w:t>
      </w:r>
    </w:p>
    <w:tbl>
      <w:tblPr>
        <w:tblW w:w="12760" w:type="dxa"/>
        <w:tblBorders>
          <w:bottom w:val="single" w:sz="4" w:space="0" w:color="808080"/>
          <w:insideH w:val="single" w:sz="4" w:space="0" w:color="808080"/>
        </w:tblBorders>
        <w:tblLayout w:type="fixed"/>
        <w:tblLook w:val="0000" w:firstRow="0" w:lastRow="0" w:firstColumn="0" w:lastColumn="0" w:noHBand="0" w:noVBand="0"/>
      </w:tblPr>
      <w:tblGrid>
        <w:gridCol w:w="5495"/>
        <w:gridCol w:w="1453"/>
        <w:gridCol w:w="1453"/>
        <w:gridCol w:w="1453"/>
        <w:gridCol w:w="1453"/>
        <w:gridCol w:w="1453"/>
      </w:tblGrid>
      <w:tr w:rsidR="00EC7E4F" w:rsidRPr="002A0B44">
        <w:tc>
          <w:tcPr>
            <w:tcW w:w="5495" w:type="dxa"/>
          </w:tcPr>
          <w:p w:rsidR="00EC7E4F" w:rsidRDefault="00EC7E4F" w:rsidP="00EF45A7">
            <w:pPr>
              <w:pStyle w:val="Heading4"/>
              <w:jc w:val="right"/>
              <w:rPr>
                <w:b w:val="0"/>
                <w:sz w:val="22"/>
              </w:rPr>
            </w:pPr>
          </w:p>
        </w:tc>
        <w:tc>
          <w:tcPr>
            <w:tcW w:w="1453" w:type="dxa"/>
            <w:shd w:val="clear" w:color="000000" w:fill="C0C0C0"/>
          </w:tcPr>
          <w:p w:rsidR="00EC7E4F" w:rsidRPr="002A0B44" w:rsidRDefault="00EC7E4F" w:rsidP="00EF45A7">
            <w:pPr>
              <w:jc w:val="right"/>
              <w:rPr>
                <w:b/>
              </w:rPr>
            </w:pPr>
            <w:r w:rsidRPr="002A0B44">
              <w:rPr>
                <w:b/>
              </w:rPr>
              <w:t>2010–11</w:t>
            </w:r>
          </w:p>
        </w:tc>
        <w:tc>
          <w:tcPr>
            <w:tcW w:w="1453" w:type="dxa"/>
            <w:shd w:val="clear" w:color="000000" w:fill="E0E0E0"/>
          </w:tcPr>
          <w:p w:rsidR="00EC7E4F" w:rsidRPr="002A0B44" w:rsidRDefault="00EC7E4F" w:rsidP="00EF45A7">
            <w:pPr>
              <w:jc w:val="right"/>
              <w:rPr>
                <w:b/>
              </w:rPr>
            </w:pPr>
            <w:r w:rsidRPr="002A0B44">
              <w:rPr>
                <w:b/>
              </w:rPr>
              <w:t>2009–10</w:t>
            </w:r>
          </w:p>
        </w:tc>
        <w:tc>
          <w:tcPr>
            <w:tcW w:w="1453" w:type="dxa"/>
            <w:shd w:val="clear" w:color="000000" w:fill="E0E0E0"/>
          </w:tcPr>
          <w:p w:rsidR="00EC7E4F" w:rsidRPr="002A0B44" w:rsidRDefault="00EC7E4F" w:rsidP="00EF45A7">
            <w:pPr>
              <w:jc w:val="right"/>
              <w:rPr>
                <w:b/>
              </w:rPr>
            </w:pPr>
            <w:r w:rsidRPr="002A0B44">
              <w:rPr>
                <w:b/>
              </w:rPr>
              <w:t>2008–09</w:t>
            </w:r>
          </w:p>
        </w:tc>
        <w:tc>
          <w:tcPr>
            <w:tcW w:w="1453" w:type="dxa"/>
            <w:tcBorders>
              <w:top w:val="nil"/>
            </w:tcBorders>
            <w:shd w:val="clear" w:color="000000" w:fill="E0E0E0"/>
          </w:tcPr>
          <w:p w:rsidR="00EC7E4F" w:rsidRPr="002A0B44" w:rsidRDefault="00EC7E4F" w:rsidP="00EF45A7">
            <w:pPr>
              <w:jc w:val="right"/>
              <w:rPr>
                <w:b/>
              </w:rPr>
            </w:pPr>
            <w:r w:rsidRPr="002A0B44">
              <w:rPr>
                <w:b/>
              </w:rPr>
              <w:t>2007–08</w:t>
            </w:r>
          </w:p>
        </w:tc>
        <w:tc>
          <w:tcPr>
            <w:tcW w:w="1453" w:type="dxa"/>
            <w:tcBorders>
              <w:top w:val="nil"/>
            </w:tcBorders>
            <w:shd w:val="clear" w:color="000000" w:fill="E0E0E0"/>
          </w:tcPr>
          <w:p w:rsidR="00EC7E4F" w:rsidRPr="002A0B44" w:rsidRDefault="00EC7E4F" w:rsidP="00EF45A7">
            <w:pPr>
              <w:jc w:val="right"/>
              <w:rPr>
                <w:b/>
              </w:rPr>
            </w:pPr>
            <w:r w:rsidRPr="002A0B44">
              <w:rPr>
                <w:b/>
              </w:rPr>
              <w:t>2006–07</w:t>
            </w:r>
          </w:p>
        </w:tc>
      </w:tr>
      <w:tr w:rsidR="00EC7E4F" w:rsidRPr="002A0B44">
        <w:tc>
          <w:tcPr>
            <w:tcW w:w="5495" w:type="dxa"/>
          </w:tcPr>
          <w:p w:rsidR="00EC7E4F" w:rsidRPr="002A0B44" w:rsidRDefault="00EC7E4F" w:rsidP="00EF45A7">
            <w:pPr>
              <w:rPr>
                <w:b/>
                <w:snapToGrid w:val="0"/>
                <w:lang w:eastAsia="en-US"/>
              </w:rPr>
            </w:pPr>
            <w:r w:rsidRPr="002A0B44">
              <w:rPr>
                <w:b/>
                <w:snapToGrid w:val="0"/>
                <w:lang w:eastAsia="en-US"/>
              </w:rPr>
              <w:t>Energy</w:t>
            </w:r>
          </w:p>
        </w:tc>
        <w:tc>
          <w:tcPr>
            <w:tcW w:w="1453" w:type="dxa"/>
            <w:shd w:val="clear" w:color="000000" w:fill="C0C0C0"/>
          </w:tcPr>
          <w:p w:rsidR="00EC7E4F" w:rsidRPr="002A0B44" w:rsidRDefault="00EC7E4F" w:rsidP="00EF45A7">
            <w:pPr>
              <w:jc w:val="right"/>
              <w:rPr>
                <w:b/>
                <w:snapToGrid w:val="0"/>
                <w:lang w:eastAsia="en-US"/>
              </w:rPr>
            </w:pPr>
          </w:p>
        </w:tc>
        <w:tc>
          <w:tcPr>
            <w:tcW w:w="1453" w:type="dxa"/>
            <w:shd w:val="clear" w:color="000000" w:fill="E0E0E0"/>
          </w:tcPr>
          <w:p w:rsidR="00EC7E4F" w:rsidRPr="002A0B44" w:rsidRDefault="00EC7E4F" w:rsidP="00EF45A7">
            <w:pPr>
              <w:jc w:val="right"/>
              <w:rPr>
                <w:b/>
                <w:snapToGrid w:val="0"/>
                <w:lang w:eastAsia="en-US"/>
              </w:rPr>
            </w:pPr>
          </w:p>
        </w:tc>
        <w:tc>
          <w:tcPr>
            <w:tcW w:w="1453" w:type="dxa"/>
            <w:shd w:val="clear" w:color="000000" w:fill="E0E0E0"/>
          </w:tcPr>
          <w:p w:rsidR="00EC7E4F" w:rsidRPr="002A0B44" w:rsidRDefault="00EC7E4F" w:rsidP="00EF45A7">
            <w:pPr>
              <w:jc w:val="right"/>
              <w:rPr>
                <w:b/>
                <w:snapToGrid w:val="0"/>
                <w:lang w:eastAsia="en-US"/>
              </w:rPr>
            </w:pPr>
          </w:p>
        </w:tc>
        <w:tc>
          <w:tcPr>
            <w:tcW w:w="1453" w:type="dxa"/>
            <w:tcBorders>
              <w:top w:val="single" w:sz="4" w:space="0" w:color="808080"/>
            </w:tcBorders>
            <w:shd w:val="clear" w:color="000000" w:fill="E0E0E0"/>
          </w:tcPr>
          <w:p w:rsidR="00EC7E4F" w:rsidRPr="002A0B44" w:rsidRDefault="00EC7E4F" w:rsidP="00EF45A7">
            <w:pPr>
              <w:jc w:val="right"/>
              <w:rPr>
                <w:b/>
                <w:snapToGrid w:val="0"/>
                <w:lang w:eastAsia="en-US"/>
              </w:rPr>
            </w:pPr>
          </w:p>
        </w:tc>
        <w:tc>
          <w:tcPr>
            <w:tcW w:w="1453" w:type="dxa"/>
            <w:tcBorders>
              <w:top w:val="single" w:sz="4" w:space="0" w:color="808080"/>
            </w:tcBorders>
            <w:shd w:val="clear" w:color="000000" w:fill="E0E0E0"/>
          </w:tcPr>
          <w:p w:rsidR="00EC7E4F" w:rsidRPr="002A0B44" w:rsidRDefault="00EC7E4F" w:rsidP="00EF45A7">
            <w:pPr>
              <w:jc w:val="right"/>
              <w:rPr>
                <w:b/>
                <w:snapToGrid w:val="0"/>
                <w:lang w:eastAsia="en-US"/>
              </w:rPr>
            </w:pPr>
          </w:p>
        </w:tc>
      </w:tr>
      <w:tr w:rsidR="00EC7E4F" w:rsidRPr="002A0B44">
        <w:tc>
          <w:tcPr>
            <w:tcW w:w="5495" w:type="dxa"/>
            <w:vAlign w:val="bottom"/>
          </w:tcPr>
          <w:p w:rsidR="00EC7E4F" w:rsidRPr="002A0B44" w:rsidRDefault="00EC7E4F" w:rsidP="00EF45A7">
            <w:r w:rsidRPr="002A0B44">
              <w:t>Total energy consumption (gigajoules)</w:t>
            </w:r>
          </w:p>
        </w:tc>
        <w:tc>
          <w:tcPr>
            <w:tcW w:w="1453" w:type="dxa"/>
            <w:shd w:val="clear" w:color="000000" w:fill="C0C0C0"/>
          </w:tcPr>
          <w:p w:rsidR="00EC7E4F" w:rsidRPr="002A0B44" w:rsidRDefault="002A0B44" w:rsidP="00EF45A7">
            <w:pPr>
              <w:jc w:val="right"/>
            </w:pPr>
            <w:r w:rsidRPr="002A0B44">
              <w:t>141,042</w:t>
            </w:r>
          </w:p>
        </w:tc>
        <w:tc>
          <w:tcPr>
            <w:tcW w:w="1453" w:type="dxa"/>
            <w:shd w:val="clear" w:color="000000" w:fill="E0E0E0"/>
          </w:tcPr>
          <w:p w:rsidR="00EC7E4F" w:rsidRPr="002A0B44" w:rsidRDefault="00EC7E4F" w:rsidP="00EF45A7">
            <w:pPr>
              <w:jc w:val="right"/>
            </w:pPr>
            <w:r w:rsidRPr="002A0B44">
              <w:t>137,023</w:t>
            </w:r>
          </w:p>
        </w:tc>
        <w:tc>
          <w:tcPr>
            <w:tcW w:w="1453" w:type="dxa"/>
            <w:shd w:val="clear" w:color="000000" w:fill="E0E0E0"/>
          </w:tcPr>
          <w:p w:rsidR="00EC7E4F" w:rsidRPr="002A0B44" w:rsidRDefault="00EC7E4F" w:rsidP="00EF45A7">
            <w:pPr>
              <w:jc w:val="right"/>
            </w:pPr>
            <w:r w:rsidRPr="002A0B44">
              <w:t>128,674</w:t>
            </w:r>
          </w:p>
        </w:tc>
        <w:tc>
          <w:tcPr>
            <w:tcW w:w="1453" w:type="dxa"/>
            <w:tcBorders>
              <w:top w:val="single" w:sz="4" w:space="0" w:color="808080"/>
            </w:tcBorders>
            <w:shd w:val="clear" w:color="000000" w:fill="E0E0E0"/>
            <w:vAlign w:val="bottom"/>
          </w:tcPr>
          <w:p w:rsidR="00EC7E4F" w:rsidRPr="002A0B44" w:rsidRDefault="00A5592A" w:rsidP="00EF45A7">
            <w:pPr>
              <w:jc w:val="right"/>
            </w:pPr>
            <w:r>
              <w:t>128,942</w:t>
            </w:r>
          </w:p>
        </w:tc>
        <w:tc>
          <w:tcPr>
            <w:tcW w:w="1453" w:type="dxa"/>
            <w:tcBorders>
              <w:top w:val="single" w:sz="4" w:space="0" w:color="808080"/>
            </w:tcBorders>
            <w:shd w:val="clear" w:color="000000" w:fill="E0E0E0"/>
          </w:tcPr>
          <w:p w:rsidR="00EC7E4F" w:rsidRPr="002A0B44" w:rsidRDefault="00A5592A" w:rsidP="00EF45A7">
            <w:pPr>
              <w:jc w:val="right"/>
            </w:pPr>
            <w:r>
              <w:t>135,798</w:t>
            </w:r>
          </w:p>
        </w:tc>
      </w:tr>
      <w:tr w:rsidR="00EC7E4F" w:rsidRPr="002A0B44">
        <w:tc>
          <w:tcPr>
            <w:tcW w:w="5495" w:type="dxa"/>
            <w:vAlign w:val="bottom"/>
          </w:tcPr>
          <w:p w:rsidR="00EC7E4F" w:rsidRPr="002A0B44" w:rsidRDefault="00EC7E4F" w:rsidP="00EF45A7">
            <w:r w:rsidRPr="002A0B44">
              <w:t>Energy consumption per visitor (megajoules)</w:t>
            </w:r>
          </w:p>
        </w:tc>
        <w:tc>
          <w:tcPr>
            <w:tcW w:w="1453" w:type="dxa"/>
            <w:shd w:val="clear" w:color="000000" w:fill="C0C0C0"/>
          </w:tcPr>
          <w:p w:rsidR="00EC7E4F" w:rsidRPr="002A0B44" w:rsidRDefault="002A0B44" w:rsidP="00EF45A7">
            <w:pPr>
              <w:jc w:val="right"/>
            </w:pPr>
            <w:r w:rsidRPr="002A0B44">
              <w:t>60.54</w:t>
            </w:r>
          </w:p>
        </w:tc>
        <w:tc>
          <w:tcPr>
            <w:tcW w:w="1453" w:type="dxa"/>
            <w:shd w:val="clear" w:color="000000" w:fill="E0E0E0"/>
          </w:tcPr>
          <w:p w:rsidR="00EC7E4F" w:rsidRPr="002A0B44" w:rsidRDefault="00EC7E4F" w:rsidP="00EF45A7">
            <w:pPr>
              <w:jc w:val="right"/>
            </w:pPr>
            <w:r w:rsidRPr="002A0B44">
              <w:t>64.57</w:t>
            </w:r>
          </w:p>
        </w:tc>
        <w:tc>
          <w:tcPr>
            <w:tcW w:w="1453" w:type="dxa"/>
            <w:shd w:val="clear" w:color="000000" w:fill="E0E0E0"/>
          </w:tcPr>
          <w:p w:rsidR="00EC7E4F" w:rsidRPr="002A0B44" w:rsidRDefault="00EC7E4F" w:rsidP="00EF45A7">
            <w:pPr>
              <w:jc w:val="right"/>
            </w:pPr>
            <w:r w:rsidRPr="002A0B44">
              <w:t>78.27</w:t>
            </w:r>
          </w:p>
        </w:tc>
        <w:tc>
          <w:tcPr>
            <w:tcW w:w="1453" w:type="dxa"/>
            <w:tcBorders>
              <w:top w:val="single" w:sz="4" w:space="0" w:color="808080"/>
            </w:tcBorders>
            <w:shd w:val="clear" w:color="000000" w:fill="E0E0E0"/>
            <w:vAlign w:val="bottom"/>
          </w:tcPr>
          <w:p w:rsidR="00EC7E4F" w:rsidRPr="002A0B44" w:rsidRDefault="00A5592A" w:rsidP="00EF45A7">
            <w:pPr>
              <w:jc w:val="right"/>
            </w:pPr>
            <w:r>
              <w:t>81.18</w:t>
            </w:r>
          </w:p>
        </w:tc>
        <w:tc>
          <w:tcPr>
            <w:tcW w:w="1453" w:type="dxa"/>
            <w:tcBorders>
              <w:top w:val="single" w:sz="4" w:space="0" w:color="808080"/>
            </w:tcBorders>
            <w:shd w:val="clear" w:color="000000" w:fill="E0E0E0"/>
          </w:tcPr>
          <w:p w:rsidR="00EC7E4F" w:rsidRPr="002A0B44" w:rsidRDefault="00A5592A" w:rsidP="00EF45A7">
            <w:pPr>
              <w:jc w:val="right"/>
            </w:pPr>
            <w:r>
              <w:t>92.04</w:t>
            </w:r>
          </w:p>
        </w:tc>
      </w:tr>
      <w:tr w:rsidR="00EC7E4F" w:rsidRPr="002A0B44">
        <w:tc>
          <w:tcPr>
            <w:tcW w:w="5495" w:type="dxa"/>
            <w:vAlign w:val="bottom"/>
          </w:tcPr>
          <w:p w:rsidR="00EC7E4F" w:rsidRPr="002A0B44" w:rsidRDefault="00EC7E4F" w:rsidP="00EF45A7">
            <w:r w:rsidRPr="002A0B44">
              <w:t>Greenhouse emissions associated with energy use (tonnes – CO</w:t>
            </w:r>
            <w:r w:rsidRPr="002A0B44">
              <w:rPr>
                <w:vertAlign w:val="subscript"/>
              </w:rPr>
              <w:t>2</w:t>
            </w:r>
            <w:r w:rsidRPr="002A0B44">
              <w:t>)</w:t>
            </w:r>
          </w:p>
        </w:tc>
        <w:tc>
          <w:tcPr>
            <w:tcW w:w="1453" w:type="dxa"/>
            <w:shd w:val="clear" w:color="000000" w:fill="C0C0C0"/>
            <w:vAlign w:val="bottom"/>
          </w:tcPr>
          <w:p w:rsidR="00EC7E4F" w:rsidRPr="002A0B44" w:rsidRDefault="002A0B44" w:rsidP="00EF45A7">
            <w:pPr>
              <w:jc w:val="right"/>
            </w:pPr>
            <w:r w:rsidRPr="002A0B44">
              <w:t>2</w:t>
            </w:r>
            <w:r w:rsidR="002F5784">
              <w:t>0,927</w:t>
            </w:r>
          </w:p>
        </w:tc>
        <w:tc>
          <w:tcPr>
            <w:tcW w:w="1453" w:type="dxa"/>
            <w:shd w:val="clear" w:color="000000" w:fill="E0E0E0"/>
          </w:tcPr>
          <w:p w:rsidR="00EC7E4F" w:rsidRPr="002A0B44" w:rsidRDefault="00EC7E4F" w:rsidP="00EF45A7">
            <w:pPr>
              <w:jc w:val="right"/>
            </w:pPr>
          </w:p>
          <w:p w:rsidR="00EC7E4F" w:rsidRPr="002A0B44" w:rsidRDefault="00EC7E4F" w:rsidP="00EF45A7">
            <w:pPr>
              <w:jc w:val="right"/>
            </w:pPr>
            <w:r w:rsidRPr="002A0B44">
              <w:t>21,975</w:t>
            </w:r>
          </w:p>
        </w:tc>
        <w:tc>
          <w:tcPr>
            <w:tcW w:w="1453" w:type="dxa"/>
            <w:shd w:val="clear" w:color="000000" w:fill="E0E0E0"/>
            <w:vAlign w:val="bottom"/>
          </w:tcPr>
          <w:p w:rsidR="00EC7E4F" w:rsidRPr="002A0B44" w:rsidRDefault="00A5592A" w:rsidP="00EF45A7">
            <w:pPr>
              <w:jc w:val="right"/>
            </w:pPr>
            <w:r>
              <w:t>24,674</w:t>
            </w:r>
          </w:p>
        </w:tc>
        <w:tc>
          <w:tcPr>
            <w:tcW w:w="1453" w:type="dxa"/>
            <w:tcBorders>
              <w:top w:val="single" w:sz="4" w:space="0" w:color="808080"/>
            </w:tcBorders>
            <w:shd w:val="clear" w:color="000000" w:fill="E0E0E0"/>
            <w:vAlign w:val="bottom"/>
          </w:tcPr>
          <w:p w:rsidR="00EC7E4F" w:rsidRPr="002A0B44" w:rsidRDefault="00A5592A" w:rsidP="00EF45A7">
            <w:pPr>
              <w:jc w:val="right"/>
            </w:pPr>
            <w:r>
              <w:t>25,386</w:t>
            </w:r>
          </w:p>
        </w:tc>
        <w:tc>
          <w:tcPr>
            <w:tcW w:w="1453" w:type="dxa"/>
            <w:tcBorders>
              <w:top w:val="single" w:sz="4" w:space="0" w:color="808080"/>
            </w:tcBorders>
            <w:shd w:val="clear" w:color="000000" w:fill="E0E0E0"/>
            <w:vAlign w:val="bottom"/>
          </w:tcPr>
          <w:p w:rsidR="00EC7E4F" w:rsidRPr="002A0B44" w:rsidRDefault="00A5592A" w:rsidP="00EF45A7">
            <w:pPr>
              <w:jc w:val="right"/>
            </w:pPr>
            <w:r>
              <w:t>27,200</w:t>
            </w:r>
          </w:p>
        </w:tc>
      </w:tr>
      <w:tr w:rsidR="00EC7E4F" w:rsidRPr="002A0B44">
        <w:tc>
          <w:tcPr>
            <w:tcW w:w="5495" w:type="dxa"/>
            <w:vAlign w:val="bottom"/>
          </w:tcPr>
          <w:p w:rsidR="00EC7E4F" w:rsidRPr="002A0B44" w:rsidRDefault="00EC7E4F" w:rsidP="00EF45A7">
            <w:r w:rsidRPr="002A0B44">
              <w:t xml:space="preserve">Green power purchased </w:t>
            </w:r>
          </w:p>
          <w:p w:rsidR="00EC7E4F" w:rsidRPr="002A0B44" w:rsidRDefault="00EC7E4F" w:rsidP="00EF45A7">
            <w:r w:rsidRPr="002A0B44">
              <w:t>(</w:t>
            </w:r>
            <w:r w:rsidRPr="002A0B44">
              <w:rPr>
                <w:rFonts w:cs="Arial"/>
                <w:szCs w:val="22"/>
              </w:rPr>
              <w:t>%</w:t>
            </w:r>
            <w:r w:rsidRPr="002A0B44">
              <w:t xml:space="preserve"> of total electricity consumption) </w:t>
            </w:r>
          </w:p>
        </w:tc>
        <w:tc>
          <w:tcPr>
            <w:tcW w:w="1453" w:type="dxa"/>
            <w:shd w:val="clear" w:color="000000" w:fill="C0C0C0"/>
            <w:vAlign w:val="bottom"/>
          </w:tcPr>
          <w:p w:rsidR="00EC7E4F" w:rsidRPr="002A0B44" w:rsidRDefault="002A0B44" w:rsidP="00EF45A7">
            <w:pPr>
              <w:jc w:val="right"/>
            </w:pPr>
            <w:r w:rsidRPr="002A0B44">
              <w:t>26%</w:t>
            </w:r>
          </w:p>
        </w:tc>
        <w:tc>
          <w:tcPr>
            <w:tcW w:w="1453" w:type="dxa"/>
            <w:shd w:val="clear" w:color="000000" w:fill="E0E0E0"/>
            <w:vAlign w:val="bottom"/>
          </w:tcPr>
          <w:p w:rsidR="00EC7E4F" w:rsidRPr="002A0B44" w:rsidRDefault="00EC7E4F" w:rsidP="00EF45A7">
            <w:pPr>
              <w:jc w:val="right"/>
            </w:pPr>
            <w:r w:rsidRPr="002A0B44">
              <w:t>15%</w:t>
            </w:r>
          </w:p>
        </w:tc>
        <w:tc>
          <w:tcPr>
            <w:tcW w:w="1453" w:type="dxa"/>
            <w:shd w:val="clear" w:color="000000" w:fill="E0E0E0"/>
            <w:vAlign w:val="bottom"/>
          </w:tcPr>
          <w:p w:rsidR="00EC7E4F" w:rsidRPr="002A0B44" w:rsidRDefault="00EC7E4F" w:rsidP="00EF45A7">
            <w:pPr>
              <w:jc w:val="right"/>
            </w:pPr>
            <w:r w:rsidRPr="002A0B44">
              <w:t>10%</w:t>
            </w:r>
          </w:p>
        </w:tc>
        <w:tc>
          <w:tcPr>
            <w:tcW w:w="1453" w:type="dxa"/>
            <w:tcBorders>
              <w:top w:val="single" w:sz="4" w:space="0" w:color="808080"/>
            </w:tcBorders>
            <w:shd w:val="clear" w:color="000000" w:fill="E0E0E0"/>
            <w:vAlign w:val="bottom"/>
          </w:tcPr>
          <w:p w:rsidR="00EC7E4F" w:rsidRPr="002A0B44" w:rsidRDefault="00A5592A" w:rsidP="00EF45A7">
            <w:pPr>
              <w:jc w:val="right"/>
            </w:pPr>
            <w:r>
              <w:t>10%</w:t>
            </w:r>
          </w:p>
        </w:tc>
        <w:tc>
          <w:tcPr>
            <w:tcW w:w="1453" w:type="dxa"/>
            <w:tcBorders>
              <w:top w:val="single" w:sz="4" w:space="0" w:color="808080"/>
            </w:tcBorders>
            <w:shd w:val="clear" w:color="000000" w:fill="E0E0E0"/>
            <w:vAlign w:val="bottom"/>
          </w:tcPr>
          <w:p w:rsidR="00EC7E4F" w:rsidRPr="002A0B44" w:rsidRDefault="00A5592A" w:rsidP="00EF45A7">
            <w:pPr>
              <w:jc w:val="right"/>
            </w:pPr>
            <w:r>
              <w:t>10%</w:t>
            </w:r>
          </w:p>
        </w:tc>
      </w:tr>
      <w:tr w:rsidR="00EC7E4F" w:rsidRPr="002A0B44">
        <w:tc>
          <w:tcPr>
            <w:tcW w:w="5495" w:type="dxa"/>
          </w:tcPr>
          <w:p w:rsidR="00EC7E4F" w:rsidRPr="002A0B44" w:rsidRDefault="00EC7E4F" w:rsidP="00EF45A7">
            <w:pPr>
              <w:rPr>
                <w:b/>
                <w:snapToGrid w:val="0"/>
                <w:lang w:eastAsia="en-US"/>
              </w:rPr>
            </w:pPr>
            <w:r w:rsidRPr="002A0B44">
              <w:rPr>
                <w:b/>
                <w:snapToGrid w:val="0"/>
                <w:lang w:eastAsia="en-US"/>
              </w:rPr>
              <w:t>Waste</w:t>
            </w:r>
          </w:p>
        </w:tc>
        <w:tc>
          <w:tcPr>
            <w:tcW w:w="1453" w:type="dxa"/>
            <w:shd w:val="clear" w:color="000000" w:fill="C0C0C0"/>
          </w:tcPr>
          <w:p w:rsidR="00EC7E4F" w:rsidRPr="002A0B44" w:rsidRDefault="00EC7E4F" w:rsidP="00EF45A7">
            <w:pPr>
              <w:jc w:val="right"/>
              <w:rPr>
                <w:b/>
              </w:rPr>
            </w:pPr>
          </w:p>
        </w:tc>
        <w:tc>
          <w:tcPr>
            <w:tcW w:w="1453" w:type="dxa"/>
            <w:shd w:val="clear" w:color="000000" w:fill="E0E0E0"/>
            <w:vAlign w:val="bottom"/>
          </w:tcPr>
          <w:p w:rsidR="00EC7E4F" w:rsidRPr="002A0B44" w:rsidRDefault="00EC7E4F" w:rsidP="00EF45A7">
            <w:pPr>
              <w:jc w:val="right"/>
            </w:pPr>
          </w:p>
        </w:tc>
        <w:tc>
          <w:tcPr>
            <w:tcW w:w="1453" w:type="dxa"/>
            <w:shd w:val="clear" w:color="000000" w:fill="E0E0E0"/>
          </w:tcPr>
          <w:p w:rsidR="00EC7E4F" w:rsidRPr="002A0B44" w:rsidRDefault="00EC7E4F" w:rsidP="00EF45A7">
            <w:pPr>
              <w:jc w:val="right"/>
              <w:rPr>
                <w:b/>
              </w:rPr>
            </w:pPr>
          </w:p>
        </w:tc>
        <w:tc>
          <w:tcPr>
            <w:tcW w:w="1453" w:type="dxa"/>
            <w:tcBorders>
              <w:top w:val="single" w:sz="4" w:space="0" w:color="808080"/>
            </w:tcBorders>
            <w:shd w:val="clear" w:color="000000" w:fill="E0E0E0"/>
          </w:tcPr>
          <w:p w:rsidR="00EC7E4F" w:rsidRPr="002A0B44" w:rsidRDefault="00EC7E4F" w:rsidP="00EF45A7">
            <w:pPr>
              <w:jc w:val="right"/>
              <w:rPr>
                <w:b/>
              </w:rPr>
            </w:pPr>
          </w:p>
        </w:tc>
        <w:tc>
          <w:tcPr>
            <w:tcW w:w="1453" w:type="dxa"/>
            <w:tcBorders>
              <w:top w:val="single" w:sz="4" w:space="0" w:color="808080"/>
            </w:tcBorders>
            <w:shd w:val="clear" w:color="000000" w:fill="E0E0E0"/>
          </w:tcPr>
          <w:p w:rsidR="00EC7E4F" w:rsidRPr="002A0B44" w:rsidRDefault="00EC7E4F" w:rsidP="00EF45A7">
            <w:pPr>
              <w:jc w:val="right"/>
              <w:rPr>
                <w:b/>
              </w:rPr>
            </w:pPr>
          </w:p>
        </w:tc>
      </w:tr>
      <w:tr w:rsidR="00EC7E4F" w:rsidRPr="002A0B44">
        <w:tc>
          <w:tcPr>
            <w:tcW w:w="5495" w:type="dxa"/>
            <w:tcBorders>
              <w:top w:val="single" w:sz="4" w:space="0" w:color="808080"/>
              <w:bottom w:val="single" w:sz="4" w:space="0" w:color="808080"/>
              <w:right w:val="nil"/>
            </w:tcBorders>
            <w:vAlign w:val="bottom"/>
          </w:tcPr>
          <w:p w:rsidR="00EC7E4F" w:rsidRPr="002A0B44" w:rsidRDefault="00EC7E4F" w:rsidP="00EF45A7">
            <w:r w:rsidRPr="002A0B44">
              <w:t>Percentage of total waste recycled</w:t>
            </w:r>
          </w:p>
        </w:tc>
        <w:tc>
          <w:tcPr>
            <w:tcW w:w="1453" w:type="dxa"/>
            <w:tcBorders>
              <w:top w:val="single" w:sz="4" w:space="0" w:color="808080"/>
              <w:left w:val="nil"/>
              <w:bottom w:val="single" w:sz="4" w:space="0" w:color="808080"/>
            </w:tcBorders>
            <w:shd w:val="clear" w:color="000000" w:fill="C0C0C0"/>
          </w:tcPr>
          <w:p w:rsidR="00EC7E4F" w:rsidRPr="002A0B44" w:rsidRDefault="0084258B" w:rsidP="00EF45A7">
            <w:pPr>
              <w:jc w:val="right"/>
            </w:pPr>
            <w:r w:rsidRPr="0084258B">
              <w:t>48.70</w:t>
            </w:r>
            <w:r w:rsidR="00497178" w:rsidRPr="0084258B">
              <w:t>%</w:t>
            </w:r>
          </w:p>
        </w:tc>
        <w:tc>
          <w:tcPr>
            <w:tcW w:w="1453" w:type="dxa"/>
            <w:tcBorders>
              <w:top w:val="single" w:sz="4" w:space="0" w:color="808080"/>
              <w:bottom w:val="single" w:sz="4" w:space="0" w:color="808080"/>
            </w:tcBorders>
            <w:shd w:val="clear" w:color="000000" w:fill="E0E0E0"/>
          </w:tcPr>
          <w:p w:rsidR="00EC7E4F" w:rsidRPr="002A0B44" w:rsidRDefault="00EC7E4F" w:rsidP="00EF45A7">
            <w:pPr>
              <w:jc w:val="right"/>
              <w:rPr>
                <w:snapToGrid w:val="0"/>
                <w:lang w:eastAsia="en-US"/>
              </w:rPr>
            </w:pPr>
            <w:r w:rsidRPr="002A0B44">
              <w:rPr>
                <w:snapToGrid w:val="0"/>
                <w:lang w:eastAsia="en-US"/>
              </w:rPr>
              <w:t>52.98%</w:t>
            </w:r>
          </w:p>
        </w:tc>
        <w:tc>
          <w:tcPr>
            <w:tcW w:w="1453" w:type="dxa"/>
            <w:tcBorders>
              <w:top w:val="single" w:sz="4" w:space="0" w:color="808080"/>
              <w:bottom w:val="single" w:sz="4" w:space="0" w:color="808080"/>
            </w:tcBorders>
            <w:shd w:val="clear" w:color="000000" w:fill="E0E0E0"/>
          </w:tcPr>
          <w:p w:rsidR="00EC7E4F" w:rsidRPr="002A0B44" w:rsidRDefault="00EC7E4F" w:rsidP="00EF45A7">
            <w:pPr>
              <w:jc w:val="right"/>
            </w:pPr>
            <w:r w:rsidRPr="002A0B44">
              <w:t>52.51%</w:t>
            </w:r>
          </w:p>
        </w:tc>
        <w:tc>
          <w:tcPr>
            <w:tcW w:w="1453" w:type="dxa"/>
            <w:tcBorders>
              <w:top w:val="single" w:sz="4" w:space="0" w:color="808080"/>
              <w:bottom w:val="single" w:sz="4" w:space="0" w:color="808080"/>
            </w:tcBorders>
            <w:shd w:val="clear" w:color="000000" w:fill="E0E0E0"/>
            <w:vAlign w:val="bottom"/>
          </w:tcPr>
          <w:p w:rsidR="00EC7E4F" w:rsidRPr="002A0B44" w:rsidRDefault="00A5592A" w:rsidP="00EF45A7">
            <w:pPr>
              <w:jc w:val="right"/>
            </w:pPr>
            <w:r>
              <w:t> 47.11%</w:t>
            </w:r>
          </w:p>
        </w:tc>
        <w:tc>
          <w:tcPr>
            <w:tcW w:w="1453" w:type="dxa"/>
            <w:tcBorders>
              <w:top w:val="single" w:sz="4" w:space="0" w:color="808080"/>
              <w:bottom w:val="single" w:sz="4" w:space="0" w:color="808080"/>
            </w:tcBorders>
            <w:shd w:val="clear" w:color="000000" w:fill="E0E0E0"/>
          </w:tcPr>
          <w:p w:rsidR="00EC7E4F" w:rsidRPr="002A0B44" w:rsidRDefault="00A5592A" w:rsidP="00EF45A7">
            <w:pPr>
              <w:jc w:val="right"/>
            </w:pPr>
            <w:r>
              <w:t>51.51%</w:t>
            </w:r>
          </w:p>
        </w:tc>
      </w:tr>
      <w:tr w:rsidR="00EC7E4F" w:rsidRPr="002A0B44">
        <w:tc>
          <w:tcPr>
            <w:tcW w:w="5495" w:type="dxa"/>
            <w:tcBorders>
              <w:top w:val="single" w:sz="4" w:space="0" w:color="808080"/>
              <w:bottom w:val="single" w:sz="4" w:space="0" w:color="808080"/>
              <w:right w:val="nil"/>
            </w:tcBorders>
            <w:vAlign w:val="bottom"/>
          </w:tcPr>
          <w:p w:rsidR="00EC7E4F" w:rsidRPr="002A0B44" w:rsidRDefault="00EC7E4F" w:rsidP="00EF45A7">
            <w:pPr>
              <w:rPr>
                <w:b/>
              </w:rPr>
            </w:pPr>
            <w:r w:rsidRPr="002A0B44">
              <w:rPr>
                <w:b/>
              </w:rPr>
              <w:t>Water</w:t>
            </w:r>
          </w:p>
        </w:tc>
        <w:tc>
          <w:tcPr>
            <w:tcW w:w="1453" w:type="dxa"/>
            <w:tcBorders>
              <w:top w:val="single" w:sz="4" w:space="0" w:color="808080"/>
              <w:left w:val="nil"/>
              <w:bottom w:val="single" w:sz="4" w:space="0" w:color="808080"/>
            </w:tcBorders>
            <w:shd w:val="clear" w:color="000000" w:fill="C0C0C0"/>
          </w:tcPr>
          <w:p w:rsidR="00EC7E4F" w:rsidRPr="002A0B44" w:rsidRDefault="00EC7E4F" w:rsidP="00EF45A7">
            <w:pPr>
              <w:jc w:val="right"/>
              <w:rPr>
                <w:b/>
                <w:snapToGrid w:val="0"/>
                <w:lang w:eastAsia="en-US"/>
              </w:rPr>
            </w:pPr>
          </w:p>
        </w:tc>
        <w:tc>
          <w:tcPr>
            <w:tcW w:w="1453" w:type="dxa"/>
            <w:tcBorders>
              <w:top w:val="single" w:sz="4" w:space="0" w:color="808080"/>
              <w:bottom w:val="single" w:sz="4" w:space="0" w:color="808080"/>
            </w:tcBorders>
            <w:shd w:val="clear" w:color="000000" w:fill="E0E0E0"/>
          </w:tcPr>
          <w:p w:rsidR="00EC7E4F" w:rsidRPr="002A0B44" w:rsidRDefault="00EC7E4F" w:rsidP="00EF45A7">
            <w:pPr>
              <w:jc w:val="right"/>
            </w:pPr>
          </w:p>
        </w:tc>
        <w:tc>
          <w:tcPr>
            <w:tcW w:w="1453" w:type="dxa"/>
            <w:tcBorders>
              <w:top w:val="single" w:sz="4" w:space="0" w:color="808080"/>
              <w:bottom w:val="single" w:sz="4" w:space="0" w:color="808080"/>
            </w:tcBorders>
            <w:shd w:val="clear" w:color="000000" w:fill="E0E0E0"/>
          </w:tcPr>
          <w:p w:rsidR="00EC7E4F" w:rsidRPr="002A0B44" w:rsidRDefault="00EC7E4F" w:rsidP="00EF45A7">
            <w:pPr>
              <w:jc w:val="right"/>
              <w:rPr>
                <w:b/>
                <w:snapToGrid w:val="0"/>
                <w:lang w:eastAsia="en-US"/>
              </w:rPr>
            </w:pPr>
          </w:p>
        </w:tc>
        <w:tc>
          <w:tcPr>
            <w:tcW w:w="1453" w:type="dxa"/>
            <w:tcBorders>
              <w:top w:val="single" w:sz="4" w:space="0" w:color="808080"/>
              <w:bottom w:val="single" w:sz="4" w:space="0" w:color="808080"/>
            </w:tcBorders>
            <w:shd w:val="clear" w:color="000000" w:fill="E0E0E0"/>
          </w:tcPr>
          <w:p w:rsidR="00EC7E4F" w:rsidRPr="002A0B44" w:rsidRDefault="00EC7E4F" w:rsidP="00EF45A7">
            <w:pPr>
              <w:jc w:val="right"/>
              <w:rPr>
                <w:b/>
                <w:snapToGrid w:val="0"/>
                <w:lang w:eastAsia="en-US"/>
              </w:rPr>
            </w:pPr>
          </w:p>
        </w:tc>
        <w:tc>
          <w:tcPr>
            <w:tcW w:w="1453" w:type="dxa"/>
            <w:tcBorders>
              <w:top w:val="single" w:sz="4" w:space="0" w:color="808080"/>
              <w:bottom w:val="single" w:sz="4" w:space="0" w:color="808080"/>
            </w:tcBorders>
            <w:shd w:val="clear" w:color="000000" w:fill="E0E0E0"/>
          </w:tcPr>
          <w:p w:rsidR="00EC7E4F" w:rsidRPr="002A0B44" w:rsidRDefault="00EC7E4F" w:rsidP="00EF45A7">
            <w:pPr>
              <w:jc w:val="right"/>
              <w:rPr>
                <w:b/>
                <w:snapToGrid w:val="0"/>
                <w:lang w:eastAsia="en-US"/>
              </w:rPr>
            </w:pPr>
          </w:p>
        </w:tc>
      </w:tr>
      <w:tr w:rsidR="00EC7E4F" w:rsidRPr="002A0B44">
        <w:tc>
          <w:tcPr>
            <w:tcW w:w="5495" w:type="dxa"/>
            <w:tcBorders>
              <w:top w:val="single" w:sz="4" w:space="0" w:color="808080"/>
              <w:bottom w:val="single" w:sz="4" w:space="0" w:color="808080"/>
              <w:right w:val="nil"/>
            </w:tcBorders>
            <w:vAlign w:val="bottom"/>
          </w:tcPr>
          <w:p w:rsidR="00EC7E4F" w:rsidRPr="002A0B44" w:rsidRDefault="00EC7E4F" w:rsidP="00EF45A7">
            <w:r w:rsidRPr="002A0B44">
              <w:t>Water consumption (kilolitres)</w:t>
            </w:r>
          </w:p>
        </w:tc>
        <w:tc>
          <w:tcPr>
            <w:tcW w:w="1453" w:type="dxa"/>
            <w:tcBorders>
              <w:top w:val="single" w:sz="4" w:space="0" w:color="808080"/>
              <w:left w:val="nil"/>
              <w:bottom w:val="single" w:sz="4" w:space="0" w:color="808080"/>
            </w:tcBorders>
            <w:shd w:val="clear" w:color="000000" w:fill="C0C0C0"/>
          </w:tcPr>
          <w:p w:rsidR="00EC7E4F" w:rsidRPr="002A0B44" w:rsidRDefault="002A0B44" w:rsidP="00EF45A7">
            <w:pPr>
              <w:jc w:val="right"/>
            </w:pPr>
            <w:r w:rsidRPr="002A0B44">
              <w:t>75,107</w:t>
            </w:r>
          </w:p>
        </w:tc>
        <w:tc>
          <w:tcPr>
            <w:tcW w:w="1453" w:type="dxa"/>
            <w:tcBorders>
              <w:top w:val="single" w:sz="4" w:space="0" w:color="808080"/>
              <w:bottom w:val="single" w:sz="4" w:space="0" w:color="808080"/>
            </w:tcBorders>
            <w:shd w:val="clear" w:color="000000" w:fill="E0E0E0"/>
          </w:tcPr>
          <w:p w:rsidR="00EC7E4F" w:rsidRPr="002A0B44" w:rsidRDefault="00EC7E4F" w:rsidP="00EF45A7">
            <w:pPr>
              <w:jc w:val="right"/>
            </w:pPr>
            <w:r w:rsidRPr="002A0B44">
              <w:t>71,045</w:t>
            </w:r>
          </w:p>
        </w:tc>
        <w:tc>
          <w:tcPr>
            <w:tcW w:w="1453" w:type="dxa"/>
            <w:tcBorders>
              <w:top w:val="single" w:sz="4" w:space="0" w:color="808080"/>
              <w:bottom w:val="single" w:sz="4" w:space="0" w:color="808080"/>
            </w:tcBorders>
            <w:shd w:val="clear" w:color="000000" w:fill="E0E0E0"/>
          </w:tcPr>
          <w:p w:rsidR="00EC7E4F" w:rsidRPr="002A0B44" w:rsidRDefault="00EC7E4F" w:rsidP="00EF45A7">
            <w:pPr>
              <w:jc w:val="right"/>
            </w:pPr>
            <w:r w:rsidRPr="002A0B44">
              <w:t>65,618</w:t>
            </w:r>
          </w:p>
        </w:tc>
        <w:tc>
          <w:tcPr>
            <w:tcW w:w="1453" w:type="dxa"/>
            <w:tcBorders>
              <w:top w:val="single" w:sz="4" w:space="0" w:color="808080"/>
              <w:bottom w:val="single" w:sz="4" w:space="0" w:color="808080"/>
            </w:tcBorders>
            <w:shd w:val="clear" w:color="000000" w:fill="E0E0E0"/>
            <w:vAlign w:val="bottom"/>
          </w:tcPr>
          <w:p w:rsidR="00EC7E4F" w:rsidRPr="002A0B44" w:rsidRDefault="00A5592A" w:rsidP="00EF45A7">
            <w:pPr>
              <w:jc w:val="right"/>
            </w:pPr>
            <w:r>
              <w:t>64,113</w:t>
            </w:r>
          </w:p>
        </w:tc>
        <w:tc>
          <w:tcPr>
            <w:tcW w:w="1453" w:type="dxa"/>
            <w:tcBorders>
              <w:top w:val="single" w:sz="4" w:space="0" w:color="808080"/>
              <w:bottom w:val="single" w:sz="4" w:space="0" w:color="808080"/>
            </w:tcBorders>
            <w:shd w:val="clear" w:color="000000" w:fill="E0E0E0"/>
          </w:tcPr>
          <w:p w:rsidR="00EC7E4F" w:rsidRPr="002A0B44" w:rsidRDefault="00A5592A" w:rsidP="00EF45A7">
            <w:pPr>
              <w:jc w:val="right"/>
            </w:pPr>
            <w:r>
              <w:t>82,881</w:t>
            </w:r>
          </w:p>
        </w:tc>
      </w:tr>
      <w:tr w:rsidR="00EC7E4F">
        <w:tc>
          <w:tcPr>
            <w:tcW w:w="5495" w:type="dxa"/>
            <w:tcBorders>
              <w:top w:val="single" w:sz="4" w:space="0" w:color="808080"/>
              <w:bottom w:val="single" w:sz="4" w:space="0" w:color="808080"/>
              <w:right w:val="nil"/>
            </w:tcBorders>
            <w:vAlign w:val="bottom"/>
          </w:tcPr>
          <w:p w:rsidR="00EC7E4F" w:rsidRPr="002A0B44" w:rsidRDefault="00EC7E4F" w:rsidP="00EF45A7">
            <w:r w:rsidRPr="002A0B44">
              <w:t>Water consumption per visitor (litres)</w:t>
            </w:r>
          </w:p>
        </w:tc>
        <w:tc>
          <w:tcPr>
            <w:tcW w:w="1453" w:type="dxa"/>
            <w:tcBorders>
              <w:top w:val="single" w:sz="4" w:space="0" w:color="808080"/>
              <w:left w:val="nil"/>
              <w:bottom w:val="single" w:sz="4" w:space="0" w:color="808080"/>
            </w:tcBorders>
            <w:shd w:val="clear" w:color="000000" w:fill="C0C0C0"/>
          </w:tcPr>
          <w:p w:rsidR="00EC7E4F" w:rsidRPr="002A0B44" w:rsidRDefault="002A0B44" w:rsidP="00EF45A7">
            <w:pPr>
              <w:jc w:val="right"/>
            </w:pPr>
            <w:r w:rsidRPr="002A0B44">
              <w:t>32.24</w:t>
            </w:r>
          </w:p>
        </w:tc>
        <w:tc>
          <w:tcPr>
            <w:tcW w:w="1453" w:type="dxa"/>
            <w:tcBorders>
              <w:top w:val="single" w:sz="4" w:space="0" w:color="808080"/>
              <w:bottom w:val="single" w:sz="4" w:space="0" w:color="808080"/>
            </w:tcBorders>
            <w:shd w:val="clear" w:color="000000" w:fill="E0E0E0"/>
          </w:tcPr>
          <w:p w:rsidR="00EC7E4F" w:rsidRPr="002A0B44" w:rsidRDefault="00EC7E4F" w:rsidP="00EF45A7">
            <w:pPr>
              <w:jc w:val="right"/>
            </w:pPr>
            <w:r w:rsidRPr="002A0B44">
              <w:t>33.48</w:t>
            </w:r>
          </w:p>
        </w:tc>
        <w:tc>
          <w:tcPr>
            <w:tcW w:w="1453" w:type="dxa"/>
            <w:tcBorders>
              <w:top w:val="single" w:sz="4" w:space="0" w:color="808080"/>
              <w:bottom w:val="single" w:sz="4" w:space="0" w:color="808080"/>
            </w:tcBorders>
            <w:shd w:val="clear" w:color="000000" w:fill="E0E0E0"/>
          </w:tcPr>
          <w:p w:rsidR="00EC7E4F" w:rsidRPr="002A0B44" w:rsidRDefault="00EC7E4F" w:rsidP="00EF45A7">
            <w:pPr>
              <w:jc w:val="right"/>
            </w:pPr>
            <w:r w:rsidRPr="002A0B44">
              <w:t>39.92</w:t>
            </w:r>
          </w:p>
        </w:tc>
        <w:tc>
          <w:tcPr>
            <w:tcW w:w="1453" w:type="dxa"/>
            <w:tcBorders>
              <w:top w:val="single" w:sz="4" w:space="0" w:color="808080"/>
              <w:bottom w:val="single" w:sz="4" w:space="0" w:color="808080"/>
            </w:tcBorders>
            <w:shd w:val="clear" w:color="000000" w:fill="E0E0E0"/>
            <w:vAlign w:val="bottom"/>
          </w:tcPr>
          <w:p w:rsidR="00EC7E4F" w:rsidRPr="002A0B44" w:rsidRDefault="00A5592A" w:rsidP="00EF45A7">
            <w:pPr>
              <w:jc w:val="right"/>
            </w:pPr>
            <w:r>
              <w:t>40.36</w:t>
            </w:r>
          </w:p>
        </w:tc>
        <w:tc>
          <w:tcPr>
            <w:tcW w:w="1453" w:type="dxa"/>
            <w:tcBorders>
              <w:top w:val="single" w:sz="4" w:space="0" w:color="808080"/>
              <w:bottom w:val="single" w:sz="4" w:space="0" w:color="808080"/>
            </w:tcBorders>
            <w:shd w:val="clear" w:color="000000" w:fill="E0E0E0"/>
          </w:tcPr>
          <w:p w:rsidR="00EC7E4F" w:rsidRDefault="00A5592A" w:rsidP="00EF45A7">
            <w:pPr>
              <w:jc w:val="right"/>
            </w:pPr>
            <w:r>
              <w:t>56.17</w:t>
            </w:r>
          </w:p>
        </w:tc>
      </w:tr>
    </w:tbl>
    <w:p w:rsidR="00EC7E4F" w:rsidRPr="004D78D3" w:rsidRDefault="00EC7E4F" w:rsidP="00EF45A7">
      <w:pPr>
        <w:rPr>
          <w:rFonts w:cs="Arial"/>
          <w:sz w:val="16"/>
          <w:szCs w:val="16"/>
        </w:rPr>
      </w:pPr>
    </w:p>
    <w:p w:rsidR="00EC7E4F" w:rsidRPr="00C24183" w:rsidRDefault="00EC7E4F" w:rsidP="00EF45A7">
      <w:pPr>
        <w:rPr>
          <w:rFonts w:cs="Arial"/>
          <w:szCs w:val="22"/>
        </w:rPr>
      </w:pPr>
      <w:r w:rsidRPr="00C24183">
        <w:rPr>
          <w:rFonts w:cs="Arial"/>
          <w:szCs w:val="22"/>
        </w:rPr>
        <w:t>Notes:</w:t>
      </w:r>
    </w:p>
    <w:p w:rsidR="00DE0690" w:rsidRDefault="006E75BA" w:rsidP="00EF45A7">
      <w:r w:rsidRPr="006E75BA">
        <w:t xml:space="preserve">Major </w:t>
      </w:r>
      <w:r>
        <w:t>exhibition redevelopments</w:t>
      </w:r>
      <w:r w:rsidRPr="006E75BA">
        <w:t xml:space="preserve"> caused a small increase in waste </w:t>
      </w:r>
      <w:r>
        <w:t xml:space="preserve">going </w:t>
      </w:r>
      <w:r w:rsidRPr="006E75BA">
        <w:t>to landfill</w:t>
      </w:r>
      <w:r>
        <w:t xml:space="preserve"> in 2010–11</w:t>
      </w:r>
      <w:r w:rsidRPr="006E75BA">
        <w:t xml:space="preserve">. Some waste was not able to be separated into waste streams due to the nature of the materials </w:t>
      </w:r>
      <w:r>
        <w:t>used in the original exhibitions</w:t>
      </w:r>
      <w:r w:rsidRPr="006E75BA">
        <w:t>.</w:t>
      </w:r>
    </w:p>
    <w:p w:rsidR="006E75BA" w:rsidRDefault="006E75BA" w:rsidP="00EF45A7"/>
    <w:p w:rsidR="007E61B7" w:rsidRPr="00701E5E" w:rsidRDefault="007E61B7" w:rsidP="007E61B7">
      <w:pPr>
        <w:pStyle w:val="Heading3"/>
      </w:pPr>
      <w:r>
        <w:t>Financial Summary</w:t>
      </w:r>
    </w:p>
    <w:tbl>
      <w:tblPr>
        <w:tblW w:w="12760" w:type="dxa"/>
        <w:tblBorders>
          <w:bottom w:val="single" w:sz="4" w:space="0" w:color="808080"/>
          <w:insideH w:val="single" w:sz="4" w:space="0" w:color="808080"/>
        </w:tblBorders>
        <w:tblLayout w:type="fixed"/>
        <w:tblLook w:val="0000" w:firstRow="0" w:lastRow="0" w:firstColumn="0" w:lastColumn="0" w:noHBand="0" w:noVBand="0"/>
      </w:tblPr>
      <w:tblGrid>
        <w:gridCol w:w="5495"/>
        <w:gridCol w:w="1453"/>
        <w:gridCol w:w="1453"/>
        <w:gridCol w:w="1453"/>
        <w:gridCol w:w="1453"/>
        <w:gridCol w:w="1453"/>
      </w:tblGrid>
      <w:tr w:rsidR="007E61B7">
        <w:tc>
          <w:tcPr>
            <w:tcW w:w="5495" w:type="dxa"/>
          </w:tcPr>
          <w:p w:rsidR="007E61B7" w:rsidRDefault="007E61B7" w:rsidP="007E61B7">
            <w:pPr>
              <w:pStyle w:val="Heading4"/>
              <w:rPr>
                <w:b w:val="0"/>
                <w:sz w:val="22"/>
              </w:rPr>
            </w:pPr>
          </w:p>
        </w:tc>
        <w:tc>
          <w:tcPr>
            <w:tcW w:w="1453" w:type="dxa"/>
            <w:shd w:val="clear" w:color="000000" w:fill="C0C0C0"/>
          </w:tcPr>
          <w:p w:rsidR="007E61B7" w:rsidRPr="00DE0690" w:rsidRDefault="007E61B7" w:rsidP="007E61B7">
            <w:pPr>
              <w:jc w:val="right"/>
              <w:rPr>
                <w:b/>
              </w:rPr>
            </w:pPr>
            <w:r w:rsidRPr="00DE0690">
              <w:rPr>
                <w:b/>
              </w:rPr>
              <w:t>2010–11</w:t>
            </w:r>
          </w:p>
          <w:p w:rsidR="004F1132" w:rsidRPr="005F7A10" w:rsidRDefault="004F1132" w:rsidP="007E61B7">
            <w:pPr>
              <w:jc w:val="right"/>
              <w:rPr>
                <w:highlight w:val="yellow"/>
              </w:rPr>
            </w:pPr>
            <w:r w:rsidRPr="00DE0690">
              <w:t>$’000</w:t>
            </w:r>
          </w:p>
        </w:tc>
        <w:tc>
          <w:tcPr>
            <w:tcW w:w="1453" w:type="dxa"/>
            <w:shd w:val="clear" w:color="000000" w:fill="E0E0E0"/>
          </w:tcPr>
          <w:p w:rsidR="007E61B7" w:rsidRDefault="007E61B7" w:rsidP="007E61B7">
            <w:pPr>
              <w:jc w:val="right"/>
              <w:rPr>
                <w:b/>
              </w:rPr>
            </w:pPr>
            <w:r>
              <w:rPr>
                <w:b/>
              </w:rPr>
              <w:t>2009–10</w:t>
            </w:r>
          </w:p>
          <w:p w:rsidR="004F1132" w:rsidRDefault="004F1132" w:rsidP="007E61B7">
            <w:pPr>
              <w:jc w:val="right"/>
              <w:rPr>
                <w:b/>
              </w:rPr>
            </w:pPr>
            <w:r w:rsidRPr="004F1132">
              <w:t>$’000</w:t>
            </w:r>
          </w:p>
        </w:tc>
        <w:tc>
          <w:tcPr>
            <w:tcW w:w="1453" w:type="dxa"/>
            <w:tcBorders>
              <w:top w:val="nil"/>
            </w:tcBorders>
            <w:shd w:val="clear" w:color="000000" w:fill="E0E0E0"/>
          </w:tcPr>
          <w:p w:rsidR="007E61B7" w:rsidRDefault="007E61B7" w:rsidP="007E61B7">
            <w:pPr>
              <w:jc w:val="right"/>
              <w:rPr>
                <w:b/>
              </w:rPr>
            </w:pPr>
            <w:r>
              <w:rPr>
                <w:b/>
              </w:rPr>
              <w:t>2008–09</w:t>
            </w:r>
          </w:p>
          <w:p w:rsidR="004F1132" w:rsidRDefault="004F1132" w:rsidP="007E61B7">
            <w:pPr>
              <w:jc w:val="right"/>
              <w:rPr>
                <w:b/>
              </w:rPr>
            </w:pPr>
            <w:r w:rsidRPr="004F1132">
              <w:t>$’000</w:t>
            </w:r>
          </w:p>
        </w:tc>
        <w:tc>
          <w:tcPr>
            <w:tcW w:w="1453" w:type="dxa"/>
            <w:tcBorders>
              <w:top w:val="nil"/>
            </w:tcBorders>
            <w:shd w:val="clear" w:color="000000" w:fill="E0E0E0"/>
          </w:tcPr>
          <w:p w:rsidR="007E61B7" w:rsidRDefault="007E61B7" w:rsidP="007E61B7">
            <w:pPr>
              <w:jc w:val="right"/>
              <w:rPr>
                <w:b/>
              </w:rPr>
            </w:pPr>
            <w:r>
              <w:rPr>
                <w:b/>
              </w:rPr>
              <w:t>2007–08</w:t>
            </w:r>
          </w:p>
          <w:p w:rsidR="004F1132" w:rsidRDefault="004F1132" w:rsidP="007E61B7">
            <w:pPr>
              <w:jc w:val="right"/>
              <w:rPr>
                <w:b/>
              </w:rPr>
            </w:pPr>
            <w:r w:rsidRPr="004F1132">
              <w:t>$’000</w:t>
            </w:r>
          </w:p>
        </w:tc>
        <w:tc>
          <w:tcPr>
            <w:tcW w:w="1453" w:type="dxa"/>
            <w:tcBorders>
              <w:top w:val="nil"/>
            </w:tcBorders>
            <w:shd w:val="clear" w:color="000000" w:fill="E0E0E0"/>
          </w:tcPr>
          <w:p w:rsidR="007E61B7" w:rsidRDefault="007E61B7" w:rsidP="007E61B7">
            <w:pPr>
              <w:jc w:val="right"/>
              <w:rPr>
                <w:b/>
              </w:rPr>
            </w:pPr>
            <w:r>
              <w:rPr>
                <w:b/>
              </w:rPr>
              <w:t>2006–07</w:t>
            </w:r>
          </w:p>
          <w:p w:rsidR="004F1132" w:rsidRDefault="004F1132" w:rsidP="007E61B7">
            <w:pPr>
              <w:jc w:val="right"/>
              <w:rPr>
                <w:b/>
              </w:rPr>
            </w:pPr>
            <w:r w:rsidRPr="004F1132">
              <w:t>$’000</w:t>
            </w:r>
          </w:p>
        </w:tc>
      </w:tr>
      <w:tr w:rsidR="004F1132">
        <w:tc>
          <w:tcPr>
            <w:tcW w:w="5495" w:type="dxa"/>
          </w:tcPr>
          <w:p w:rsidR="004F1132" w:rsidRDefault="004F1132" w:rsidP="007E61B7">
            <w:pPr>
              <w:rPr>
                <w:snapToGrid w:val="0"/>
                <w:lang w:eastAsia="en-US"/>
              </w:rPr>
            </w:pPr>
            <w:r>
              <w:rPr>
                <w:snapToGrid w:val="0"/>
                <w:lang w:eastAsia="en-US"/>
              </w:rPr>
              <w:t>Revenue from government</w:t>
            </w:r>
          </w:p>
        </w:tc>
        <w:tc>
          <w:tcPr>
            <w:tcW w:w="1453" w:type="dxa"/>
            <w:shd w:val="clear" w:color="000000" w:fill="C0C0C0"/>
          </w:tcPr>
          <w:p w:rsidR="004F1132" w:rsidRDefault="00F5229C" w:rsidP="007E61B7">
            <w:pPr>
              <w:jc w:val="right"/>
              <w:rPr>
                <w:snapToGrid w:val="0"/>
                <w:lang w:eastAsia="en-US"/>
              </w:rPr>
            </w:pPr>
            <w:r>
              <w:rPr>
                <w:snapToGrid w:val="0"/>
                <w:lang w:eastAsia="en-US"/>
              </w:rPr>
              <w:t>88,314</w:t>
            </w:r>
          </w:p>
        </w:tc>
        <w:tc>
          <w:tcPr>
            <w:tcW w:w="1453" w:type="dxa"/>
            <w:shd w:val="clear" w:color="000000" w:fill="E0E0E0"/>
          </w:tcPr>
          <w:p w:rsidR="004F1132" w:rsidRDefault="004F1132" w:rsidP="004F1132">
            <w:pPr>
              <w:jc w:val="right"/>
              <w:rPr>
                <w:rFonts w:cs="Arial"/>
              </w:rPr>
            </w:pPr>
            <w:r>
              <w:rPr>
                <w:rFonts w:cs="Arial"/>
              </w:rPr>
              <w:t>83,637</w:t>
            </w:r>
          </w:p>
        </w:tc>
        <w:tc>
          <w:tcPr>
            <w:tcW w:w="1453" w:type="dxa"/>
            <w:tcBorders>
              <w:top w:val="single" w:sz="4" w:space="0" w:color="808080"/>
            </w:tcBorders>
            <w:shd w:val="clear" w:color="000000" w:fill="E0E0E0"/>
          </w:tcPr>
          <w:p w:rsidR="004F1132" w:rsidRPr="005904AB" w:rsidRDefault="004F1132" w:rsidP="004F1132">
            <w:pPr>
              <w:jc w:val="right"/>
              <w:rPr>
                <w:rFonts w:cs="Arial"/>
              </w:rPr>
            </w:pPr>
            <w:r>
              <w:rPr>
                <w:rFonts w:cs="Arial"/>
              </w:rPr>
              <w:t>83,497</w:t>
            </w:r>
          </w:p>
        </w:tc>
        <w:tc>
          <w:tcPr>
            <w:tcW w:w="1453" w:type="dxa"/>
            <w:tcBorders>
              <w:top w:val="single" w:sz="4" w:space="0" w:color="808080"/>
            </w:tcBorders>
            <w:shd w:val="clear" w:color="000000" w:fill="E0E0E0"/>
          </w:tcPr>
          <w:p w:rsidR="004F1132" w:rsidRPr="005904AB" w:rsidRDefault="004F1132" w:rsidP="004F1132">
            <w:pPr>
              <w:jc w:val="right"/>
              <w:rPr>
                <w:rFonts w:cs="Arial"/>
              </w:rPr>
            </w:pPr>
            <w:r>
              <w:rPr>
                <w:rFonts w:cs="Arial"/>
              </w:rPr>
              <w:t>78,864</w:t>
            </w:r>
          </w:p>
        </w:tc>
        <w:tc>
          <w:tcPr>
            <w:tcW w:w="1453" w:type="dxa"/>
            <w:tcBorders>
              <w:top w:val="single" w:sz="4" w:space="0" w:color="808080"/>
            </w:tcBorders>
            <w:shd w:val="clear" w:color="000000" w:fill="E0E0E0"/>
          </w:tcPr>
          <w:p w:rsidR="004F1132" w:rsidRPr="005904AB" w:rsidRDefault="004F1132" w:rsidP="004F1132">
            <w:pPr>
              <w:jc w:val="right"/>
              <w:rPr>
                <w:rFonts w:cs="Arial"/>
              </w:rPr>
            </w:pPr>
            <w:r>
              <w:rPr>
                <w:rFonts w:cs="Arial"/>
              </w:rPr>
              <w:t>79,046</w:t>
            </w:r>
          </w:p>
        </w:tc>
      </w:tr>
      <w:tr w:rsidR="004F1132">
        <w:tc>
          <w:tcPr>
            <w:tcW w:w="5495" w:type="dxa"/>
          </w:tcPr>
          <w:p w:rsidR="004F1132" w:rsidRDefault="004F1132" w:rsidP="00C75AFF">
            <w:pPr>
              <w:rPr>
                <w:snapToGrid w:val="0"/>
                <w:lang w:eastAsia="en-US"/>
              </w:rPr>
            </w:pPr>
            <w:r>
              <w:rPr>
                <w:snapToGrid w:val="0"/>
                <w:lang w:eastAsia="en-US"/>
              </w:rPr>
              <w:t xml:space="preserve">Total income from transactions </w:t>
            </w:r>
          </w:p>
        </w:tc>
        <w:tc>
          <w:tcPr>
            <w:tcW w:w="1453" w:type="dxa"/>
            <w:shd w:val="clear" w:color="000000" w:fill="C0C0C0"/>
          </w:tcPr>
          <w:p w:rsidR="004F1132" w:rsidRDefault="00F5229C" w:rsidP="007E61B7">
            <w:pPr>
              <w:jc w:val="right"/>
              <w:rPr>
                <w:snapToGrid w:val="0"/>
                <w:lang w:eastAsia="en-US"/>
              </w:rPr>
            </w:pPr>
            <w:r>
              <w:rPr>
                <w:snapToGrid w:val="0"/>
                <w:lang w:eastAsia="en-US"/>
              </w:rPr>
              <w:t>120,214</w:t>
            </w:r>
          </w:p>
        </w:tc>
        <w:tc>
          <w:tcPr>
            <w:tcW w:w="1453" w:type="dxa"/>
            <w:shd w:val="clear" w:color="000000" w:fill="E0E0E0"/>
          </w:tcPr>
          <w:p w:rsidR="004F1132" w:rsidRDefault="004F1132" w:rsidP="004F1132">
            <w:pPr>
              <w:jc w:val="right"/>
              <w:rPr>
                <w:rFonts w:cs="Arial"/>
              </w:rPr>
            </w:pPr>
            <w:r>
              <w:rPr>
                <w:rFonts w:cs="Arial"/>
              </w:rPr>
              <w:t>123,923</w:t>
            </w:r>
          </w:p>
        </w:tc>
        <w:tc>
          <w:tcPr>
            <w:tcW w:w="1453" w:type="dxa"/>
            <w:tcBorders>
              <w:top w:val="single" w:sz="4" w:space="0" w:color="808080"/>
            </w:tcBorders>
            <w:shd w:val="clear" w:color="000000" w:fill="E0E0E0"/>
          </w:tcPr>
          <w:p w:rsidR="004F1132" w:rsidRPr="005904AB" w:rsidRDefault="004F1132" w:rsidP="004F1132">
            <w:pPr>
              <w:jc w:val="right"/>
              <w:rPr>
                <w:rFonts w:cs="Arial"/>
              </w:rPr>
            </w:pPr>
            <w:r>
              <w:rPr>
                <w:rFonts w:cs="Arial"/>
              </w:rPr>
              <w:t>109,509</w:t>
            </w:r>
          </w:p>
        </w:tc>
        <w:tc>
          <w:tcPr>
            <w:tcW w:w="1453" w:type="dxa"/>
            <w:tcBorders>
              <w:top w:val="single" w:sz="4" w:space="0" w:color="808080"/>
            </w:tcBorders>
            <w:shd w:val="clear" w:color="000000" w:fill="E0E0E0"/>
          </w:tcPr>
          <w:p w:rsidR="004F1132" w:rsidRPr="005904AB" w:rsidRDefault="004F1132" w:rsidP="004F1132">
            <w:pPr>
              <w:jc w:val="right"/>
              <w:rPr>
                <w:rFonts w:cs="Arial"/>
              </w:rPr>
            </w:pPr>
            <w:r>
              <w:rPr>
                <w:rFonts w:cs="Arial"/>
              </w:rPr>
              <w:t>99,541</w:t>
            </w:r>
          </w:p>
        </w:tc>
        <w:tc>
          <w:tcPr>
            <w:tcW w:w="1453" w:type="dxa"/>
            <w:tcBorders>
              <w:top w:val="single" w:sz="4" w:space="0" w:color="808080"/>
            </w:tcBorders>
            <w:shd w:val="clear" w:color="000000" w:fill="E0E0E0"/>
          </w:tcPr>
          <w:p w:rsidR="004F1132" w:rsidRPr="008B167A" w:rsidRDefault="004F1132" w:rsidP="004F1132">
            <w:pPr>
              <w:jc w:val="right"/>
              <w:rPr>
                <w:rFonts w:cs="Arial"/>
              </w:rPr>
            </w:pPr>
            <w:r w:rsidRPr="008B167A">
              <w:rPr>
                <w:rFonts w:cs="Arial"/>
              </w:rPr>
              <w:t>98,389</w:t>
            </w:r>
          </w:p>
        </w:tc>
      </w:tr>
      <w:tr w:rsidR="004F1132">
        <w:tc>
          <w:tcPr>
            <w:tcW w:w="5495" w:type="dxa"/>
          </w:tcPr>
          <w:p w:rsidR="004F1132" w:rsidRDefault="004F1132" w:rsidP="00C75AFF">
            <w:pPr>
              <w:jc w:val="both"/>
              <w:rPr>
                <w:snapToGrid w:val="0"/>
                <w:lang w:eastAsia="en-US"/>
              </w:rPr>
            </w:pPr>
            <w:r>
              <w:rPr>
                <w:snapToGrid w:val="0"/>
                <w:lang w:eastAsia="en-US"/>
              </w:rPr>
              <w:t>Total expenses from transactions</w:t>
            </w:r>
          </w:p>
        </w:tc>
        <w:tc>
          <w:tcPr>
            <w:tcW w:w="1453" w:type="dxa"/>
            <w:shd w:val="clear" w:color="000000" w:fill="C0C0C0"/>
          </w:tcPr>
          <w:p w:rsidR="004F1132" w:rsidRDefault="00F87253" w:rsidP="007E61B7">
            <w:pPr>
              <w:jc w:val="right"/>
              <w:rPr>
                <w:snapToGrid w:val="0"/>
                <w:lang w:eastAsia="en-US"/>
              </w:rPr>
            </w:pPr>
            <w:r>
              <w:rPr>
                <w:snapToGrid w:val="0"/>
                <w:lang w:eastAsia="en-US"/>
              </w:rPr>
              <w:t>(120,745</w:t>
            </w:r>
            <w:r w:rsidR="00F5229C">
              <w:rPr>
                <w:snapToGrid w:val="0"/>
                <w:lang w:eastAsia="en-US"/>
              </w:rPr>
              <w:t>)</w:t>
            </w:r>
          </w:p>
        </w:tc>
        <w:tc>
          <w:tcPr>
            <w:tcW w:w="1453" w:type="dxa"/>
            <w:shd w:val="clear" w:color="000000" w:fill="E0E0E0"/>
          </w:tcPr>
          <w:p w:rsidR="004F1132" w:rsidRDefault="004F1132" w:rsidP="004F1132">
            <w:pPr>
              <w:jc w:val="right"/>
              <w:rPr>
                <w:rFonts w:cs="Arial"/>
              </w:rPr>
            </w:pPr>
            <w:r>
              <w:rPr>
                <w:rFonts w:cs="Arial"/>
              </w:rPr>
              <w:t>(122,432)</w:t>
            </w:r>
          </w:p>
        </w:tc>
        <w:tc>
          <w:tcPr>
            <w:tcW w:w="1453" w:type="dxa"/>
            <w:tcBorders>
              <w:top w:val="single" w:sz="4" w:space="0" w:color="808080"/>
            </w:tcBorders>
            <w:shd w:val="clear" w:color="000000" w:fill="E0E0E0"/>
          </w:tcPr>
          <w:p w:rsidR="004F1132" w:rsidRPr="005904AB" w:rsidRDefault="004F1132" w:rsidP="004F1132">
            <w:pPr>
              <w:jc w:val="right"/>
              <w:rPr>
                <w:rFonts w:cs="Arial"/>
              </w:rPr>
            </w:pPr>
            <w:r>
              <w:rPr>
                <w:rFonts w:cs="Arial"/>
              </w:rPr>
              <w:t>(111,241)</w:t>
            </w:r>
          </w:p>
        </w:tc>
        <w:tc>
          <w:tcPr>
            <w:tcW w:w="1453" w:type="dxa"/>
            <w:tcBorders>
              <w:top w:val="single" w:sz="4" w:space="0" w:color="808080"/>
            </w:tcBorders>
            <w:shd w:val="clear" w:color="000000" w:fill="E0E0E0"/>
          </w:tcPr>
          <w:p w:rsidR="004F1132" w:rsidRPr="005904AB" w:rsidRDefault="004F1132" w:rsidP="004F1132">
            <w:pPr>
              <w:jc w:val="right"/>
              <w:rPr>
                <w:rFonts w:cs="Arial"/>
              </w:rPr>
            </w:pPr>
            <w:r>
              <w:rPr>
                <w:rFonts w:cs="Arial"/>
              </w:rPr>
              <w:t>(108,709)</w:t>
            </w:r>
          </w:p>
        </w:tc>
        <w:tc>
          <w:tcPr>
            <w:tcW w:w="1453" w:type="dxa"/>
            <w:tcBorders>
              <w:top w:val="single" w:sz="4" w:space="0" w:color="808080"/>
            </w:tcBorders>
            <w:shd w:val="clear" w:color="000000" w:fill="E0E0E0"/>
          </w:tcPr>
          <w:p w:rsidR="004F1132" w:rsidRPr="008B167A" w:rsidRDefault="004F1132" w:rsidP="004F1132">
            <w:pPr>
              <w:jc w:val="right"/>
              <w:rPr>
                <w:rFonts w:cs="Arial"/>
              </w:rPr>
            </w:pPr>
            <w:r w:rsidRPr="008B167A">
              <w:rPr>
                <w:rFonts w:cs="Arial"/>
              </w:rPr>
              <w:t>(103,458)</w:t>
            </w:r>
          </w:p>
        </w:tc>
      </w:tr>
      <w:tr w:rsidR="004F1132">
        <w:tc>
          <w:tcPr>
            <w:tcW w:w="5495" w:type="dxa"/>
          </w:tcPr>
          <w:p w:rsidR="004F1132" w:rsidRDefault="004F1132" w:rsidP="007E61B7">
            <w:pPr>
              <w:rPr>
                <w:snapToGrid w:val="0"/>
                <w:lang w:eastAsia="en-US"/>
              </w:rPr>
            </w:pPr>
            <w:r>
              <w:rPr>
                <w:snapToGrid w:val="0"/>
                <w:lang w:eastAsia="en-US"/>
              </w:rPr>
              <w:t>Net result from transactions</w:t>
            </w:r>
          </w:p>
        </w:tc>
        <w:tc>
          <w:tcPr>
            <w:tcW w:w="1453" w:type="dxa"/>
            <w:shd w:val="clear" w:color="000000" w:fill="C0C0C0"/>
          </w:tcPr>
          <w:p w:rsidR="004F1132" w:rsidRDefault="00F5229C" w:rsidP="007E61B7">
            <w:pPr>
              <w:jc w:val="right"/>
              <w:rPr>
                <w:snapToGrid w:val="0"/>
                <w:lang w:eastAsia="en-US"/>
              </w:rPr>
            </w:pPr>
            <w:r>
              <w:rPr>
                <w:snapToGrid w:val="0"/>
                <w:lang w:eastAsia="en-US"/>
              </w:rPr>
              <w:t>(531)</w:t>
            </w:r>
          </w:p>
        </w:tc>
        <w:tc>
          <w:tcPr>
            <w:tcW w:w="1453" w:type="dxa"/>
            <w:shd w:val="clear" w:color="000000" w:fill="E0E0E0"/>
          </w:tcPr>
          <w:p w:rsidR="004F1132" w:rsidRDefault="004F1132" w:rsidP="004F1132">
            <w:pPr>
              <w:jc w:val="right"/>
              <w:rPr>
                <w:rFonts w:cs="Arial"/>
              </w:rPr>
            </w:pPr>
            <w:r>
              <w:rPr>
                <w:rFonts w:cs="Arial"/>
              </w:rPr>
              <w:t>1,491</w:t>
            </w:r>
          </w:p>
        </w:tc>
        <w:tc>
          <w:tcPr>
            <w:tcW w:w="1453" w:type="dxa"/>
            <w:tcBorders>
              <w:top w:val="single" w:sz="4" w:space="0" w:color="808080"/>
            </w:tcBorders>
            <w:shd w:val="clear" w:color="000000" w:fill="E0E0E0"/>
          </w:tcPr>
          <w:p w:rsidR="004F1132" w:rsidRPr="005904AB" w:rsidRDefault="004F1132" w:rsidP="004F1132">
            <w:pPr>
              <w:jc w:val="right"/>
              <w:rPr>
                <w:rFonts w:cs="Arial"/>
              </w:rPr>
            </w:pPr>
            <w:r>
              <w:rPr>
                <w:rFonts w:cs="Arial"/>
              </w:rPr>
              <w:t>(1,732)</w:t>
            </w:r>
          </w:p>
        </w:tc>
        <w:tc>
          <w:tcPr>
            <w:tcW w:w="1453" w:type="dxa"/>
            <w:tcBorders>
              <w:top w:val="single" w:sz="4" w:space="0" w:color="808080"/>
            </w:tcBorders>
            <w:shd w:val="clear" w:color="000000" w:fill="E0E0E0"/>
          </w:tcPr>
          <w:p w:rsidR="004F1132" w:rsidRPr="005904AB" w:rsidRDefault="004F1132" w:rsidP="004F1132">
            <w:pPr>
              <w:jc w:val="right"/>
              <w:rPr>
                <w:rFonts w:cs="Arial"/>
              </w:rPr>
            </w:pPr>
            <w:r>
              <w:rPr>
                <w:rFonts w:cs="Arial"/>
              </w:rPr>
              <w:t>(9,168)</w:t>
            </w:r>
          </w:p>
        </w:tc>
        <w:tc>
          <w:tcPr>
            <w:tcW w:w="1453" w:type="dxa"/>
            <w:tcBorders>
              <w:top w:val="single" w:sz="4" w:space="0" w:color="808080"/>
            </w:tcBorders>
            <w:shd w:val="clear" w:color="000000" w:fill="E0E0E0"/>
          </w:tcPr>
          <w:p w:rsidR="004F1132" w:rsidRPr="008B167A" w:rsidRDefault="004F1132" w:rsidP="004F1132">
            <w:pPr>
              <w:jc w:val="right"/>
              <w:rPr>
                <w:rFonts w:cs="Arial"/>
              </w:rPr>
            </w:pPr>
            <w:r w:rsidRPr="008B167A">
              <w:rPr>
                <w:rFonts w:cs="Arial"/>
              </w:rPr>
              <w:t>(5,069)</w:t>
            </w:r>
          </w:p>
        </w:tc>
      </w:tr>
      <w:tr w:rsidR="004F1132" w:rsidRPr="004F1132">
        <w:tc>
          <w:tcPr>
            <w:tcW w:w="5495" w:type="dxa"/>
            <w:vAlign w:val="center"/>
          </w:tcPr>
          <w:p w:rsidR="004F1132" w:rsidRPr="004F1132" w:rsidRDefault="004F1132" w:rsidP="004F1132">
            <w:pPr>
              <w:rPr>
                <w:b/>
                <w:snapToGrid w:val="0"/>
                <w:lang w:eastAsia="en-US"/>
              </w:rPr>
            </w:pPr>
            <w:r w:rsidRPr="004F1132">
              <w:rPr>
                <w:b/>
                <w:snapToGrid w:val="0"/>
                <w:lang w:eastAsia="en-US"/>
              </w:rPr>
              <w:t>Net result for the period</w:t>
            </w:r>
          </w:p>
        </w:tc>
        <w:tc>
          <w:tcPr>
            <w:tcW w:w="1453" w:type="dxa"/>
            <w:shd w:val="clear" w:color="000000" w:fill="C0C0C0"/>
            <w:vAlign w:val="center"/>
          </w:tcPr>
          <w:p w:rsidR="004F1132" w:rsidRPr="004F1132" w:rsidRDefault="00F5229C" w:rsidP="00F5229C">
            <w:pPr>
              <w:jc w:val="right"/>
              <w:rPr>
                <w:b/>
                <w:snapToGrid w:val="0"/>
                <w:lang w:eastAsia="en-US"/>
              </w:rPr>
            </w:pPr>
            <w:r>
              <w:rPr>
                <w:b/>
                <w:snapToGrid w:val="0"/>
                <w:lang w:eastAsia="en-US"/>
              </w:rPr>
              <w:t>(567)</w:t>
            </w:r>
          </w:p>
        </w:tc>
        <w:tc>
          <w:tcPr>
            <w:tcW w:w="1453" w:type="dxa"/>
            <w:shd w:val="clear" w:color="000000" w:fill="E0E0E0"/>
            <w:vAlign w:val="center"/>
          </w:tcPr>
          <w:p w:rsidR="004F1132" w:rsidRPr="004F1132" w:rsidRDefault="004F1132" w:rsidP="004F1132">
            <w:pPr>
              <w:jc w:val="right"/>
              <w:rPr>
                <w:rFonts w:cs="Arial"/>
                <w:b/>
              </w:rPr>
            </w:pPr>
            <w:r w:rsidRPr="004F1132">
              <w:rPr>
                <w:rFonts w:cs="Arial"/>
                <w:b/>
              </w:rPr>
              <w:t>1,905</w:t>
            </w:r>
          </w:p>
        </w:tc>
        <w:tc>
          <w:tcPr>
            <w:tcW w:w="1453" w:type="dxa"/>
            <w:tcBorders>
              <w:top w:val="single" w:sz="4" w:space="0" w:color="808080"/>
            </w:tcBorders>
            <w:shd w:val="clear" w:color="000000" w:fill="E0E0E0"/>
            <w:vAlign w:val="center"/>
          </w:tcPr>
          <w:p w:rsidR="004F1132" w:rsidRPr="004F1132" w:rsidRDefault="004F1132" w:rsidP="004F1132">
            <w:pPr>
              <w:jc w:val="right"/>
              <w:rPr>
                <w:rFonts w:cs="Arial"/>
                <w:b/>
              </w:rPr>
            </w:pPr>
            <w:r w:rsidRPr="004F1132">
              <w:rPr>
                <w:rFonts w:cs="Arial"/>
                <w:b/>
              </w:rPr>
              <w:t>(1,902)</w:t>
            </w:r>
          </w:p>
        </w:tc>
        <w:tc>
          <w:tcPr>
            <w:tcW w:w="1453" w:type="dxa"/>
            <w:tcBorders>
              <w:top w:val="single" w:sz="4" w:space="0" w:color="808080"/>
            </w:tcBorders>
            <w:shd w:val="clear" w:color="000000" w:fill="E0E0E0"/>
            <w:vAlign w:val="center"/>
          </w:tcPr>
          <w:p w:rsidR="004F1132" w:rsidRPr="004F1132" w:rsidRDefault="004F1132" w:rsidP="004F1132">
            <w:pPr>
              <w:jc w:val="right"/>
              <w:rPr>
                <w:rFonts w:cs="Arial"/>
                <w:b/>
              </w:rPr>
            </w:pPr>
            <w:r w:rsidRPr="004F1132">
              <w:rPr>
                <w:rFonts w:cs="Arial"/>
                <w:b/>
              </w:rPr>
              <w:t>(9,170)</w:t>
            </w:r>
          </w:p>
        </w:tc>
        <w:tc>
          <w:tcPr>
            <w:tcW w:w="1453" w:type="dxa"/>
            <w:tcBorders>
              <w:top w:val="single" w:sz="4" w:space="0" w:color="808080"/>
            </w:tcBorders>
            <w:shd w:val="clear" w:color="000000" w:fill="E0E0E0"/>
            <w:vAlign w:val="center"/>
          </w:tcPr>
          <w:p w:rsidR="004F1132" w:rsidRPr="004F1132" w:rsidRDefault="004F1132" w:rsidP="004F1132">
            <w:pPr>
              <w:jc w:val="right"/>
              <w:rPr>
                <w:rFonts w:cs="Arial"/>
                <w:b/>
              </w:rPr>
            </w:pPr>
            <w:r w:rsidRPr="004F1132">
              <w:rPr>
                <w:rFonts w:cs="Arial"/>
                <w:b/>
              </w:rPr>
              <w:t>(5,121)</w:t>
            </w:r>
          </w:p>
        </w:tc>
      </w:tr>
      <w:tr w:rsidR="004F1132">
        <w:trPr>
          <w:trHeight w:val="70"/>
        </w:trPr>
        <w:tc>
          <w:tcPr>
            <w:tcW w:w="5495" w:type="dxa"/>
          </w:tcPr>
          <w:p w:rsidR="004F1132" w:rsidRPr="004F1132" w:rsidRDefault="004F1132" w:rsidP="007E61B7">
            <w:pPr>
              <w:rPr>
                <w:snapToGrid w:val="0"/>
                <w:sz w:val="10"/>
                <w:szCs w:val="10"/>
                <w:lang w:eastAsia="en-US"/>
              </w:rPr>
            </w:pPr>
          </w:p>
        </w:tc>
        <w:tc>
          <w:tcPr>
            <w:tcW w:w="1453" w:type="dxa"/>
            <w:shd w:val="clear" w:color="000000" w:fill="C0C0C0"/>
          </w:tcPr>
          <w:p w:rsidR="004F1132" w:rsidRPr="004F1132" w:rsidRDefault="004F1132" w:rsidP="007E61B7">
            <w:pPr>
              <w:jc w:val="right"/>
              <w:rPr>
                <w:snapToGrid w:val="0"/>
                <w:sz w:val="10"/>
                <w:szCs w:val="10"/>
                <w:lang w:eastAsia="en-US"/>
              </w:rPr>
            </w:pPr>
          </w:p>
        </w:tc>
        <w:tc>
          <w:tcPr>
            <w:tcW w:w="1453" w:type="dxa"/>
            <w:shd w:val="clear" w:color="000000" w:fill="E0E0E0"/>
          </w:tcPr>
          <w:p w:rsidR="004F1132" w:rsidRPr="004F1132" w:rsidRDefault="004F1132" w:rsidP="004F1132">
            <w:pPr>
              <w:jc w:val="right"/>
              <w:rPr>
                <w:rFonts w:cs="Arial"/>
                <w:sz w:val="10"/>
                <w:szCs w:val="10"/>
              </w:rPr>
            </w:pPr>
          </w:p>
        </w:tc>
        <w:tc>
          <w:tcPr>
            <w:tcW w:w="1453" w:type="dxa"/>
            <w:tcBorders>
              <w:top w:val="single" w:sz="4" w:space="0" w:color="808080"/>
            </w:tcBorders>
            <w:shd w:val="clear" w:color="000000" w:fill="E0E0E0"/>
          </w:tcPr>
          <w:p w:rsidR="004F1132" w:rsidRPr="004F1132" w:rsidRDefault="004F1132" w:rsidP="004F1132">
            <w:pPr>
              <w:jc w:val="right"/>
              <w:rPr>
                <w:rFonts w:cs="Arial"/>
                <w:sz w:val="10"/>
                <w:szCs w:val="10"/>
              </w:rPr>
            </w:pPr>
          </w:p>
        </w:tc>
        <w:tc>
          <w:tcPr>
            <w:tcW w:w="1453" w:type="dxa"/>
            <w:tcBorders>
              <w:top w:val="single" w:sz="4" w:space="0" w:color="808080"/>
            </w:tcBorders>
            <w:shd w:val="clear" w:color="000000" w:fill="E0E0E0"/>
          </w:tcPr>
          <w:p w:rsidR="004F1132" w:rsidRPr="004F1132" w:rsidRDefault="004F1132" w:rsidP="004F1132">
            <w:pPr>
              <w:jc w:val="right"/>
              <w:rPr>
                <w:rFonts w:cs="Arial"/>
                <w:sz w:val="10"/>
                <w:szCs w:val="10"/>
              </w:rPr>
            </w:pPr>
          </w:p>
        </w:tc>
        <w:tc>
          <w:tcPr>
            <w:tcW w:w="1453" w:type="dxa"/>
            <w:tcBorders>
              <w:top w:val="single" w:sz="4" w:space="0" w:color="808080"/>
            </w:tcBorders>
            <w:shd w:val="clear" w:color="000000" w:fill="E0E0E0"/>
          </w:tcPr>
          <w:p w:rsidR="004F1132" w:rsidRPr="004F1132" w:rsidRDefault="004F1132" w:rsidP="004F1132">
            <w:pPr>
              <w:jc w:val="right"/>
              <w:rPr>
                <w:rFonts w:cs="Arial"/>
                <w:sz w:val="10"/>
                <w:szCs w:val="10"/>
              </w:rPr>
            </w:pPr>
          </w:p>
        </w:tc>
      </w:tr>
      <w:tr w:rsidR="004F1132">
        <w:tc>
          <w:tcPr>
            <w:tcW w:w="5495" w:type="dxa"/>
          </w:tcPr>
          <w:p w:rsidR="004F1132" w:rsidRDefault="004F1132" w:rsidP="007E61B7">
            <w:pPr>
              <w:rPr>
                <w:snapToGrid w:val="0"/>
                <w:lang w:eastAsia="en-US"/>
              </w:rPr>
            </w:pPr>
            <w:r>
              <w:rPr>
                <w:snapToGrid w:val="0"/>
                <w:lang w:eastAsia="en-US"/>
              </w:rPr>
              <w:t>Net cash flow from operating activities</w:t>
            </w:r>
          </w:p>
        </w:tc>
        <w:tc>
          <w:tcPr>
            <w:tcW w:w="1453" w:type="dxa"/>
            <w:shd w:val="clear" w:color="000000" w:fill="C0C0C0"/>
          </w:tcPr>
          <w:p w:rsidR="004F1132" w:rsidRDefault="00F5229C" w:rsidP="007E61B7">
            <w:pPr>
              <w:jc w:val="right"/>
            </w:pPr>
            <w:r>
              <w:t>10,294</w:t>
            </w:r>
          </w:p>
        </w:tc>
        <w:tc>
          <w:tcPr>
            <w:tcW w:w="1453" w:type="dxa"/>
            <w:shd w:val="clear" w:color="000000" w:fill="E0E0E0"/>
          </w:tcPr>
          <w:p w:rsidR="004F1132" w:rsidRDefault="004F1132" w:rsidP="004F1132">
            <w:pPr>
              <w:jc w:val="right"/>
              <w:rPr>
                <w:rFonts w:cs="Arial"/>
              </w:rPr>
            </w:pPr>
            <w:r>
              <w:rPr>
                <w:rFonts w:cs="Arial"/>
              </w:rPr>
              <w:t>14,426</w:t>
            </w:r>
          </w:p>
        </w:tc>
        <w:tc>
          <w:tcPr>
            <w:tcW w:w="1453" w:type="dxa"/>
            <w:tcBorders>
              <w:top w:val="single" w:sz="4" w:space="0" w:color="808080"/>
            </w:tcBorders>
            <w:shd w:val="clear" w:color="000000" w:fill="E0E0E0"/>
          </w:tcPr>
          <w:p w:rsidR="004F1132" w:rsidRPr="005904AB" w:rsidRDefault="004F1132" w:rsidP="004F1132">
            <w:pPr>
              <w:jc w:val="right"/>
              <w:rPr>
                <w:rFonts w:cs="Arial"/>
              </w:rPr>
            </w:pPr>
            <w:r>
              <w:rPr>
                <w:rFonts w:cs="Arial"/>
              </w:rPr>
              <w:t>10,744</w:t>
            </w:r>
          </w:p>
        </w:tc>
        <w:tc>
          <w:tcPr>
            <w:tcW w:w="1453" w:type="dxa"/>
            <w:tcBorders>
              <w:top w:val="single" w:sz="4" w:space="0" w:color="808080"/>
            </w:tcBorders>
            <w:shd w:val="clear" w:color="000000" w:fill="E0E0E0"/>
          </w:tcPr>
          <w:p w:rsidR="004F1132" w:rsidRPr="005904AB" w:rsidRDefault="004F1132" w:rsidP="004F1132">
            <w:pPr>
              <w:jc w:val="right"/>
              <w:rPr>
                <w:rFonts w:cs="Arial"/>
              </w:rPr>
            </w:pPr>
            <w:r>
              <w:rPr>
                <w:rFonts w:cs="Arial"/>
              </w:rPr>
              <w:t>2,645</w:t>
            </w:r>
          </w:p>
        </w:tc>
        <w:tc>
          <w:tcPr>
            <w:tcW w:w="1453" w:type="dxa"/>
            <w:tcBorders>
              <w:top w:val="single" w:sz="4" w:space="0" w:color="808080"/>
            </w:tcBorders>
            <w:shd w:val="clear" w:color="000000" w:fill="E0E0E0"/>
          </w:tcPr>
          <w:p w:rsidR="004F1132" w:rsidRPr="005904AB" w:rsidRDefault="004F1132" w:rsidP="004F1132">
            <w:pPr>
              <w:jc w:val="right"/>
              <w:rPr>
                <w:rFonts w:cs="Arial"/>
              </w:rPr>
            </w:pPr>
            <w:r>
              <w:rPr>
                <w:rFonts w:cs="Arial"/>
              </w:rPr>
              <w:t>5,677</w:t>
            </w:r>
          </w:p>
        </w:tc>
      </w:tr>
      <w:tr w:rsidR="004F1132" w:rsidRPr="004F1132">
        <w:tc>
          <w:tcPr>
            <w:tcW w:w="5495" w:type="dxa"/>
          </w:tcPr>
          <w:p w:rsidR="004F1132" w:rsidRPr="004F1132" w:rsidRDefault="004F1132" w:rsidP="007E61B7">
            <w:pPr>
              <w:rPr>
                <w:snapToGrid w:val="0"/>
                <w:sz w:val="10"/>
                <w:szCs w:val="10"/>
                <w:lang w:eastAsia="en-US"/>
              </w:rPr>
            </w:pPr>
          </w:p>
        </w:tc>
        <w:tc>
          <w:tcPr>
            <w:tcW w:w="1453" w:type="dxa"/>
            <w:shd w:val="clear" w:color="000000" w:fill="C0C0C0"/>
          </w:tcPr>
          <w:p w:rsidR="004F1132" w:rsidRPr="004F1132" w:rsidRDefault="004F1132" w:rsidP="004F1132">
            <w:pPr>
              <w:rPr>
                <w:snapToGrid w:val="0"/>
                <w:sz w:val="10"/>
                <w:szCs w:val="10"/>
                <w:lang w:eastAsia="en-US"/>
              </w:rPr>
            </w:pPr>
          </w:p>
        </w:tc>
        <w:tc>
          <w:tcPr>
            <w:tcW w:w="1453" w:type="dxa"/>
            <w:shd w:val="clear" w:color="000000" w:fill="E0E0E0"/>
          </w:tcPr>
          <w:p w:rsidR="004F1132" w:rsidRPr="004F1132" w:rsidRDefault="004F1132" w:rsidP="004F1132">
            <w:pPr>
              <w:rPr>
                <w:snapToGrid w:val="0"/>
                <w:sz w:val="10"/>
                <w:szCs w:val="10"/>
                <w:lang w:eastAsia="en-US"/>
              </w:rPr>
            </w:pPr>
          </w:p>
        </w:tc>
        <w:tc>
          <w:tcPr>
            <w:tcW w:w="1453" w:type="dxa"/>
            <w:tcBorders>
              <w:top w:val="single" w:sz="4" w:space="0" w:color="808080"/>
            </w:tcBorders>
            <w:shd w:val="clear" w:color="000000" w:fill="E0E0E0"/>
          </w:tcPr>
          <w:p w:rsidR="004F1132" w:rsidRPr="004F1132" w:rsidRDefault="004F1132" w:rsidP="004F1132">
            <w:pPr>
              <w:rPr>
                <w:snapToGrid w:val="0"/>
                <w:sz w:val="10"/>
                <w:szCs w:val="10"/>
                <w:lang w:eastAsia="en-US"/>
              </w:rPr>
            </w:pPr>
          </w:p>
        </w:tc>
        <w:tc>
          <w:tcPr>
            <w:tcW w:w="1453" w:type="dxa"/>
            <w:tcBorders>
              <w:top w:val="single" w:sz="4" w:space="0" w:color="808080"/>
            </w:tcBorders>
            <w:shd w:val="clear" w:color="000000" w:fill="E0E0E0"/>
          </w:tcPr>
          <w:p w:rsidR="004F1132" w:rsidRPr="004F1132" w:rsidRDefault="004F1132" w:rsidP="004F1132">
            <w:pPr>
              <w:rPr>
                <w:snapToGrid w:val="0"/>
                <w:sz w:val="10"/>
                <w:szCs w:val="10"/>
                <w:lang w:eastAsia="en-US"/>
              </w:rPr>
            </w:pPr>
          </w:p>
        </w:tc>
        <w:tc>
          <w:tcPr>
            <w:tcW w:w="1453" w:type="dxa"/>
            <w:tcBorders>
              <w:top w:val="single" w:sz="4" w:space="0" w:color="808080"/>
            </w:tcBorders>
            <w:shd w:val="clear" w:color="000000" w:fill="E0E0E0"/>
          </w:tcPr>
          <w:p w:rsidR="004F1132" w:rsidRPr="004F1132" w:rsidRDefault="004F1132" w:rsidP="004F1132">
            <w:pPr>
              <w:rPr>
                <w:snapToGrid w:val="0"/>
                <w:sz w:val="10"/>
                <w:szCs w:val="10"/>
                <w:lang w:eastAsia="en-US"/>
              </w:rPr>
            </w:pPr>
          </w:p>
        </w:tc>
      </w:tr>
      <w:tr w:rsidR="004F1132">
        <w:tc>
          <w:tcPr>
            <w:tcW w:w="5495" w:type="dxa"/>
            <w:tcBorders>
              <w:bottom w:val="single" w:sz="4" w:space="0" w:color="808080"/>
            </w:tcBorders>
          </w:tcPr>
          <w:p w:rsidR="004F1132" w:rsidRDefault="004F1132" w:rsidP="007E61B7">
            <w:pPr>
              <w:rPr>
                <w:snapToGrid w:val="0"/>
                <w:lang w:eastAsia="en-US"/>
              </w:rPr>
            </w:pPr>
            <w:r>
              <w:rPr>
                <w:snapToGrid w:val="0"/>
                <w:lang w:eastAsia="en-US"/>
              </w:rPr>
              <w:t>Total assets</w:t>
            </w:r>
          </w:p>
        </w:tc>
        <w:tc>
          <w:tcPr>
            <w:tcW w:w="1453" w:type="dxa"/>
            <w:shd w:val="clear" w:color="000000" w:fill="C0C0C0"/>
          </w:tcPr>
          <w:p w:rsidR="004F1132" w:rsidRDefault="00F5229C" w:rsidP="007E61B7">
            <w:pPr>
              <w:jc w:val="right"/>
            </w:pPr>
            <w:r>
              <w:t>1,073,602</w:t>
            </w:r>
          </w:p>
        </w:tc>
        <w:tc>
          <w:tcPr>
            <w:tcW w:w="1453" w:type="dxa"/>
            <w:shd w:val="clear" w:color="000000" w:fill="E0E0E0"/>
          </w:tcPr>
          <w:p w:rsidR="004F1132" w:rsidRDefault="004F1132" w:rsidP="004F1132">
            <w:pPr>
              <w:jc w:val="right"/>
              <w:rPr>
                <w:rFonts w:cs="Arial"/>
              </w:rPr>
            </w:pPr>
            <w:r>
              <w:rPr>
                <w:rFonts w:cs="Arial"/>
              </w:rPr>
              <w:t>690,947</w:t>
            </w:r>
          </w:p>
        </w:tc>
        <w:tc>
          <w:tcPr>
            <w:tcW w:w="1453" w:type="dxa"/>
            <w:tcBorders>
              <w:top w:val="single" w:sz="4" w:space="0" w:color="808080"/>
            </w:tcBorders>
            <w:shd w:val="clear" w:color="000000" w:fill="E0E0E0"/>
          </w:tcPr>
          <w:p w:rsidR="004F1132" w:rsidRPr="005904AB" w:rsidRDefault="004F1132" w:rsidP="004F1132">
            <w:pPr>
              <w:jc w:val="right"/>
              <w:rPr>
                <w:rFonts w:cs="Arial"/>
              </w:rPr>
            </w:pPr>
            <w:r>
              <w:rPr>
                <w:rFonts w:cs="Arial"/>
              </w:rPr>
              <w:t>687,624</w:t>
            </w:r>
          </w:p>
        </w:tc>
        <w:tc>
          <w:tcPr>
            <w:tcW w:w="1453" w:type="dxa"/>
            <w:tcBorders>
              <w:top w:val="single" w:sz="4" w:space="0" w:color="808080"/>
            </w:tcBorders>
            <w:shd w:val="clear" w:color="000000" w:fill="E0E0E0"/>
          </w:tcPr>
          <w:p w:rsidR="004F1132" w:rsidRPr="005904AB" w:rsidRDefault="004F1132" w:rsidP="004F1132">
            <w:pPr>
              <w:jc w:val="right"/>
              <w:rPr>
                <w:rFonts w:cs="Arial"/>
              </w:rPr>
            </w:pPr>
            <w:r w:rsidRPr="005904AB">
              <w:rPr>
                <w:rFonts w:cs="Arial"/>
              </w:rPr>
              <w:t>688,333</w:t>
            </w:r>
          </w:p>
        </w:tc>
        <w:tc>
          <w:tcPr>
            <w:tcW w:w="1453" w:type="dxa"/>
            <w:tcBorders>
              <w:top w:val="single" w:sz="4" w:space="0" w:color="808080"/>
            </w:tcBorders>
            <w:shd w:val="clear" w:color="000000" w:fill="E0E0E0"/>
          </w:tcPr>
          <w:p w:rsidR="004F1132" w:rsidRPr="005904AB" w:rsidRDefault="004F1132" w:rsidP="004F1132">
            <w:pPr>
              <w:jc w:val="right"/>
              <w:rPr>
                <w:rFonts w:cs="Arial"/>
              </w:rPr>
            </w:pPr>
            <w:r w:rsidRPr="005904AB">
              <w:rPr>
                <w:rFonts w:cs="Arial"/>
              </w:rPr>
              <w:t>700,029</w:t>
            </w:r>
          </w:p>
        </w:tc>
      </w:tr>
      <w:tr w:rsidR="004F1132" w:rsidRPr="004F1132">
        <w:tc>
          <w:tcPr>
            <w:tcW w:w="5495" w:type="dxa"/>
            <w:tcBorders>
              <w:top w:val="single" w:sz="4" w:space="0" w:color="808080"/>
              <w:bottom w:val="single" w:sz="4" w:space="0" w:color="808080"/>
              <w:right w:val="nil"/>
            </w:tcBorders>
          </w:tcPr>
          <w:p w:rsidR="004F1132" w:rsidRPr="004F1132" w:rsidRDefault="004F1132" w:rsidP="007E61B7">
            <w:pPr>
              <w:rPr>
                <w:snapToGrid w:val="0"/>
                <w:lang w:eastAsia="en-US"/>
              </w:rPr>
            </w:pPr>
            <w:r w:rsidRPr="004F1132">
              <w:rPr>
                <w:snapToGrid w:val="0"/>
                <w:lang w:eastAsia="en-US"/>
              </w:rPr>
              <w:t>Total liabilities</w:t>
            </w:r>
          </w:p>
        </w:tc>
        <w:tc>
          <w:tcPr>
            <w:tcW w:w="1453" w:type="dxa"/>
            <w:tcBorders>
              <w:top w:val="single" w:sz="4" w:space="0" w:color="808080"/>
              <w:left w:val="nil"/>
              <w:bottom w:val="single" w:sz="4" w:space="0" w:color="808080"/>
            </w:tcBorders>
            <w:shd w:val="clear" w:color="000000" w:fill="C0C0C0"/>
          </w:tcPr>
          <w:p w:rsidR="004F1132" w:rsidRPr="004F1132" w:rsidRDefault="00F5229C" w:rsidP="007E61B7">
            <w:pPr>
              <w:jc w:val="right"/>
              <w:rPr>
                <w:snapToGrid w:val="0"/>
                <w:lang w:eastAsia="en-US"/>
              </w:rPr>
            </w:pPr>
            <w:r>
              <w:rPr>
                <w:snapToGrid w:val="0"/>
                <w:lang w:eastAsia="en-US"/>
              </w:rPr>
              <w:t>13,914</w:t>
            </w:r>
          </w:p>
        </w:tc>
        <w:tc>
          <w:tcPr>
            <w:tcW w:w="1453" w:type="dxa"/>
            <w:tcBorders>
              <w:top w:val="single" w:sz="4" w:space="0" w:color="808080"/>
              <w:bottom w:val="single" w:sz="4" w:space="0" w:color="808080"/>
            </w:tcBorders>
            <w:shd w:val="clear" w:color="000000" w:fill="E0E0E0"/>
          </w:tcPr>
          <w:p w:rsidR="004F1132" w:rsidRDefault="004F1132" w:rsidP="004F1132">
            <w:pPr>
              <w:jc w:val="right"/>
              <w:rPr>
                <w:rFonts w:cs="Arial"/>
              </w:rPr>
            </w:pPr>
            <w:r>
              <w:rPr>
                <w:rFonts w:cs="Arial"/>
              </w:rPr>
              <w:t>15,548</w:t>
            </w:r>
          </w:p>
        </w:tc>
        <w:tc>
          <w:tcPr>
            <w:tcW w:w="1453" w:type="dxa"/>
            <w:tcBorders>
              <w:top w:val="single" w:sz="4" w:space="0" w:color="808080"/>
              <w:bottom w:val="single" w:sz="4" w:space="0" w:color="808080"/>
            </w:tcBorders>
            <w:shd w:val="clear" w:color="000000" w:fill="E0E0E0"/>
          </w:tcPr>
          <w:p w:rsidR="004F1132" w:rsidRPr="005904AB" w:rsidRDefault="004F1132" w:rsidP="004F1132">
            <w:pPr>
              <w:jc w:val="right"/>
              <w:rPr>
                <w:rFonts w:cs="Arial"/>
              </w:rPr>
            </w:pPr>
            <w:r>
              <w:rPr>
                <w:rFonts w:cs="Arial"/>
              </w:rPr>
              <w:t>14,130</w:t>
            </w:r>
          </w:p>
        </w:tc>
        <w:tc>
          <w:tcPr>
            <w:tcW w:w="1453" w:type="dxa"/>
            <w:tcBorders>
              <w:top w:val="single" w:sz="4" w:space="0" w:color="808080"/>
              <w:bottom w:val="single" w:sz="4" w:space="0" w:color="808080"/>
            </w:tcBorders>
            <w:shd w:val="clear" w:color="000000" w:fill="E0E0E0"/>
          </w:tcPr>
          <w:p w:rsidR="004F1132" w:rsidRPr="005904AB" w:rsidRDefault="004F1132" w:rsidP="004F1132">
            <w:pPr>
              <w:jc w:val="right"/>
              <w:rPr>
                <w:rFonts w:cs="Arial"/>
              </w:rPr>
            </w:pPr>
            <w:r w:rsidRPr="005904AB">
              <w:rPr>
                <w:rFonts w:cs="Arial"/>
              </w:rPr>
              <w:t>12,937</w:t>
            </w:r>
          </w:p>
        </w:tc>
        <w:tc>
          <w:tcPr>
            <w:tcW w:w="1453" w:type="dxa"/>
            <w:tcBorders>
              <w:top w:val="single" w:sz="4" w:space="0" w:color="808080"/>
              <w:bottom w:val="single" w:sz="4" w:space="0" w:color="808080"/>
            </w:tcBorders>
            <w:shd w:val="clear" w:color="000000" w:fill="E0E0E0"/>
          </w:tcPr>
          <w:p w:rsidR="004F1132" w:rsidRPr="005904AB" w:rsidRDefault="004F1132" w:rsidP="004F1132">
            <w:pPr>
              <w:jc w:val="right"/>
              <w:rPr>
                <w:rFonts w:cs="Arial"/>
              </w:rPr>
            </w:pPr>
            <w:r w:rsidRPr="005904AB">
              <w:rPr>
                <w:rFonts w:cs="Arial"/>
              </w:rPr>
              <w:t>11,603</w:t>
            </w:r>
          </w:p>
        </w:tc>
      </w:tr>
    </w:tbl>
    <w:p w:rsidR="008A609F" w:rsidRDefault="008A609F" w:rsidP="007E61B7">
      <w:pPr>
        <w:rPr>
          <w:rFonts w:cs="Arial"/>
          <w:sz w:val="16"/>
          <w:szCs w:val="16"/>
        </w:rPr>
      </w:pPr>
    </w:p>
    <w:p w:rsidR="004B3492" w:rsidRDefault="004B3492" w:rsidP="004B36A1">
      <w:pPr>
        <w:rPr>
          <w:rFonts w:cs="Arial"/>
          <w:szCs w:val="22"/>
        </w:rPr>
      </w:pPr>
    </w:p>
    <w:p w:rsidR="004B36A1" w:rsidRPr="004B36A1" w:rsidRDefault="004B36A1" w:rsidP="004B36A1">
      <w:pPr>
        <w:rPr>
          <w:rFonts w:cs="Arial"/>
          <w:szCs w:val="22"/>
        </w:rPr>
      </w:pPr>
      <w:r w:rsidRPr="004B36A1">
        <w:rPr>
          <w:rFonts w:cs="Arial"/>
          <w:szCs w:val="22"/>
        </w:rPr>
        <w:lastRenderedPageBreak/>
        <w:t xml:space="preserve">Significant changes in </w:t>
      </w:r>
      <w:r w:rsidR="00221E1D">
        <w:rPr>
          <w:rFonts w:cs="Arial"/>
          <w:szCs w:val="22"/>
        </w:rPr>
        <w:t>t</w:t>
      </w:r>
      <w:r w:rsidRPr="004B36A1">
        <w:rPr>
          <w:rFonts w:cs="Arial"/>
          <w:szCs w:val="22"/>
        </w:rPr>
        <w:t>he Museums Board of Victoria’s financial result throughout the year are as follows:</w:t>
      </w:r>
    </w:p>
    <w:p w:rsidR="007E61B7" w:rsidRDefault="007E61B7" w:rsidP="00EF45A7">
      <w:pPr>
        <w:rPr>
          <w:szCs w:val="22"/>
        </w:rPr>
      </w:pPr>
    </w:p>
    <w:p w:rsidR="003A023C" w:rsidRDefault="00CA2E80" w:rsidP="00CA2E80">
      <w:r>
        <w:t xml:space="preserve">Revenue from admissions and commercial operations decreased by $4.0 million compared to the previous financial year. This was mainly due to the contract arrangements for </w:t>
      </w:r>
      <w:r>
        <w:rPr>
          <w:i/>
          <w:iCs/>
        </w:rPr>
        <w:t>Titanic: The Artefact Exhibition</w:t>
      </w:r>
      <w:r>
        <w:t xml:space="preserve"> and </w:t>
      </w:r>
      <w:r>
        <w:rPr>
          <w:i/>
          <w:iCs/>
        </w:rPr>
        <w:t>Tutankhamun and the Golden Age of the Pharaohs</w:t>
      </w:r>
      <w:r w:rsidR="003A023C">
        <w:rPr>
          <w:iCs/>
        </w:rPr>
        <w:t>, which were presented by commercial organisations</w:t>
      </w:r>
      <w:r>
        <w:t xml:space="preserve">. Expenses from transactions before depreciation were also lower by $2.6 million as a result. </w:t>
      </w:r>
    </w:p>
    <w:p w:rsidR="003A023C" w:rsidRDefault="003A023C" w:rsidP="00CA2E80"/>
    <w:p w:rsidR="00F87253" w:rsidRDefault="00CA2E80" w:rsidP="00CA2E80">
      <w:r>
        <w:t>Capital works funding was received for Scienceworks, the former ACI site and the Royal</w:t>
      </w:r>
      <w:r w:rsidR="003A023C">
        <w:t xml:space="preserve"> Exhibition Building western f</w:t>
      </w:r>
      <w:r>
        <w:t>orecourt.</w:t>
      </w:r>
      <w:r w:rsidR="003A023C">
        <w:t xml:space="preserve"> </w:t>
      </w:r>
    </w:p>
    <w:p w:rsidR="00F87253" w:rsidRDefault="00F87253" w:rsidP="00CA2E80"/>
    <w:p w:rsidR="00CA2E80" w:rsidRDefault="00CA2E80" w:rsidP="00CA2E80">
      <w:r>
        <w:t xml:space="preserve">Total assets </w:t>
      </w:r>
      <w:r w:rsidR="003A023C">
        <w:t>increased by</w:t>
      </w:r>
      <w:r>
        <w:t xml:space="preserve"> $382.7 million </w:t>
      </w:r>
      <w:r w:rsidR="003A023C">
        <w:t xml:space="preserve">as a result of </w:t>
      </w:r>
      <w:r>
        <w:t xml:space="preserve">the </w:t>
      </w:r>
      <w:r w:rsidR="003A023C">
        <w:t xml:space="preserve">property and collection </w:t>
      </w:r>
      <w:r>
        <w:t>revaluation.</w:t>
      </w:r>
    </w:p>
    <w:p w:rsidR="00CA2E80" w:rsidRPr="004B36A1" w:rsidRDefault="00CA2E80" w:rsidP="00EF45A7">
      <w:pPr>
        <w:rPr>
          <w:szCs w:val="22"/>
        </w:rPr>
        <w:sectPr w:rsidR="00CA2E80" w:rsidRPr="004B36A1" w:rsidSect="008A609F">
          <w:pgSz w:w="16838" w:h="11906" w:orient="landscape"/>
          <w:pgMar w:top="1797" w:right="1440" w:bottom="1418" w:left="1440" w:header="720" w:footer="720" w:gutter="0"/>
          <w:cols w:space="720"/>
          <w:docGrid w:linePitch="360"/>
        </w:sectPr>
      </w:pPr>
    </w:p>
    <w:p w:rsidR="00A22D77" w:rsidRDefault="00F25766">
      <w:pPr>
        <w:pStyle w:val="Heading1"/>
      </w:pPr>
      <w:bookmarkStart w:id="6" w:name="_Toc26930455"/>
      <w:r>
        <w:lastRenderedPageBreak/>
        <w:t>Purpose</w:t>
      </w:r>
      <w:r w:rsidR="008966DF">
        <w:t xml:space="preserve"> and</w:t>
      </w:r>
      <w:r>
        <w:t xml:space="preserve"> Vision </w:t>
      </w:r>
    </w:p>
    <w:p w:rsidR="00A22D77" w:rsidRDefault="00A22D77"/>
    <w:p w:rsidR="00A22D77" w:rsidRDefault="008D56D2">
      <w:pPr>
        <w:pStyle w:val="Heading2"/>
      </w:pPr>
      <w:r>
        <w:t>Statement of Purpose</w:t>
      </w:r>
    </w:p>
    <w:p w:rsidR="00B24EDD" w:rsidRPr="00D371A9" w:rsidRDefault="00B24EDD" w:rsidP="00EF45A7">
      <w:pPr>
        <w:pStyle w:val="NormalWeb"/>
        <w:spacing w:before="0" w:beforeAutospacing="0" w:after="0" w:afterAutospacing="0"/>
        <w:rPr>
          <w:rFonts w:ascii="Arial" w:hAnsi="Arial" w:cs="Arial"/>
          <w:szCs w:val="22"/>
        </w:rPr>
      </w:pPr>
      <w:r>
        <w:rPr>
          <w:rFonts w:ascii="Arial" w:hAnsi="Arial" w:cs="Arial"/>
          <w:szCs w:val="22"/>
        </w:rPr>
        <w:t>We</w:t>
      </w:r>
      <w:r w:rsidRPr="00D371A9">
        <w:rPr>
          <w:rFonts w:ascii="Arial" w:hAnsi="Arial" w:cs="Arial"/>
          <w:szCs w:val="22"/>
        </w:rPr>
        <w:t xml:space="preserve"> will reach out to an increasingly diverse </w:t>
      </w:r>
      <w:r>
        <w:rPr>
          <w:rFonts w:ascii="Arial" w:hAnsi="Arial" w:cs="Arial"/>
          <w:szCs w:val="22"/>
        </w:rPr>
        <w:t>audience through our collection</w:t>
      </w:r>
      <w:r w:rsidRPr="00D371A9">
        <w:rPr>
          <w:rFonts w:ascii="Arial" w:hAnsi="Arial" w:cs="Arial"/>
          <w:szCs w:val="22"/>
        </w:rPr>
        <w:t xml:space="preserve"> and associated knowledge, using innovative programs that engage and fascinate.</w:t>
      </w:r>
      <w:r>
        <w:rPr>
          <w:rFonts w:ascii="Arial" w:hAnsi="Arial" w:cs="Arial"/>
          <w:szCs w:val="22"/>
        </w:rPr>
        <w:t xml:space="preserve"> </w:t>
      </w:r>
      <w:r w:rsidRPr="00D371A9">
        <w:rPr>
          <w:rFonts w:ascii="Arial" w:hAnsi="Arial" w:cs="Arial"/>
          <w:szCs w:val="22"/>
        </w:rPr>
        <w:t xml:space="preserve"> We will contribute to our communit</w:t>
      </w:r>
      <w:r>
        <w:rPr>
          <w:rFonts w:ascii="Arial" w:hAnsi="Arial" w:cs="Arial"/>
          <w:szCs w:val="22"/>
        </w:rPr>
        <w:t>ies’</w:t>
      </w:r>
      <w:r w:rsidRPr="00D371A9">
        <w:rPr>
          <w:rFonts w:ascii="Arial" w:hAnsi="Arial" w:cs="Arial"/>
          <w:szCs w:val="22"/>
        </w:rPr>
        <w:t xml:space="preserve"> understanding of the world, and </w:t>
      </w:r>
      <w:r>
        <w:rPr>
          <w:rFonts w:ascii="Arial" w:hAnsi="Arial" w:cs="Arial"/>
          <w:szCs w:val="22"/>
        </w:rPr>
        <w:t xml:space="preserve">undertake our stewardship of the collection in a way that </w:t>
      </w:r>
      <w:r w:rsidRPr="00D371A9">
        <w:rPr>
          <w:rFonts w:ascii="Arial" w:hAnsi="Arial" w:cs="Arial"/>
          <w:szCs w:val="22"/>
        </w:rPr>
        <w:t>ensure</w:t>
      </w:r>
      <w:r>
        <w:rPr>
          <w:rFonts w:ascii="Arial" w:hAnsi="Arial" w:cs="Arial"/>
          <w:szCs w:val="22"/>
        </w:rPr>
        <w:t>s</w:t>
      </w:r>
      <w:r w:rsidRPr="00D371A9">
        <w:rPr>
          <w:rFonts w:ascii="Arial" w:hAnsi="Arial" w:cs="Arial"/>
          <w:szCs w:val="22"/>
        </w:rPr>
        <w:t xml:space="preserve"> our inheritance is augmented and passed on to future generations.</w:t>
      </w:r>
      <w:r>
        <w:rPr>
          <w:rFonts w:ascii="Arial" w:hAnsi="Arial" w:cs="Arial"/>
          <w:szCs w:val="22"/>
        </w:rPr>
        <w:t xml:space="preserve"> We will shape the future as a networked museum that fosters creativity.</w:t>
      </w:r>
    </w:p>
    <w:p w:rsidR="00B24EDD" w:rsidRPr="00583C7F" w:rsidRDefault="00B24EDD" w:rsidP="00EF45A7">
      <w:pPr>
        <w:pStyle w:val="Heading2"/>
        <w:rPr>
          <w:b w:val="0"/>
          <w:sz w:val="22"/>
          <w:szCs w:val="22"/>
        </w:rPr>
      </w:pPr>
    </w:p>
    <w:p w:rsidR="00C60459" w:rsidRPr="00C60459" w:rsidRDefault="008D56D2">
      <w:pPr>
        <w:pStyle w:val="Heading2"/>
      </w:pPr>
      <w:r>
        <w:t>Vision</w:t>
      </w:r>
      <w:bookmarkEnd w:id="6"/>
      <w:r>
        <w:t xml:space="preserve"> </w:t>
      </w:r>
    </w:p>
    <w:p w:rsidR="00B24EDD" w:rsidRPr="00583C7F" w:rsidRDefault="00B24EDD" w:rsidP="00EF45A7">
      <w:pPr>
        <w:pStyle w:val="NormalWeb"/>
        <w:spacing w:before="0" w:beforeAutospacing="0" w:after="0" w:afterAutospacing="0"/>
        <w:rPr>
          <w:rFonts w:ascii="Arial" w:hAnsi="Arial" w:cs="Arial"/>
          <w:szCs w:val="22"/>
        </w:rPr>
      </w:pPr>
      <w:r w:rsidRPr="00583C7F">
        <w:rPr>
          <w:rFonts w:ascii="Arial" w:hAnsi="Arial" w:cs="Arial"/>
          <w:szCs w:val="22"/>
        </w:rPr>
        <w:t>Exploring Victoria, Discovering the World</w:t>
      </w:r>
    </w:p>
    <w:p w:rsidR="00B24EDD" w:rsidRDefault="00B24EDD" w:rsidP="00EF45A7">
      <w:pPr>
        <w:rPr>
          <w:rFonts w:cs="Arial"/>
          <w:szCs w:val="22"/>
        </w:rPr>
      </w:pPr>
    </w:p>
    <w:p w:rsidR="008966DF" w:rsidRPr="008966DF" w:rsidRDefault="008966DF" w:rsidP="008966DF">
      <w:pPr>
        <w:pStyle w:val="Heading1"/>
      </w:pPr>
      <w:r>
        <w:br w:type="page"/>
      </w:r>
      <w:r>
        <w:lastRenderedPageBreak/>
        <w:t>Strategic Directions</w:t>
      </w:r>
    </w:p>
    <w:p w:rsidR="008966DF" w:rsidRPr="008966DF" w:rsidRDefault="008966DF">
      <w:pPr>
        <w:pStyle w:val="Heading2"/>
        <w:rPr>
          <w:sz w:val="22"/>
          <w:szCs w:val="22"/>
        </w:rPr>
      </w:pPr>
    </w:p>
    <w:p w:rsidR="00C60459" w:rsidRPr="00C60459" w:rsidRDefault="008D56D2">
      <w:pPr>
        <w:pStyle w:val="Heading2"/>
      </w:pPr>
      <w:r>
        <w:t>Strategic Directions</w:t>
      </w:r>
    </w:p>
    <w:p w:rsidR="00A22D77" w:rsidRDefault="00B24EDD">
      <w:pPr>
        <w:pStyle w:val="Heading3"/>
      </w:pPr>
      <w:r w:rsidRPr="00583C7F">
        <w:t>Great Places and Spaces</w:t>
      </w:r>
    </w:p>
    <w:p w:rsidR="00B24EDD" w:rsidRPr="00583C7F" w:rsidRDefault="00B24EDD" w:rsidP="00BE416B">
      <w:pPr>
        <w:numPr>
          <w:ilvl w:val="0"/>
          <w:numId w:val="1"/>
        </w:numPr>
        <w:rPr>
          <w:rFonts w:cs="Arial"/>
          <w:szCs w:val="22"/>
        </w:rPr>
      </w:pPr>
      <w:r w:rsidRPr="00583C7F">
        <w:rPr>
          <w:rFonts w:cs="Arial"/>
          <w:szCs w:val="22"/>
        </w:rPr>
        <w:t>Develop and protect our iconic and heritage buildings and their precincts</w:t>
      </w:r>
    </w:p>
    <w:p w:rsidR="00B24EDD" w:rsidRPr="00583C7F" w:rsidRDefault="00B24EDD" w:rsidP="00BE416B">
      <w:pPr>
        <w:numPr>
          <w:ilvl w:val="0"/>
          <w:numId w:val="1"/>
        </w:numPr>
        <w:rPr>
          <w:rFonts w:cs="Arial"/>
          <w:szCs w:val="22"/>
        </w:rPr>
      </w:pPr>
      <w:r w:rsidRPr="00583C7F">
        <w:rPr>
          <w:rFonts w:cs="Arial"/>
          <w:szCs w:val="22"/>
        </w:rPr>
        <w:t>Provide an excellent standard of management for our visitor and collection facilities</w:t>
      </w:r>
    </w:p>
    <w:p w:rsidR="00B24EDD" w:rsidRPr="00583C7F" w:rsidRDefault="00B24EDD" w:rsidP="00BE416B">
      <w:pPr>
        <w:numPr>
          <w:ilvl w:val="0"/>
          <w:numId w:val="1"/>
        </w:numPr>
        <w:rPr>
          <w:rFonts w:cs="Arial"/>
          <w:szCs w:val="22"/>
        </w:rPr>
      </w:pPr>
      <w:r w:rsidRPr="00583C7F">
        <w:rPr>
          <w:rFonts w:cs="Arial"/>
          <w:szCs w:val="22"/>
        </w:rPr>
        <w:t xml:space="preserve">Lead the </w:t>
      </w:r>
      <w:r>
        <w:rPr>
          <w:rFonts w:cs="Arial"/>
          <w:szCs w:val="22"/>
        </w:rPr>
        <w:t>Collections Victoria project</w:t>
      </w:r>
      <w:r w:rsidRPr="00583C7F">
        <w:rPr>
          <w:rFonts w:cs="Arial"/>
          <w:szCs w:val="22"/>
        </w:rPr>
        <w:t xml:space="preserve"> to ensure a high standard of care for the State collection</w:t>
      </w:r>
    </w:p>
    <w:p w:rsidR="00B24EDD" w:rsidRPr="00583C7F" w:rsidRDefault="00B24EDD" w:rsidP="00BE416B">
      <w:pPr>
        <w:numPr>
          <w:ilvl w:val="0"/>
          <w:numId w:val="1"/>
        </w:numPr>
        <w:rPr>
          <w:rFonts w:cs="Arial"/>
          <w:szCs w:val="22"/>
        </w:rPr>
      </w:pPr>
      <w:r w:rsidRPr="00583C7F">
        <w:rPr>
          <w:rFonts w:cs="Arial"/>
          <w:szCs w:val="22"/>
        </w:rPr>
        <w:t>Capitalise on the history and World Heritage status of the Royal Exhibition Building precinct to create an attraction of national significance</w:t>
      </w:r>
    </w:p>
    <w:p w:rsidR="00B24EDD" w:rsidRPr="00583C7F" w:rsidRDefault="00B24EDD" w:rsidP="00EF45A7">
      <w:pPr>
        <w:rPr>
          <w:rFonts w:cs="Arial"/>
          <w:szCs w:val="22"/>
        </w:rPr>
      </w:pPr>
    </w:p>
    <w:p w:rsidR="00A22D77" w:rsidRDefault="00B24EDD">
      <w:pPr>
        <w:pStyle w:val="Heading3"/>
      </w:pPr>
      <w:r w:rsidRPr="00583C7F">
        <w:t>Research and Collections: Knowledge and Connections</w:t>
      </w:r>
    </w:p>
    <w:p w:rsidR="00B24EDD" w:rsidRPr="00583C7F" w:rsidRDefault="00B24EDD" w:rsidP="00BE416B">
      <w:pPr>
        <w:numPr>
          <w:ilvl w:val="0"/>
          <w:numId w:val="2"/>
        </w:numPr>
        <w:rPr>
          <w:rFonts w:cs="Arial"/>
          <w:szCs w:val="22"/>
        </w:rPr>
      </w:pPr>
      <w:r w:rsidRPr="00583C7F">
        <w:rPr>
          <w:rFonts w:cs="Arial"/>
          <w:szCs w:val="22"/>
        </w:rPr>
        <w:t>Enhance our reputation by building on our expertise and capability in areas of research that have local, national and international significance</w:t>
      </w:r>
    </w:p>
    <w:p w:rsidR="00B24EDD" w:rsidRPr="00583C7F" w:rsidRDefault="00B24EDD" w:rsidP="00BE416B">
      <w:pPr>
        <w:numPr>
          <w:ilvl w:val="0"/>
          <w:numId w:val="2"/>
        </w:numPr>
        <w:rPr>
          <w:rFonts w:cs="Arial"/>
          <w:szCs w:val="22"/>
        </w:rPr>
      </w:pPr>
      <w:r w:rsidRPr="00583C7F">
        <w:rPr>
          <w:rFonts w:cs="Arial"/>
          <w:szCs w:val="22"/>
        </w:rPr>
        <w:t>Extend the ways in which communities can connect with our collection and knowledge</w:t>
      </w:r>
    </w:p>
    <w:p w:rsidR="00B24EDD" w:rsidRPr="00583C7F" w:rsidRDefault="00B24EDD" w:rsidP="00BE416B">
      <w:pPr>
        <w:numPr>
          <w:ilvl w:val="0"/>
          <w:numId w:val="2"/>
        </w:numPr>
        <w:rPr>
          <w:rFonts w:cs="Arial"/>
          <w:szCs w:val="22"/>
        </w:rPr>
      </w:pPr>
      <w:r w:rsidRPr="00583C7F">
        <w:rPr>
          <w:rFonts w:cs="Arial"/>
          <w:szCs w:val="22"/>
        </w:rPr>
        <w:t>Continue to develop the collection as a growing resource for education and research and as a legacy for future generations</w:t>
      </w:r>
    </w:p>
    <w:p w:rsidR="00B24EDD" w:rsidRPr="00583C7F" w:rsidRDefault="00B24EDD" w:rsidP="00BE416B">
      <w:pPr>
        <w:numPr>
          <w:ilvl w:val="0"/>
          <w:numId w:val="2"/>
        </w:numPr>
        <w:rPr>
          <w:rFonts w:cs="Arial"/>
          <w:szCs w:val="22"/>
        </w:rPr>
      </w:pPr>
      <w:r w:rsidRPr="00583C7F">
        <w:rPr>
          <w:rFonts w:cs="Arial"/>
          <w:szCs w:val="22"/>
        </w:rPr>
        <w:t>Pursue collaborative partnerships that advance knowledge, support innovation and attract funding in both established and emerging areas of research and collecting</w:t>
      </w:r>
    </w:p>
    <w:p w:rsidR="00B24EDD" w:rsidRPr="00583C7F" w:rsidRDefault="00B24EDD" w:rsidP="00EF45A7">
      <w:pPr>
        <w:rPr>
          <w:rFonts w:cs="Arial"/>
          <w:szCs w:val="22"/>
        </w:rPr>
      </w:pPr>
    </w:p>
    <w:p w:rsidR="00A22D77" w:rsidRDefault="00B24EDD">
      <w:pPr>
        <w:pStyle w:val="Heading3"/>
      </w:pPr>
      <w:r w:rsidRPr="00583C7F">
        <w:t>Inspiring Experiences: Engagement and Learning</w:t>
      </w:r>
    </w:p>
    <w:p w:rsidR="00B24EDD" w:rsidRPr="00583C7F" w:rsidRDefault="00B24EDD" w:rsidP="00BE416B">
      <w:pPr>
        <w:numPr>
          <w:ilvl w:val="0"/>
          <w:numId w:val="3"/>
        </w:numPr>
        <w:rPr>
          <w:rFonts w:cs="Arial"/>
          <w:szCs w:val="22"/>
        </w:rPr>
      </w:pPr>
      <w:r w:rsidRPr="00583C7F">
        <w:rPr>
          <w:rFonts w:cs="Arial"/>
          <w:szCs w:val="22"/>
        </w:rPr>
        <w:t>Engage all Victorians through innovative exhibitions, online experiences and stimulating programs at our venues and throughout the State, to increase understanding of Victoria’s place in the world</w:t>
      </w:r>
    </w:p>
    <w:p w:rsidR="00B24EDD" w:rsidRPr="00583C7F" w:rsidRDefault="00B24EDD" w:rsidP="00BE416B">
      <w:pPr>
        <w:numPr>
          <w:ilvl w:val="0"/>
          <w:numId w:val="3"/>
        </w:numPr>
        <w:rPr>
          <w:rFonts w:cs="Arial"/>
          <w:szCs w:val="22"/>
        </w:rPr>
      </w:pPr>
      <w:r w:rsidRPr="00583C7F">
        <w:rPr>
          <w:rFonts w:cs="Arial"/>
          <w:szCs w:val="22"/>
        </w:rPr>
        <w:t xml:space="preserve">Partner with Indigenous communities to undertake projects that promote Indigenous cultures and contribute to reconciliation </w:t>
      </w:r>
    </w:p>
    <w:p w:rsidR="00B24EDD" w:rsidRPr="00583C7F" w:rsidRDefault="00B24EDD" w:rsidP="00BE416B">
      <w:pPr>
        <w:numPr>
          <w:ilvl w:val="0"/>
          <w:numId w:val="3"/>
        </w:numPr>
        <w:rPr>
          <w:rFonts w:cs="Arial"/>
          <w:szCs w:val="22"/>
        </w:rPr>
      </w:pPr>
      <w:r w:rsidRPr="00583C7F">
        <w:rPr>
          <w:rFonts w:cs="Arial"/>
          <w:szCs w:val="22"/>
        </w:rPr>
        <w:t>Collaborate with diverse communities to develop programs that promote social cohesion and actively foster access</w:t>
      </w:r>
    </w:p>
    <w:p w:rsidR="00B24EDD" w:rsidRPr="00583C7F" w:rsidRDefault="00B24EDD" w:rsidP="00BE416B">
      <w:pPr>
        <w:numPr>
          <w:ilvl w:val="0"/>
          <w:numId w:val="3"/>
        </w:numPr>
        <w:rPr>
          <w:rFonts w:cs="Arial"/>
          <w:szCs w:val="22"/>
        </w:rPr>
      </w:pPr>
      <w:r w:rsidRPr="00583C7F">
        <w:rPr>
          <w:rFonts w:cs="Arial"/>
          <w:szCs w:val="22"/>
        </w:rPr>
        <w:t>Position Museum Victoria as a learning specialist, building on our strengths in areas such as science literacy, values education and early childhood development</w:t>
      </w:r>
    </w:p>
    <w:p w:rsidR="00B24EDD" w:rsidRPr="00583C7F" w:rsidRDefault="00B24EDD" w:rsidP="00EF45A7">
      <w:pPr>
        <w:rPr>
          <w:rFonts w:cs="Arial"/>
          <w:szCs w:val="22"/>
        </w:rPr>
      </w:pPr>
    </w:p>
    <w:p w:rsidR="00A22D77" w:rsidRDefault="00B24EDD">
      <w:pPr>
        <w:pStyle w:val="Heading3"/>
      </w:pPr>
      <w:r w:rsidRPr="00583C7F">
        <w:t>Innovative People, Creative Museum</w:t>
      </w:r>
    </w:p>
    <w:p w:rsidR="00B24EDD" w:rsidRPr="00583C7F" w:rsidRDefault="00B24EDD" w:rsidP="00BE416B">
      <w:pPr>
        <w:numPr>
          <w:ilvl w:val="0"/>
          <w:numId w:val="4"/>
        </w:numPr>
        <w:rPr>
          <w:rFonts w:cs="Arial"/>
          <w:szCs w:val="22"/>
        </w:rPr>
      </w:pPr>
      <w:r w:rsidRPr="00583C7F">
        <w:rPr>
          <w:rFonts w:cs="Arial"/>
          <w:szCs w:val="22"/>
        </w:rPr>
        <w:t>Attract, develop and retain people with the skills and capability to build a culture of innovation</w:t>
      </w:r>
    </w:p>
    <w:p w:rsidR="00B24EDD" w:rsidRPr="00583C7F" w:rsidRDefault="00B24EDD" w:rsidP="00BE416B">
      <w:pPr>
        <w:numPr>
          <w:ilvl w:val="0"/>
          <w:numId w:val="4"/>
        </w:numPr>
        <w:rPr>
          <w:rFonts w:cs="Arial"/>
          <w:szCs w:val="22"/>
        </w:rPr>
      </w:pPr>
      <w:r w:rsidRPr="00583C7F">
        <w:rPr>
          <w:rFonts w:cs="Arial"/>
          <w:szCs w:val="22"/>
        </w:rPr>
        <w:t>Develop an adaptable and agile organisation that is responsive to change</w:t>
      </w:r>
    </w:p>
    <w:p w:rsidR="00B24EDD" w:rsidRPr="00583C7F" w:rsidRDefault="00B24EDD" w:rsidP="00BE416B">
      <w:pPr>
        <w:numPr>
          <w:ilvl w:val="0"/>
          <w:numId w:val="4"/>
        </w:numPr>
        <w:rPr>
          <w:rFonts w:cs="Arial"/>
          <w:szCs w:val="22"/>
        </w:rPr>
      </w:pPr>
      <w:r w:rsidRPr="00583C7F">
        <w:rPr>
          <w:rFonts w:cs="Arial"/>
          <w:szCs w:val="22"/>
        </w:rPr>
        <w:t>Strengthen the networked museum by encouraging a collaborative and integrated approach to everything we do</w:t>
      </w:r>
    </w:p>
    <w:p w:rsidR="00B24EDD" w:rsidRPr="00583C7F" w:rsidRDefault="00B24EDD" w:rsidP="00BE416B">
      <w:pPr>
        <w:numPr>
          <w:ilvl w:val="0"/>
          <w:numId w:val="4"/>
        </w:numPr>
        <w:rPr>
          <w:rFonts w:cs="Arial"/>
          <w:szCs w:val="22"/>
        </w:rPr>
      </w:pPr>
      <w:r w:rsidRPr="00583C7F">
        <w:rPr>
          <w:rFonts w:cs="Arial"/>
          <w:szCs w:val="22"/>
        </w:rPr>
        <w:t>Design and implement efficient business systems and processes to support creativity and innovation</w:t>
      </w:r>
    </w:p>
    <w:p w:rsidR="00B24EDD" w:rsidRPr="00583C7F" w:rsidRDefault="00B24EDD" w:rsidP="00EF45A7">
      <w:pPr>
        <w:rPr>
          <w:rFonts w:cs="Arial"/>
          <w:szCs w:val="22"/>
        </w:rPr>
      </w:pPr>
    </w:p>
    <w:p w:rsidR="00A22D77" w:rsidRDefault="00B24EDD">
      <w:pPr>
        <w:pStyle w:val="Heading3"/>
      </w:pPr>
      <w:r w:rsidRPr="00583C7F">
        <w:t>Visibility and Reputation</w:t>
      </w:r>
    </w:p>
    <w:p w:rsidR="00B24EDD" w:rsidRPr="00583C7F" w:rsidRDefault="00B24EDD" w:rsidP="00BE416B">
      <w:pPr>
        <w:numPr>
          <w:ilvl w:val="0"/>
          <w:numId w:val="5"/>
        </w:numPr>
        <w:rPr>
          <w:rFonts w:cs="Arial"/>
          <w:szCs w:val="22"/>
        </w:rPr>
      </w:pPr>
      <w:r w:rsidRPr="00583C7F">
        <w:rPr>
          <w:rFonts w:cs="Arial"/>
          <w:szCs w:val="22"/>
        </w:rPr>
        <w:t>Position Museum Victoria as a museum of which all Victorians can be proud</w:t>
      </w:r>
    </w:p>
    <w:p w:rsidR="00B24EDD" w:rsidRPr="00583C7F" w:rsidRDefault="00B24EDD" w:rsidP="00BE416B">
      <w:pPr>
        <w:numPr>
          <w:ilvl w:val="0"/>
          <w:numId w:val="5"/>
        </w:numPr>
        <w:rPr>
          <w:rFonts w:cs="Arial"/>
          <w:szCs w:val="22"/>
        </w:rPr>
      </w:pPr>
      <w:r w:rsidRPr="00583C7F">
        <w:rPr>
          <w:rFonts w:cs="Arial"/>
          <w:szCs w:val="22"/>
        </w:rPr>
        <w:t>Enhance our national and international reputation as a leader in the museum sector through the pursuit of excellence in all our activities</w:t>
      </w:r>
    </w:p>
    <w:p w:rsidR="00B24EDD" w:rsidRPr="00583C7F" w:rsidRDefault="00B24EDD" w:rsidP="00BE416B">
      <w:pPr>
        <w:numPr>
          <w:ilvl w:val="0"/>
          <w:numId w:val="5"/>
        </w:numPr>
        <w:rPr>
          <w:rFonts w:cs="Arial"/>
          <w:szCs w:val="22"/>
        </w:rPr>
      </w:pPr>
      <w:r w:rsidRPr="00583C7F">
        <w:rPr>
          <w:rFonts w:cs="Arial"/>
          <w:szCs w:val="22"/>
        </w:rPr>
        <w:t>Raise awareness of the quality and breadth of Museum Victoria’s family of brands</w:t>
      </w:r>
    </w:p>
    <w:p w:rsidR="00B24EDD" w:rsidRPr="00583C7F" w:rsidRDefault="00B24EDD" w:rsidP="00BE416B">
      <w:pPr>
        <w:numPr>
          <w:ilvl w:val="0"/>
          <w:numId w:val="5"/>
        </w:numPr>
        <w:rPr>
          <w:rFonts w:cs="Arial"/>
          <w:szCs w:val="22"/>
        </w:rPr>
      </w:pPr>
      <w:r w:rsidRPr="00583C7F">
        <w:rPr>
          <w:rFonts w:cs="Arial"/>
          <w:szCs w:val="22"/>
        </w:rPr>
        <w:t>Maximise our potential as a group of significant Victorian tourist attractions</w:t>
      </w:r>
    </w:p>
    <w:p w:rsidR="00B24EDD" w:rsidRPr="00583C7F" w:rsidRDefault="00B24EDD" w:rsidP="00EF45A7">
      <w:pPr>
        <w:rPr>
          <w:rFonts w:cs="Arial"/>
          <w:b/>
          <w:szCs w:val="22"/>
        </w:rPr>
      </w:pPr>
    </w:p>
    <w:p w:rsidR="00A22D77" w:rsidRDefault="00B24EDD">
      <w:pPr>
        <w:pStyle w:val="Heading3"/>
      </w:pPr>
      <w:r w:rsidRPr="00583C7F">
        <w:lastRenderedPageBreak/>
        <w:t>Environmental Responsibility</w:t>
      </w:r>
    </w:p>
    <w:p w:rsidR="00B24EDD" w:rsidRPr="00583C7F" w:rsidRDefault="00B24EDD" w:rsidP="00BE416B">
      <w:pPr>
        <w:numPr>
          <w:ilvl w:val="0"/>
          <w:numId w:val="6"/>
        </w:numPr>
        <w:rPr>
          <w:rFonts w:cs="Arial"/>
          <w:szCs w:val="22"/>
        </w:rPr>
      </w:pPr>
      <w:r w:rsidRPr="00583C7F">
        <w:rPr>
          <w:rFonts w:cs="Arial"/>
          <w:szCs w:val="22"/>
        </w:rPr>
        <w:t>Promote Museum Victoria as an authoritative source of information about the effects of climate change on biodiversity, environments and human societies</w:t>
      </w:r>
    </w:p>
    <w:p w:rsidR="00B24EDD" w:rsidRPr="00583C7F" w:rsidRDefault="00B24EDD" w:rsidP="00BE416B">
      <w:pPr>
        <w:numPr>
          <w:ilvl w:val="0"/>
          <w:numId w:val="6"/>
        </w:numPr>
        <w:rPr>
          <w:rFonts w:cs="Arial"/>
          <w:szCs w:val="22"/>
        </w:rPr>
      </w:pPr>
      <w:r w:rsidRPr="00583C7F">
        <w:rPr>
          <w:rFonts w:cs="Arial"/>
          <w:szCs w:val="22"/>
        </w:rPr>
        <w:t xml:space="preserve">Contribute to community wellbeing by increasing public awareness about issues regarding sustainability </w:t>
      </w:r>
    </w:p>
    <w:p w:rsidR="00B24EDD" w:rsidRPr="00583C7F" w:rsidRDefault="00B24EDD" w:rsidP="00BE416B">
      <w:pPr>
        <w:numPr>
          <w:ilvl w:val="0"/>
          <w:numId w:val="6"/>
        </w:numPr>
        <w:rPr>
          <w:rFonts w:cs="Arial"/>
          <w:szCs w:val="22"/>
        </w:rPr>
      </w:pPr>
      <w:r w:rsidRPr="00583C7F">
        <w:rPr>
          <w:rFonts w:cs="Arial"/>
          <w:szCs w:val="22"/>
        </w:rPr>
        <w:t xml:space="preserve">Promote and implement eco-sustainable practices within the Museum </w:t>
      </w:r>
    </w:p>
    <w:p w:rsidR="00B24EDD" w:rsidRPr="00583C7F" w:rsidRDefault="00B24EDD" w:rsidP="00BE416B">
      <w:pPr>
        <w:numPr>
          <w:ilvl w:val="0"/>
          <w:numId w:val="6"/>
        </w:numPr>
        <w:rPr>
          <w:rFonts w:cs="Arial"/>
          <w:szCs w:val="22"/>
        </w:rPr>
      </w:pPr>
      <w:r w:rsidRPr="00583C7F">
        <w:rPr>
          <w:rFonts w:cs="Arial"/>
          <w:szCs w:val="22"/>
        </w:rPr>
        <w:t>Invest to improve our facilities to reduce our impact on the environment and to become a flagship for environmental responsibility</w:t>
      </w:r>
    </w:p>
    <w:p w:rsidR="00B24EDD" w:rsidRPr="00583C7F" w:rsidRDefault="00B24EDD" w:rsidP="00EF45A7">
      <w:pPr>
        <w:rPr>
          <w:rFonts w:cs="Arial"/>
          <w:szCs w:val="22"/>
        </w:rPr>
      </w:pPr>
    </w:p>
    <w:p w:rsidR="00A22D77" w:rsidRDefault="00B24EDD">
      <w:pPr>
        <w:pStyle w:val="Heading2"/>
      </w:pPr>
      <w:r w:rsidRPr="00583C7F">
        <w:t>Strategic Enablers</w:t>
      </w:r>
    </w:p>
    <w:p w:rsidR="00B24EDD" w:rsidRPr="00583C7F" w:rsidRDefault="00B24EDD" w:rsidP="00EF45A7">
      <w:pPr>
        <w:rPr>
          <w:rFonts w:cs="Arial"/>
          <w:szCs w:val="22"/>
        </w:rPr>
      </w:pPr>
      <w:r w:rsidRPr="00583C7F">
        <w:rPr>
          <w:rFonts w:cs="Arial"/>
          <w:szCs w:val="22"/>
        </w:rPr>
        <w:t>Succes</w:t>
      </w:r>
      <w:r w:rsidR="00EF45A7">
        <w:rPr>
          <w:rFonts w:cs="Arial"/>
          <w:szCs w:val="22"/>
        </w:rPr>
        <w:t>sful implementation of the 2008–</w:t>
      </w:r>
      <w:r w:rsidRPr="00583C7F">
        <w:rPr>
          <w:rFonts w:cs="Arial"/>
          <w:szCs w:val="22"/>
        </w:rPr>
        <w:t>13 strategic plan is dependent upon the following enablers:</w:t>
      </w:r>
    </w:p>
    <w:p w:rsidR="00B24EDD" w:rsidRPr="00583C7F" w:rsidRDefault="00B24EDD" w:rsidP="00EF45A7">
      <w:pPr>
        <w:rPr>
          <w:rFonts w:cs="Arial"/>
          <w:b/>
          <w:szCs w:val="22"/>
        </w:rPr>
      </w:pPr>
    </w:p>
    <w:p w:rsidR="00A22D77" w:rsidRDefault="00B24EDD">
      <w:pPr>
        <w:pStyle w:val="Heading3"/>
      </w:pPr>
      <w:r w:rsidRPr="00583C7F">
        <w:t>Maximising Resources</w:t>
      </w:r>
    </w:p>
    <w:p w:rsidR="00B24EDD" w:rsidRPr="00583C7F" w:rsidRDefault="00B24EDD" w:rsidP="00EF45A7">
      <w:pPr>
        <w:rPr>
          <w:rFonts w:cs="Arial"/>
          <w:szCs w:val="22"/>
        </w:rPr>
      </w:pPr>
    </w:p>
    <w:p w:rsidR="00A22D77" w:rsidRDefault="00B24EDD">
      <w:pPr>
        <w:pStyle w:val="Heading3"/>
      </w:pPr>
      <w:r w:rsidRPr="00583C7F">
        <w:t>Practising Good Governance</w:t>
      </w:r>
    </w:p>
    <w:p w:rsidR="00B24EDD" w:rsidRPr="00583C7F" w:rsidRDefault="00B24EDD" w:rsidP="00EF45A7">
      <w:pPr>
        <w:rPr>
          <w:rFonts w:cs="Arial"/>
          <w:szCs w:val="22"/>
        </w:rPr>
      </w:pPr>
    </w:p>
    <w:p w:rsidR="00B24EDD" w:rsidRPr="00583C7F" w:rsidRDefault="00B24EDD" w:rsidP="00EF45A7">
      <w:pPr>
        <w:rPr>
          <w:rFonts w:cs="Arial"/>
          <w:szCs w:val="22"/>
        </w:rPr>
      </w:pPr>
    </w:p>
    <w:p w:rsidR="00B24EDD" w:rsidRPr="00583C7F" w:rsidRDefault="00B24EDD" w:rsidP="00EF45A7">
      <w:pPr>
        <w:rPr>
          <w:rFonts w:cs="Arial"/>
          <w:i/>
          <w:iCs/>
          <w:szCs w:val="22"/>
        </w:rPr>
      </w:pPr>
      <w:bookmarkStart w:id="7" w:name="_Toc128373095"/>
    </w:p>
    <w:bookmarkEnd w:id="7"/>
    <w:p w:rsidR="00B24EDD" w:rsidRPr="00583C7F" w:rsidRDefault="00B24EDD" w:rsidP="00EF45A7">
      <w:pPr>
        <w:rPr>
          <w:rFonts w:cs="Arial"/>
          <w:szCs w:val="22"/>
        </w:rPr>
      </w:pPr>
    </w:p>
    <w:p w:rsidR="00B24EDD" w:rsidRPr="00583C7F" w:rsidRDefault="00B24EDD" w:rsidP="00EF45A7">
      <w:pPr>
        <w:rPr>
          <w:rFonts w:cs="Arial"/>
          <w:szCs w:val="22"/>
        </w:rPr>
      </w:pPr>
    </w:p>
    <w:p w:rsidR="00A22D77" w:rsidRDefault="00B24EDD">
      <w:pPr>
        <w:pStyle w:val="Heading1"/>
      </w:pPr>
      <w:r>
        <w:br w:type="page"/>
      </w:r>
      <w:r w:rsidR="0034700F" w:rsidRPr="00162D08">
        <w:lastRenderedPageBreak/>
        <w:t xml:space="preserve">Strategic Direction 1: </w:t>
      </w:r>
    </w:p>
    <w:p w:rsidR="00A22D77" w:rsidRDefault="0034700F">
      <w:pPr>
        <w:pStyle w:val="Heading1"/>
      </w:pPr>
      <w:r w:rsidRPr="00162D08">
        <w:t>Great Places and Spaces</w:t>
      </w:r>
    </w:p>
    <w:p w:rsidR="00EA2227" w:rsidRPr="00EA2227" w:rsidRDefault="00EA2227" w:rsidP="00EF45A7"/>
    <w:p w:rsidR="00A22D77" w:rsidRDefault="0034700F">
      <w:pPr>
        <w:pStyle w:val="Heading3"/>
      </w:pPr>
      <w:r>
        <w:t>Developing and Protecting Our Buildings</w:t>
      </w:r>
    </w:p>
    <w:p w:rsidR="009C74E7" w:rsidRDefault="0034700F" w:rsidP="00EF45A7">
      <w:pPr>
        <w:pStyle w:val="Heading1"/>
        <w:shd w:val="clear" w:color="auto" w:fill="FFFFFF"/>
        <w:rPr>
          <w:b w:val="0"/>
          <w:sz w:val="22"/>
          <w:szCs w:val="22"/>
        </w:rPr>
      </w:pPr>
      <w:r w:rsidRPr="00FF4731">
        <w:rPr>
          <w:b w:val="0"/>
          <w:sz w:val="22"/>
          <w:szCs w:val="22"/>
        </w:rPr>
        <w:t xml:space="preserve">There </w:t>
      </w:r>
      <w:r w:rsidR="0006217E">
        <w:rPr>
          <w:b w:val="0"/>
          <w:sz w:val="22"/>
          <w:szCs w:val="22"/>
        </w:rPr>
        <w:t>is</w:t>
      </w:r>
      <w:r w:rsidRPr="00FF4731">
        <w:rPr>
          <w:b w:val="0"/>
          <w:sz w:val="22"/>
          <w:szCs w:val="22"/>
        </w:rPr>
        <w:t xml:space="preserve"> an ongoing program of works to mitigate Museum Victoria’s risk profile for the collections and building infrastructure.</w:t>
      </w:r>
      <w:r>
        <w:rPr>
          <w:b w:val="0"/>
          <w:sz w:val="22"/>
          <w:szCs w:val="22"/>
        </w:rPr>
        <w:t xml:space="preserve"> </w:t>
      </w:r>
      <w:r w:rsidR="009C74E7">
        <w:rPr>
          <w:b w:val="0"/>
          <w:sz w:val="22"/>
          <w:szCs w:val="22"/>
        </w:rPr>
        <w:t>Major projects during the year include:</w:t>
      </w:r>
    </w:p>
    <w:p w:rsidR="009C74E7" w:rsidRDefault="009C74E7" w:rsidP="00BE416B">
      <w:pPr>
        <w:numPr>
          <w:ilvl w:val="0"/>
          <w:numId w:val="21"/>
        </w:numPr>
        <w:rPr>
          <w:rFonts w:cs="Arial"/>
          <w:szCs w:val="22"/>
          <w:lang w:bidi="en-US"/>
        </w:rPr>
      </w:pPr>
      <w:r>
        <w:rPr>
          <w:rFonts w:cs="Arial"/>
          <w:szCs w:val="22"/>
          <w:lang w:bidi="en-US"/>
        </w:rPr>
        <w:t xml:space="preserve">an upgrade of </w:t>
      </w:r>
      <w:r w:rsidR="0034700F" w:rsidRPr="009C74E7">
        <w:rPr>
          <w:rFonts w:cs="Arial"/>
          <w:szCs w:val="22"/>
          <w:lang w:bidi="en-US"/>
        </w:rPr>
        <w:t>Melbourne Museum’s security control system to improve collection security</w:t>
      </w:r>
      <w:r>
        <w:rPr>
          <w:rFonts w:cs="Arial"/>
          <w:szCs w:val="22"/>
          <w:lang w:bidi="en-US"/>
        </w:rPr>
        <w:t xml:space="preserve">; and </w:t>
      </w:r>
      <w:r w:rsidR="00EB2682">
        <w:rPr>
          <w:rFonts w:cs="Arial"/>
          <w:szCs w:val="22"/>
          <w:lang w:bidi="en-US"/>
        </w:rPr>
        <w:t xml:space="preserve"> </w:t>
      </w:r>
    </w:p>
    <w:p w:rsidR="0034700F" w:rsidRPr="009C74E7" w:rsidRDefault="00EB2682" w:rsidP="00BE416B">
      <w:pPr>
        <w:numPr>
          <w:ilvl w:val="0"/>
          <w:numId w:val="21"/>
        </w:numPr>
        <w:rPr>
          <w:rFonts w:cs="Arial"/>
          <w:szCs w:val="22"/>
          <w:lang w:bidi="en-US"/>
        </w:rPr>
      </w:pPr>
      <w:r>
        <w:rPr>
          <w:rFonts w:cs="Arial"/>
          <w:szCs w:val="22"/>
          <w:lang w:bidi="en-US"/>
        </w:rPr>
        <w:t xml:space="preserve">a </w:t>
      </w:r>
      <w:r w:rsidR="0034700F" w:rsidRPr="009C74E7">
        <w:rPr>
          <w:rFonts w:cs="Arial"/>
          <w:szCs w:val="22"/>
          <w:lang w:bidi="en-US"/>
        </w:rPr>
        <w:t xml:space="preserve">further </w:t>
      </w:r>
      <w:r w:rsidRPr="009C74E7">
        <w:rPr>
          <w:rFonts w:cs="Arial"/>
          <w:szCs w:val="22"/>
          <w:lang w:bidi="en-US"/>
        </w:rPr>
        <w:t>upg</w:t>
      </w:r>
      <w:r>
        <w:rPr>
          <w:rFonts w:cs="Arial"/>
          <w:szCs w:val="22"/>
          <w:lang w:bidi="en-US"/>
        </w:rPr>
        <w:t xml:space="preserve">rade </w:t>
      </w:r>
      <w:r w:rsidR="007A7063">
        <w:rPr>
          <w:rFonts w:cs="Arial"/>
          <w:szCs w:val="22"/>
          <w:lang w:bidi="en-US"/>
        </w:rPr>
        <w:t>of plant and equipment in</w:t>
      </w:r>
      <w:r w:rsidR="0034700F" w:rsidRPr="009C74E7">
        <w:rPr>
          <w:rFonts w:cs="Arial"/>
          <w:szCs w:val="22"/>
          <w:lang w:bidi="en-US"/>
        </w:rPr>
        <w:t xml:space="preserve"> Melbourne Museum</w:t>
      </w:r>
      <w:r w:rsidR="007A7063">
        <w:rPr>
          <w:rFonts w:cs="Arial"/>
          <w:szCs w:val="22"/>
          <w:lang w:bidi="en-US"/>
        </w:rPr>
        <w:t xml:space="preserve">’s </w:t>
      </w:r>
      <w:r w:rsidR="00D82327">
        <w:rPr>
          <w:rFonts w:cs="Arial"/>
          <w:szCs w:val="22"/>
          <w:lang w:bidi="en-US"/>
        </w:rPr>
        <w:t>T</w:t>
      </w:r>
      <w:r w:rsidR="007A7063">
        <w:rPr>
          <w:rFonts w:cs="Arial"/>
          <w:szCs w:val="22"/>
          <w:lang w:bidi="en-US"/>
        </w:rPr>
        <w:t xml:space="preserve">ouring </w:t>
      </w:r>
      <w:r w:rsidR="00D82327">
        <w:rPr>
          <w:rFonts w:cs="Arial"/>
          <w:szCs w:val="22"/>
          <w:lang w:bidi="en-US"/>
        </w:rPr>
        <w:t>H</w:t>
      </w:r>
      <w:r w:rsidR="007A7063">
        <w:rPr>
          <w:rFonts w:cs="Arial"/>
          <w:szCs w:val="22"/>
          <w:lang w:bidi="en-US"/>
        </w:rPr>
        <w:t>all</w:t>
      </w:r>
      <w:r w:rsidR="0034700F" w:rsidRPr="009C74E7">
        <w:rPr>
          <w:rFonts w:cs="Arial"/>
          <w:szCs w:val="22"/>
          <w:lang w:bidi="en-US"/>
        </w:rPr>
        <w:t xml:space="preserve"> to </w:t>
      </w:r>
      <w:r w:rsidR="009C74E7">
        <w:rPr>
          <w:rFonts w:cs="Arial"/>
          <w:szCs w:val="22"/>
          <w:lang w:bidi="en-US"/>
        </w:rPr>
        <w:t>support</w:t>
      </w:r>
      <w:r w:rsidR="0034700F" w:rsidRPr="009C74E7">
        <w:rPr>
          <w:rFonts w:cs="Arial"/>
          <w:szCs w:val="22"/>
          <w:lang w:bidi="en-US"/>
        </w:rPr>
        <w:t xml:space="preserve"> the </w:t>
      </w:r>
      <w:r w:rsidR="0034700F" w:rsidRPr="009C74E7">
        <w:rPr>
          <w:rFonts w:cs="Arial"/>
          <w:i/>
          <w:szCs w:val="22"/>
          <w:lang w:bidi="en-US"/>
        </w:rPr>
        <w:t>Tutankhamun and the Golden Age of the Pharaohs</w:t>
      </w:r>
      <w:r w:rsidR="0034700F" w:rsidRPr="009C74E7">
        <w:rPr>
          <w:rFonts w:cs="Arial"/>
          <w:szCs w:val="22"/>
          <w:lang w:bidi="en-US"/>
        </w:rPr>
        <w:t xml:space="preserve"> exhibition.</w:t>
      </w:r>
    </w:p>
    <w:p w:rsidR="0034700F" w:rsidRPr="00BF3E61" w:rsidRDefault="0034700F" w:rsidP="00EF45A7">
      <w:pPr>
        <w:rPr>
          <w:rFonts w:cs="Arial"/>
          <w:szCs w:val="22"/>
        </w:rPr>
      </w:pPr>
    </w:p>
    <w:p w:rsidR="0034700F" w:rsidRDefault="0034700F" w:rsidP="00EF45A7">
      <w:pPr>
        <w:rPr>
          <w:rFonts w:cs="Arial"/>
          <w:szCs w:val="22"/>
        </w:rPr>
      </w:pPr>
      <w:r>
        <w:rPr>
          <w:rFonts w:cs="Arial"/>
          <w:szCs w:val="22"/>
        </w:rPr>
        <w:t xml:space="preserve">The </w:t>
      </w:r>
      <w:r w:rsidR="00841074">
        <w:rPr>
          <w:rFonts w:cs="Arial"/>
          <w:szCs w:val="22"/>
        </w:rPr>
        <w:t xml:space="preserve">business </w:t>
      </w:r>
      <w:r>
        <w:rPr>
          <w:rFonts w:cs="Arial"/>
          <w:szCs w:val="22"/>
        </w:rPr>
        <w:t xml:space="preserve">case for </w:t>
      </w:r>
      <w:r w:rsidR="00EB2682">
        <w:rPr>
          <w:rFonts w:cs="Arial"/>
          <w:szCs w:val="22"/>
        </w:rPr>
        <w:t>‘</w:t>
      </w:r>
      <w:r>
        <w:rPr>
          <w:rFonts w:cs="Arial"/>
          <w:szCs w:val="22"/>
        </w:rPr>
        <w:t>Scienceworks for the Future</w:t>
      </w:r>
      <w:r w:rsidR="00EB2682">
        <w:rPr>
          <w:rFonts w:cs="Arial"/>
          <w:szCs w:val="22"/>
        </w:rPr>
        <w:t>’</w:t>
      </w:r>
      <w:r>
        <w:rPr>
          <w:rFonts w:cs="Arial"/>
          <w:szCs w:val="22"/>
        </w:rPr>
        <w:t xml:space="preserve"> has been developed</w:t>
      </w:r>
      <w:r w:rsidR="00EB2682">
        <w:rPr>
          <w:rFonts w:cs="Arial"/>
          <w:szCs w:val="22"/>
        </w:rPr>
        <w:t>,</w:t>
      </w:r>
      <w:r>
        <w:rPr>
          <w:rFonts w:cs="Arial"/>
          <w:szCs w:val="22"/>
        </w:rPr>
        <w:t xml:space="preserve"> which will ensure we are able to serve the increased number of visitors and provide new maths, science and technology experiences for students, young people and their families. When funded, </w:t>
      </w:r>
      <w:r w:rsidR="00EB2682">
        <w:rPr>
          <w:rFonts w:cs="Arial"/>
          <w:szCs w:val="22"/>
        </w:rPr>
        <w:t>‘</w:t>
      </w:r>
      <w:r>
        <w:rPr>
          <w:rFonts w:cs="Arial"/>
          <w:szCs w:val="22"/>
        </w:rPr>
        <w:t>Scienceworks for the Future</w:t>
      </w:r>
      <w:r w:rsidR="00EB2682">
        <w:rPr>
          <w:rFonts w:cs="Arial"/>
          <w:szCs w:val="22"/>
        </w:rPr>
        <w:t>’</w:t>
      </w:r>
      <w:r>
        <w:rPr>
          <w:rFonts w:cs="Arial"/>
          <w:szCs w:val="22"/>
        </w:rPr>
        <w:t xml:space="preserve"> will include the first stage of providing an accessible home for the State’s cultural collections on the adjacent site.  </w:t>
      </w:r>
    </w:p>
    <w:p w:rsidR="001F5815" w:rsidRDefault="001F5815" w:rsidP="00EF45A7">
      <w:pPr>
        <w:rPr>
          <w:rFonts w:cs="Arial"/>
          <w:szCs w:val="22"/>
        </w:rPr>
      </w:pPr>
    </w:p>
    <w:p w:rsidR="001F5815" w:rsidRPr="002C35E6" w:rsidRDefault="00FA79F2" w:rsidP="00EF45A7">
      <w:pPr>
        <w:rPr>
          <w:rFonts w:cs="Arial"/>
          <w:szCs w:val="22"/>
          <w:lang w:bidi="en-US"/>
        </w:rPr>
      </w:pPr>
      <w:r>
        <w:rPr>
          <w:rFonts w:cs="Arial"/>
          <w:szCs w:val="22"/>
        </w:rPr>
        <w:t>T</w:t>
      </w:r>
      <w:r w:rsidR="008253A9">
        <w:rPr>
          <w:rFonts w:cs="Arial"/>
          <w:szCs w:val="22"/>
        </w:rPr>
        <w:t>he redevelopment of the</w:t>
      </w:r>
      <w:r w:rsidR="001F5815" w:rsidRPr="002C35E6">
        <w:rPr>
          <w:rFonts w:cs="Arial"/>
          <w:szCs w:val="22"/>
        </w:rPr>
        <w:t xml:space="preserve"> Immigration Discovery Centre</w:t>
      </w:r>
      <w:r w:rsidR="008253A9">
        <w:rPr>
          <w:rFonts w:cs="Arial"/>
          <w:szCs w:val="22"/>
        </w:rPr>
        <w:t>, which was supported by</w:t>
      </w:r>
      <w:r w:rsidR="001F5815" w:rsidRPr="002C35E6">
        <w:rPr>
          <w:rFonts w:cs="Arial"/>
          <w:szCs w:val="22"/>
        </w:rPr>
        <w:t xml:space="preserve"> </w:t>
      </w:r>
      <w:r w:rsidR="008253A9" w:rsidRPr="002C35E6">
        <w:rPr>
          <w:rFonts w:cs="Arial"/>
          <w:szCs w:val="22"/>
        </w:rPr>
        <w:t xml:space="preserve">the </w:t>
      </w:r>
      <w:r w:rsidR="008253A9">
        <w:rPr>
          <w:rFonts w:cs="Arial"/>
          <w:szCs w:val="22"/>
        </w:rPr>
        <w:t>Yu</w:t>
      </w:r>
      <w:r w:rsidR="007E741F">
        <w:rPr>
          <w:rFonts w:cs="Arial"/>
          <w:szCs w:val="22"/>
        </w:rPr>
        <w:t>l</w:t>
      </w:r>
      <w:r w:rsidR="008253A9">
        <w:rPr>
          <w:rFonts w:cs="Arial"/>
          <w:szCs w:val="22"/>
        </w:rPr>
        <w:t>gilbar F</w:t>
      </w:r>
      <w:r w:rsidR="008253A9" w:rsidRPr="002C35E6">
        <w:rPr>
          <w:rFonts w:cs="Arial"/>
          <w:szCs w:val="22"/>
        </w:rPr>
        <w:t>oundation</w:t>
      </w:r>
      <w:r w:rsidR="008253A9">
        <w:rPr>
          <w:rFonts w:cs="Arial"/>
          <w:szCs w:val="22"/>
        </w:rPr>
        <w:t>, was completed during the year</w:t>
      </w:r>
      <w:r w:rsidR="00EB2682">
        <w:rPr>
          <w:rFonts w:cs="Arial"/>
          <w:szCs w:val="22"/>
        </w:rPr>
        <w:t>,</w:t>
      </w:r>
      <w:r w:rsidR="008253A9">
        <w:rPr>
          <w:rFonts w:cs="Arial"/>
          <w:szCs w:val="22"/>
        </w:rPr>
        <w:t xml:space="preserve"> </w:t>
      </w:r>
      <w:r w:rsidR="001F5815" w:rsidRPr="002C35E6">
        <w:rPr>
          <w:rFonts w:cs="Arial"/>
          <w:szCs w:val="22"/>
        </w:rPr>
        <w:t>op</w:t>
      </w:r>
      <w:r w:rsidR="001F5815">
        <w:rPr>
          <w:rFonts w:cs="Arial"/>
          <w:szCs w:val="22"/>
        </w:rPr>
        <w:t>en</w:t>
      </w:r>
      <w:r w:rsidR="00EB2682">
        <w:rPr>
          <w:rFonts w:cs="Arial"/>
          <w:szCs w:val="22"/>
        </w:rPr>
        <w:t>ing</w:t>
      </w:r>
      <w:r w:rsidR="001F5815">
        <w:rPr>
          <w:rFonts w:cs="Arial"/>
          <w:szCs w:val="22"/>
        </w:rPr>
        <w:t xml:space="preserve"> to the public </w:t>
      </w:r>
      <w:r>
        <w:rPr>
          <w:rFonts w:cs="Arial"/>
          <w:szCs w:val="22"/>
        </w:rPr>
        <w:t>in</w:t>
      </w:r>
      <w:r w:rsidR="001F5815">
        <w:rPr>
          <w:rFonts w:cs="Arial"/>
          <w:szCs w:val="22"/>
        </w:rPr>
        <w:t xml:space="preserve"> October 2010.</w:t>
      </w:r>
      <w:r w:rsidR="001F5815" w:rsidRPr="002C35E6">
        <w:rPr>
          <w:rFonts w:cs="Arial"/>
          <w:szCs w:val="22"/>
          <w:vertAlign w:val="superscript"/>
        </w:rPr>
        <w:t xml:space="preserve"> </w:t>
      </w:r>
      <w:r w:rsidR="001F5815" w:rsidRPr="002C35E6">
        <w:rPr>
          <w:rFonts w:cs="Arial"/>
          <w:szCs w:val="22"/>
          <w:lang w:bidi="en-US"/>
        </w:rPr>
        <w:t xml:space="preserve">The </w:t>
      </w:r>
      <w:r w:rsidR="008253A9">
        <w:rPr>
          <w:rFonts w:cs="Arial"/>
          <w:szCs w:val="22"/>
          <w:lang w:bidi="en-US"/>
        </w:rPr>
        <w:t>updated</w:t>
      </w:r>
      <w:r w:rsidR="001F5815" w:rsidRPr="002C35E6">
        <w:rPr>
          <w:rFonts w:cs="Arial"/>
          <w:szCs w:val="22"/>
          <w:lang w:bidi="en-US"/>
        </w:rPr>
        <w:t xml:space="preserve"> design</w:t>
      </w:r>
      <w:r w:rsidR="008253A9">
        <w:rPr>
          <w:rFonts w:cs="Arial"/>
          <w:szCs w:val="22"/>
          <w:lang w:bidi="en-US"/>
        </w:rPr>
        <w:t xml:space="preserve"> </w:t>
      </w:r>
      <w:r w:rsidR="001F5815" w:rsidRPr="002C35E6">
        <w:rPr>
          <w:rFonts w:cs="Arial"/>
          <w:szCs w:val="22"/>
        </w:rPr>
        <w:t>has</w:t>
      </w:r>
      <w:r w:rsidR="001F5815" w:rsidRPr="002C35E6">
        <w:rPr>
          <w:rFonts w:cs="Arial"/>
          <w:szCs w:val="22"/>
          <w:lang w:bidi="en-US"/>
        </w:rPr>
        <w:t xml:space="preserve"> expan</w:t>
      </w:r>
      <w:r w:rsidR="00EB2682">
        <w:rPr>
          <w:rFonts w:cs="Arial"/>
          <w:szCs w:val="22"/>
          <w:lang w:bidi="en-US"/>
        </w:rPr>
        <w:t>ded</w:t>
      </w:r>
      <w:r w:rsidR="001F5815" w:rsidRPr="002C35E6">
        <w:rPr>
          <w:rFonts w:cs="Arial"/>
          <w:szCs w:val="22"/>
          <w:lang w:bidi="en-US"/>
        </w:rPr>
        <w:t xml:space="preserve"> </w:t>
      </w:r>
      <w:r w:rsidR="00AA1FCA">
        <w:rPr>
          <w:rFonts w:cs="Arial"/>
          <w:szCs w:val="22"/>
          <w:lang w:bidi="en-US"/>
        </w:rPr>
        <w:t xml:space="preserve">the </w:t>
      </w:r>
      <w:r w:rsidR="001F5815" w:rsidRPr="002C35E6">
        <w:rPr>
          <w:rFonts w:cs="Arial"/>
          <w:szCs w:val="22"/>
          <w:lang w:bidi="en-US"/>
        </w:rPr>
        <w:t>footp</w:t>
      </w:r>
      <w:r w:rsidR="008253A9">
        <w:rPr>
          <w:rFonts w:cs="Arial"/>
          <w:szCs w:val="22"/>
          <w:lang w:bidi="en-US"/>
        </w:rPr>
        <w:t>rint of the original c</w:t>
      </w:r>
      <w:r w:rsidR="001F5815" w:rsidRPr="002C35E6">
        <w:rPr>
          <w:rFonts w:cs="Arial"/>
          <w:szCs w:val="22"/>
          <w:lang w:bidi="en-US"/>
        </w:rPr>
        <w:t>entre to include:</w:t>
      </w:r>
    </w:p>
    <w:p w:rsidR="001F5815" w:rsidRPr="002C35E6" w:rsidRDefault="008253A9" w:rsidP="00BE416B">
      <w:pPr>
        <w:numPr>
          <w:ilvl w:val="0"/>
          <w:numId w:val="21"/>
        </w:numPr>
        <w:rPr>
          <w:rFonts w:cs="Arial"/>
          <w:szCs w:val="22"/>
          <w:lang w:bidi="en-US"/>
        </w:rPr>
      </w:pPr>
      <w:r>
        <w:rPr>
          <w:rFonts w:cs="Arial"/>
          <w:szCs w:val="22"/>
          <w:lang w:bidi="en-US"/>
        </w:rPr>
        <w:t>a new welcome d</w:t>
      </w:r>
      <w:r w:rsidR="001F5815" w:rsidRPr="002C35E6">
        <w:rPr>
          <w:rFonts w:cs="Arial"/>
          <w:szCs w:val="22"/>
          <w:lang w:bidi="en-US"/>
        </w:rPr>
        <w:t>esk</w:t>
      </w:r>
      <w:r>
        <w:rPr>
          <w:rFonts w:cs="Arial"/>
          <w:szCs w:val="22"/>
          <w:lang w:bidi="en-US"/>
        </w:rPr>
        <w:t>,</w:t>
      </w:r>
      <w:r w:rsidR="001F5815" w:rsidRPr="002C35E6">
        <w:rPr>
          <w:rFonts w:cs="Arial"/>
          <w:szCs w:val="22"/>
          <w:lang w:bidi="en-US"/>
        </w:rPr>
        <w:t xml:space="preserve"> where staff are available to assist with enquiries and provide information about I</w:t>
      </w:r>
      <w:r w:rsidR="001F5815">
        <w:rPr>
          <w:rFonts w:cs="Arial"/>
          <w:szCs w:val="22"/>
          <w:lang w:bidi="en-US"/>
        </w:rPr>
        <w:t xml:space="preserve">mmigration </w:t>
      </w:r>
      <w:r w:rsidR="001F5815" w:rsidRPr="002C35E6">
        <w:rPr>
          <w:rFonts w:cs="Arial"/>
          <w:szCs w:val="22"/>
          <w:lang w:bidi="en-US"/>
        </w:rPr>
        <w:t>D</w:t>
      </w:r>
      <w:r w:rsidR="001F5815">
        <w:rPr>
          <w:rFonts w:cs="Arial"/>
          <w:szCs w:val="22"/>
          <w:lang w:bidi="en-US"/>
        </w:rPr>
        <w:t xml:space="preserve">iscovery </w:t>
      </w:r>
      <w:r w:rsidR="001F5815" w:rsidRPr="002C35E6">
        <w:rPr>
          <w:rFonts w:cs="Arial"/>
          <w:szCs w:val="22"/>
          <w:lang w:bidi="en-US"/>
        </w:rPr>
        <w:t>C</w:t>
      </w:r>
      <w:r w:rsidR="001F5815">
        <w:rPr>
          <w:rFonts w:cs="Arial"/>
          <w:szCs w:val="22"/>
          <w:lang w:bidi="en-US"/>
        </w:rPr>
        <w:t>entre</w:t>
      </w:r>
      <w:r w:rsidR="001F5815" w:rsidRPr="002C35E6">
        <w:rPr>
          <w:rFonts w:cs="Arial"/>
          <w:szCs w:val="22"/>
          <w:lang w:bidi="en-US"/>
        </w:rPr>
        <w:t xml:space="preserve"> resources</w:t>
      </w:r>
      <w:r w:rsidR="001F5815">
        <w:rPr>
          <w:rFonts w:cs="Arial"/>
          <w:szCs w:val="22"/>
          <w:lang w:bidi="en-US"/>
        </w:rPr>
        <w:t xml:space="preserve">; </w:t>
      </w:r>
      <w:r w:rsidR="001F5815" w:rsidRPr="002C35E6">
        <w:rPr>
          <w:rFonts w:cs="Arial"/>
          <w:szCs w:val="22"/>
          <w:lang w:bidi="en-US"/>
        </w:rPr>
        <w:t xml:space="preserve"> </w:t>
      </w:r>
    </w:p>
    <w:p w:rsidR="001F5815" w:rsidRPr="002C35E6" w:rsidRDefault="008253A9" w:rsidP="00BE416B">
      <w:pPr>
        <w:numPr>
          <w:ilvl w:val="0"/>
          <w:numId w:val="21"/>
        </w:numPr>
        <w:rPr>
          <w:rFonts w:cs="Arial"/>
          <w:szCs w:val="22"/>
          <w:lang w:bidi="en-US"/>
        </w:rPr>
      </w:pPr>
      <w:r>
        <w:rPr>
          <w:rFonts w:cs="Arial"/>
          <w:szCs w:val="22"/>
          <w:lang w:bidi="en-US"/>
        </w:rPr>
        <w:t>enhanced f</w:t>
      </w:r>
      <w:r w:rsidR="001F5815" w:rsidRPr="002C35E6">
        <w:rPr>
          <w:rFonts w:cs="Arial"/>
          <w:szCs w:val="22"/>
          <w:lang w:bidi="en-US"/>
        </w:rPr>
        <w:t>acilities for interactive learning</w:t>
      </w:r>
      <w:r w:rsidR="001F5815">
        <w:rPr>
          <w:rFonts w:cs="Arial"/>
          <w:szCs w:val="22"/>
          <w:lang w:bidi="en-US"/>
        </w:rPr>
        <w:t>;</w:t>
      </w:r>
      <w:r w:rsidR="001F5815" w:rsidRPr="002C35E6">
        <w:rPr>
          <w:rFonts w:cs="Arial"/>
          <w:szCs w:val="22"/>
          <w:lang w:bidi="en-US"/>
        </w:rPr>
        <w:t xml:space="preserve"> </w:t>
      </w:r>
    </w:p>
    <w:p w:rsidR="001F5815" w:rsidRPr="002C35E6" w:rsidRDefault="008253A9" w:rsidP="00BE416B">
      <w:pPr>
        <w:numPr>
          <w:ilvl w:val="0"/>
          <w:numId w:val="21"/>
        </w:numPr>
        <w:rPr>
          <w:rFonts w:cs="Arial"/>
          <w:szCs w:val="22"/>
          <w:lang w:bidi="en-US"/>
        </w:rPr>
      </w:pPr>
      <w:r>
        <w:rPr>
          <w:rFonts w:cs="Arial"/>
          <w:szCs w:val="22"/>
          <w:lang w:bidi="en-US"/>
        </w:rPr>
        <w:t>q</w:t>
      </w:r>
      <w:r w:rsidRPr="002C35E6">
        <w:rPr>
          <w:rFonts w:cs="Arial"/>
          <w:szCs w:val="22"/>
          <w:lang w:bidi="en-US"/>
        </w:rPr>
        <w:t xml:space="preserve">uiet spaces </w:t>
      </w:r>
      <w:r w:rsidR="001F5815">
        <w:rPr>
          <w:rFonts w:cs="Arial"/>
          <w:szCs w:val="22"/>
          <w:lang w:bidi="en-US"/>
        </w:rPr>
        <w:t xml:space="preserve">and comfortable seating areas; </w:t>
      </w:r>
      <w:r>
        <w:rPr>
          <w:rFonts w:cs="Arial"/>
          <w:szCs w:val="22"/>
          <w:lang w:bidi="en-US"/>
        </w:rPr>
        <w:t>and</w:t>
      </w:r>
    </w:p>
    <w:p w:rsidR="001F5815" w:rsidRPr="002C35E6" w:rsidRDefault="001F5815" w:rsidP="00BE416B">
      <w:pPr>
        <w:numPr>
          <w:ilvl w:val="0"/>
          <w:numId w:val="21"/>
        </w:numPr>
        <w:rPr>
          <w:rFonts w:cs="Arial"/>
          <w:szCs w:val="22"/>
          <w:lang w:bidi="en-US"/>
        </w:rPr>
      </w:pPr>
      <w:r w:rsidRPr="002C35E6">
        <w:rPr>
          <w:rFonts w:cs="Arial"/>
          <w:szCs w:val="22"/>
          <w:lang w:bidi="en-US"/>
        </w:rPr>
        <w:t xml:space="preserve">flexible areas that allow for group and social interaction.  </w:t>
      </w:r>
    </w:p>
    <w:p w:rsidR="0034700F" w:rsidRPr="00893EBE" w:rsidRDefault="0034700F" w:rsidP="00EF45A7">
      <w:pPr>
        <w:rPr>
          <w:rFonts w:cs="Arial"/>
          <w:szCs w:val="22"/>
        </w:rPr>
      </w:pPr>
    </w:p>
    <w:p w:rsidR="00A22D77" w:rsidRDefault="0034700F">
      <w:pPr>
        <w:pStyle w:val="Heading3"/>
      </w:pPr>
      <w:r w:rsidRPr="00893EBE">
        <w:t>Managing Our Collection and Visitor Facilities</w:t>
      </w:r>
    </w:p>
    <w:p w:rsidR="0034700F" w:rsidRPr="00C14848" w:rsidRDefault="0034700F" w:rsidP="00EF45A7">
      <w:pPr>
        <w:rPr>
          <w:rFonts w:cs="Arial"/>
          <w:color w:val="000000"/>
          <w:szCs w:val="22"/>
        </w:rPr>
      </w:pPr>
      <w:r>
        <w:rPr>
          <w:rFonts w:cs="Arial"/>
          <w:color w:val="000000"/>
          <w:szCs w:val="22"/>
        </w:rPr>
        <w:t>I</w:t>
      </w:r>
      <w:r w:rsidRPr="00C14848">
        <w:rPr>
          <w:rFonts w:cs="Arial"/>
          <w:color w:val="000000"/>
          <w:szCs w:val="22"/>
        </w:rPr>
        <w:t>mplement</w:t>
      </w:r>
      <w:r>
        <w:rPr>
          <w:rFonts w:cs="Arial"/>
          <w:color w:val="000000"/>
          <w:szCs w:val="22"/>
        </w:rPr>
        <w:t>ation of</w:t>
      </w:r>
      <w:r w:rsidRPr="00C14848">
        <w:rPr>
          <w:rFonts w:cs="Arial"/>
          <w:color w:val="000000"/>
          <w:szCs w:val="22"/>
        </w:rPr>
        <w:t xml:space="preserve"> an asset strategy </w:t>
      </w:r>
      <w:r w:rsidR="00EB2682">
        <w:rPr>
          <w:rFonts w:cs="Arial"/>
          <w:color w:val="000000"/>
          <w:szCs w:val="22"/>
        </w:rPr>
        <w:t xml:space="preserve">commenced, which </w:t>
      </w:r>
      <w:r w:rsidRPr="00C14848">
        <w:rPr>
          <w:rFonts w:cs="Arial"/>
          <w:color w:val="000000"/>
          <w:szCs w:val="22"/>
        </w:rPr>
        <w:t>will guide and inform M</w:t>
      </w:r>
      <w:r>
        <w:rPr>
          <w:rFonts w:cs="Arial"/>
          <w:color w:val="000000"/>
          <w:szCs w:val="22"/>
        </w:rPr>
        <w:t>useum Victoria</w:t>
      </w:r>
      <w:r w:rsidRPr="00C14848">
        <w:rPr>
          <w:rFonts w:cs="Arial"/>
          <w:color w:val="000000"/>
          <w:szCs w:val="22"/>
        </w:rPr>
        <w:t xml:space="preserve"> on future decisions for compliance, maintenance and capital renewal for long</w:t>
      </w:r>
      <w:r w:rsidR="00E10113">
        <w:rPr>
          <w:rFonts w:cs="Arial"/>
          <w:color w:val="000000"/>
          <w:szCs w:val="22"/>
        </w:rPr>
        <w:t>-</w:t>
      </w:r>
      <w:r w:rsidRPr="00C14848">
        <w:rPr>
          <w:rFonts w:cs="Arial"/>
          <w:color w:val="000000"/>
          <w:szCs w:val="22"/>
        </w:rPr>
        <w:t xml:space="preserve">term development of our property portfolio. This </w:t>
      </w:r>
      <w:r w:rsidR="00E10113">
        <w:rPr>
          <w:rFonts w:cs="Arial"/>
          <w:color w:val="000000"/>
          <w:szCs w:val="22"/>
        </w:rPr>
        <w:t xml:space="preserve">strategy </w:t>
      </w:r>
      <w:r w:rsidRPr="00C14848">
        <w:rPr>
          <w:rFonts w:cs="Arial"/>
          <w:color w:val="000000"/>
          <w:szCs w:val="22"/>
        </w:rPr>
        <w:t xml:space="preserve">will </w:t>
      </w:r>
      <w:r>
        <w:rPr>
          <w:rFonts w:cs="Arial"/>
          <w:color w:val="000000"/>
          <w:szCs w:val="22"/>
        </w:rPr>
        <w:t>allow</w:t>
      </w:r>
      <w:r w:rsidRPr="00C14848">
        <w:rPr>
          <w:rFonts w:cs="Arial"/>
          <w:color w:val="000000"/>
          <w:szCs w:val="22"/>
        </w:rPr>
        <w:t xml:space="preserve"> </w:t>
      </w:r>
      <w:r w:rsidR="00E10113">
        <w:rPr>
          <w:rFonts w:cs="Arial"/>
          <w:color w:val="000000"/>
          <w:szCs w:val="22"/>
        </w:rPr>
        <w:t xml:space="preserve">for </w:t>
      </w:r>
      <w:r w:rsidRPr="00C14848">
        <w:rPr>
          <w:rFonts w:cs="Arial"/>
          <w:color w:val="000000"/>
          <w:szCs w:val="22"/>
        </w:rPr>
        <w:t>a life</w:t>
      </w:r>
      <w:r w:rsidR="00E10113">
        <w:rPr>
          <w:rFonts w:cs="Arial"/>
          <w:color w:val="000000"/>
          <w:szCs w:val="22"/>
        </w:rPr>
        <w:t>-</w:t>
      </w:r>
      <w:r w:rsidRPr="00C14848">
        <w:rPr>
          <w:rFonts w:cs="Arial"/>
          <w:color w:val="000000"/>
          <w:szCs w:val="22"/>
        </w:rPr>
        <w:t xml:space="preserve">cycle approach to operating and maintaining our infrastructure. We will have increased emphasis on accountability and </w:t>
      </w:r>
      <w:r w:rsidR="00E10113">
        <w:rPr>
          <w:rFonts w:cs="Arial"/>
          <w:color w:val="000000"/>
          <w:szCs w:val="22"/>
        </w:rPr>
        <w:t xml:space="preserve">on </w:t>
      </w:r>
      <w:r>
        <w:rPr>
          <w:rFonts w:cs="Arial"/>
          <w:color w:val="000000"/>
          <w:szCs w:val="22"/>
        </w:rPr>
        <w:t>optimising</w:t>
      </w:r>
      <w:r w:rsidRPr="00C14848">
        <w:rPr>
          <w:rFonts w:cs="Arial"/>
          <w:color w:val="000000"/>
          <w:szCs w:val="22"/>
        </w:rPr>
        <w:t xml:space="preserve"> investment decision</w:t>
      </w:r>
      <w:r>
        <w:rPr>
          <w:rFonts w:cs="Arial"/>
          <w:color w:val="000000"/>
          <w:szCs w:val="22"/>
        </w:rPr>
        <w:t xml:space="preserve"> making</w:t>
      </w:r>
      <w:r w:rsidRPr="00C14848">
        <w:rPr>
          <w:rFonts w:cs="Arial"/>
          <w:color w:val="000000"/>
          <w:szCs w:val="22"/>
        </w:rPr>
        <w:t xml:space="preserve"> through a transparent asset management framework</w:t>
      </w:r>
      <w:r>
        <w:rPr>
          <w:rFonts w:cs="Arial"/>
          <w:color w:val="000000"/>
          <w:szCs w:val="22"/>
        </w:rPr>
        <w:t xml:space="preserve"> that </w:t>
      </w:r>
      <w:r w:rsidRPr="00C14848">
        <w:rPr>
          <w:rFonts w:cs="Arial"/>
          <w:color w:val="000000"/>
          <w:szCs w:val="22"/>
        </w:rPr>
        <w:t>achieve</w:t>
      </w:r>
      <w:r w:rsidR="002E50B9">
        <w:rPr>
          <w:rFonts w:cs="Arial"/>
          <w:color w:val="000000"/>
          <w:szCs w:val="22"/>
        </w:rPr>
        <w:t>s</w:t>
      </w:r>
      <w:r w:rsidRPr="00C14848">
        <w:rPr>
          <w:rFonts w:cs="Arial"/>
          <w:color w:val="000000"/>
          <w:szCs w:val="22"/>
        </w:rPr>
        <w:t xml:space="preserve"> a balanced approach across the property portfolio.</w:t>
      </w:r>
    </w:p>
    <w:p w:rsidR="0034700F" w:rsidRPr="00C14848" w:rsidRDefault="0034700F" w:rsidP="00EF45A7">
      <w:pPr>
        <w:rPr>
          <w:rFonts w:cs="Arial"/>
          <w:szCs w:val="22"/>
        </w:rPr>
      </w:pPr>
    </w:p>
    <w:p w:rsidR="0034700F" w:rsidRPr="00893EBE" w:rsidRDefault="0034700F" w:rsidP="00EF45A7">
      <w:pPr>
        <w:rPr>
          <w:rFonts w:cs="Arial"/>
          <w:szCs w:val="22"/>
        </w:rPr>
      </w:pPr>
      <w:r w:rsidRPr="00893EBE">
        <w:rPr>
          <w:rFonts w:cs="Arial"/>
          <w:szCs w:val="22"/>
        </w:rPr>
        <w:t>The air</w:t>
      </w:r>
      <w:r w:rsidR="006A69B3">
        <w:rPr>
          <w:rFonts w:cs="Arial"/>
          <w:szCs w:val="22"/>
        </w:rPr>
        <w:t>-</w:t>
      </w:r>
      <w:r w:rsidRPr="00893EBE">
        <w:rPr>
          <w:rFonts w:cs="Arial"/>
          <w:szCs w:val="22"/>
        </w:rPr>
        <w:t>conditioning at Scienceworks has been upgraded. New air</w:t>
      </w:r>
      <w:r w:rsidR="00E10113">
        <w:rPr>
          <w:rFonts w:cs="Arial"/>
          <w:szCs w:val="22"/>
        </w:rPr>
        <w:t>-</w:t>
      </w:r>
      <w:r w:rsidRPr="00893EBE">
        <w:rPr>
          <w:rFonts w:cs="Arial"/>
          <w:szCs w:val="22"/>
        </w:rPr>
        <w:t xml:space="preserve">handling units and updated controls will see maximum efficiency of the new system for reduced running costs and </w:t>
      </w:r>
      <w:r w:rsidR="00E10113">
        <w:rPr>
          <w:rFonts w:cs="Arial"/>
          <w:szCs w:val="22"/>
        </w:rPr>
        <w:t xml:space="preserve">for </w:t>
      </w:r>
      <w:r w:rsidRPr="00893EBE">
        <w:rPr>
          <w:rFonts w:cs="Arial"/>
          <w:szCs w:val="22"/>
        </w:rPr>
        <w:t>increased capacity for reliable visitor comfort</w:t>
      </w:r>
      <w:r>
        <w:rPr>
          <w:rFonts w:cs="Arial"/>
          <w:szCs w:val="22"/>
        </w:rPr>
        <w:t xml:space="preserve"> and care of collections</w:t>
      </w:r>
      <w:r w:rsidRPr="00893EBE">
        <w:rPr>
          <w:rFonts w:cs="Arial"/>
          <w:szCs w:val="22"/>
        </w:rPr>
        <w:t>.</w:t>
      </w:r>
      <w:r>
        <w:rPr>
          <w:rFonts w:cs="Arial"/>
          <w:szCs w:val="22"/>
        </w:rPr>
        <w:t xml:space="preserve">  </w:t>
      </w:r>
      <w:r w:rsidRPr="00893EBE">
        <w:rPr>
          <w:rFonts w:cs="Arial"/>
          <w:szCs w:val="22"/>
        </w:rPr>
        <w:t>Adjacent to Scienceworks, pre</w:t>
      </w:r>
      <w:r w:rsidR="009C74E7">
        <w:rPr>
          <w:rFonts w:cs="Arial"/>
          <w:szCs w:val="22"/>
        </w:rPr>
        <w:t xml:space="preserve">paration </w:t>
      </w:r>
      <w:r w:rsidR="00E10113" w:rsidRPr="00893EBE">
        <w:rPr>
          <w:rFonts w:cs="Arial"/>
          <w:szCs w:val="22"/>
        </w:rPr>
        <w:t>has commenced</w:t>
      </w:r>
      <w:r w:rsidR="00E10113">
        <w:rPr>
          <w:rFonts w:cs="Arial"/>
          <w:szCs w:val="22"/>
        </w:rPr>
        <w:t xml:space="preserve"> </w:t>
      </w:r>
      <w:r w:rsidR="009C74E7">
        <w:rPr>
          <w:rFonts w:cs="Arial"/>
          <w:szCs w:val="22"/>
        </w:rPr>
        <w:t>for demolition of the f</w:t>
      </w:r>
      <w:r w:rsidRPr="00893EBE">
        <w:rPr>
          <w:rFonts w:cs="Arial"/>
          <w:szCs w:val="22"/>
        </w:rPr>
        <w:t xml:space="preserve">ormer ACI </w:t>
      </w:r>
      <w:r w:rsidR="00E10113">
        <w:rPr>
          <w:rFonts w:cs="Arial"/>
          <w:szCs w:val="22"/>
        </w:rPr>
        <w:t>s</w:t>
      </w:r>
      <w:r w:rsidRPr="00893EBE">
        <w:rPr>
          <w:rFonts w:cs="Arial"/>
          <w:szCs w:val="22"/>
        </w:rPr>
        <w:t xml:space="preserve">ite. </w:t>
      </w:r>
      <w:r w:rsidR="00347EE8">
        <w:rPr>
          <w:rFonts w:cs="Arial"/>
          <w:szCs w:val="22"/>
        </w:rPr>
        <w:t xml:space="preserve">These works </w:t>
      </w:r>
      <w:r w:rsidR="006128F8">
        <w:rPr>
          <w:rFonts w:cs="Arial"/>
          <w:szCs w:val="22"/>
        </w:rPr>
        <w:t>have been supported by</w:t>
      </w:r>
      <w:r w:rsidR="00347EE8">
        <w:rPr>
          <w:rFonts w:cs="Arial"/>
          <w:szCs w:val="22"/>
        </w:rPr>
        <w:t xml:space="preserve"> major capital funding from the </w:t>
      </w:r>
      <w:r w:rsidR="00E10113">
        <w:rPr>
          <w:rFonts w:cs="Arial"/>
          <w:szCs w:val="22"/>
        </w:rPr>
        <w:t xml:space="preserve">Victorian </w:t>
      </w:r>
      <w:r w:rsidR="00347EE8">
        <w:rPr>
          <w:rFonts w:cs="Arial"/>
          <w:szCs w:val="22"/>
        </w:rPr>
        <w:t>Government.</w:t>
      </w:r>
    </w:p>
    <w:p w:rsidR="0034700F" w:rsidRDefault="0034700F" w:rsidP="00EF45A7"/>
    <w:p w:rsidR="00A22D77" w:rsidRDefault="0034700F">
      <w:pPr>
        <w:pStyle w:val="Heading3"/>
      </w:pPr>
      <w:r w:rsidRPr="00893EBE">
        <w:t xml:space="preserve">Royal Exhibition Building </w:t>
      </w:r>
    </w:p>
    <w:p w:rsidR="00347EE8" w:rsidRDefault="00347EE8" w:rsidP="00347EE8">
      <w:pPr>
        <w:autoSpaceDE w:val="0"/>
        <w:autoSpaceDN w:val="0"/>
        <w:adjustRightInd w:val="0"/>
        <w:rPr>
          <w:rFonts w:cs="Arial"/>
          <w:szCs w:val="22"/>
        </w:rPr>
      </w:pPr>
      <w:r w:rsidRPr="00CD1653">
        <w:rPr>
          <w:rFonts w:cs="Arial"/>
          <w:szCs w:val="22"/>
        </w:rPr>
        <w:t>The World Heritage–listed Royal Exhibition Building hosted a number of exhibitions and trade shows during 2010–11, which included the Melbourne International Flower and Garden Show, CraftExpo and the Australasian Quilt Convention. New signature events included SBS Food Journey Live, Motorclassica, the Aus</w:t>
      </w:r>
      <w:r>
        <w:rPr>
          <w:rFonts w:cs="Arial"/>
          <w:szCs w:val="22"/>
        </w:rPr>
        <w:t>tralian Antiques and Fine Arts E</w:t>
      </w:r>
      <w:r w:rsidRPr="00CD1653">
        <w:rPr>
          <w:rFonts w:cs="Arial"/>
          <w:szCs w:val="22"/>
        </w:rPr>
        <w:t>xpo, the Myer, L’Oreal and Melbourne Fashion Week launches</w:t>
      </w:r>
      <w:r w:rsidR="00E10113">
        <w:rPr>
          <w:rFonts w:cs="Arial"/>
          <w:szCs w:val="22"/>
        </w:rPr>
        <w:t>,</w:t>
      </w:r>
      <w:r w:rsidRPr="00CD1653">
        <w:rPr>
          <w:rFonts w:cs="Arial"/>
          <w:szCs w:val="22"/>
        </w:rPr>
        <w:t xml:space="preserve"> and the Wo</w:t>
      </w:r>
      <w:r>
        <w:rPr>
          <w:rFonts w:cs="Arial"/>
          <w:szCs w:val="22"/>
        </w:rPr>
        <w:t>rld’s Longest Lunch</w:t>
      </w:r>
      <w:r w:rsidRPr="00CD1653">
        <w:rPr>
          <w:rFonts w:cs="Arial"/>
          <w:szCs w:val="22"/>
        </w:rPr>
        <w:t>.</w:t>
      </w:r>
    </w:p>
    <w:p w:rsidR="00347EE8" w:rsidRDefault="00347EE8" w:rsidP="00347EE8">
      <w:pPr>
        <w:autoSpaceDE w:val="0"/>
        <w:autoSpaceDN w:val="0"/>
        <w:adjustRightInd w:val="0"/>
        <w:rPr>
          <w:rFonts w:ascii="Univers-Light" w:hAnsi="Univers-Light" w:cs="Univers-Light"/>
          <w:color w:val="58585A"/>
          <w:sz w:val="19"/>
          <w:szCs w:val="19"/>
        </w:rPr>
      </w:pPr>
    </w:p>
    <w:p w:rsidR="0034700F" w:rsidRDefault="00805B34" w:rsidP="00EF45A7">
      <w:pPr>
        <w:rPr>
          <w:rFonts w:cs="Arial"/>
          <w:szCs w:val="22"/>
        </w:rPr>
      </w:pPr>
      <w:r>
        <w:rPr>
          <w:rFonts w:cs="Arial"/>
          <w:szCs w:val="22"/>
        </w:rPr>
        <w:t>T</w:t>
      </w:r>
      <w:r w:rsidR="0034700F" w:rsidRPr="00893EBE">
        <w:rPr>
          <w:rFonts w:cs="Arial"/>
          <w:szCs w:val="22"/>
        </w:rPr>
        <w:t xml:space="preserve">he Royal Exhibition Building </w:t>
      </w:r>
      <w:r w:rsidR="00935089">
        <w:rPr>
          <w:rFonts w:cs="Arial"/>
          <w:szCs w:val="22"/>
        </w:rPr>
        <w:t>w</w:t>
      </w:r>
      <w:r w:rsidR="0034700F" w:rsidRPr="00893EBE">
        <w:rPr>
          <w:rFonts w:cs="Arial"/>
          <w:szCs w:val="22"/>
        </w:rPr>
        <w:t xml:space="preserve">estern </w:t>
      </w:r>
      <w:r w:rsidR="00935089">
        <w:rPr>
          <w:rFonts w:cs="Arial"/>
          <w:szCs w:val="22"/>
        </w:rPr>
        <w:t>f</w:t>
      </w:r>
      <w:r w:rsidR="0034700F" w:rsidRPr="00893EBE">
        <w:rPr>
          <w:rFonts w:cs="Arial"/>
          <w:szCs w:val="22"/>
        </w:rPr>
        <w:t>orecourt redevelopment</w:t>
      </w:r>
      <w:r>
        <w:rPr>
          <w:rFonts w:cs="Arial"/>
          <w:szCs w:val="22"/>
        </w:rPr>
        <w:t xml:space="preserve"> was completed during the year.</w:t>
      </w:r>
      <w:r w:rsidR="0034700F" w:rsidRPr="00893EBE">
        <w:rPr>
          <w:rFonts w:cs="Arial"/>
          <w:szCs w:val="22"/>
        </w:rPr>
        <w:t xml:space="preserve"> Visitors to the precinct </w:t>
      </w:r>
      <w:r>
        <w:rPr>
          <w:rFonts w:cs="Arial"/>
          <w:szCs w:val="22"/>
        </w:rPr>
        <w:t xml:space="preserve">now </w:t>
      </w:r>
      <w:r w:rsidR="0034700F" w:rsidRPr="00893EBE">
        <w:rPr>
          <w:rFonts w:cs="Arial"/>
          <w:szCs w:val="22"/>
        </w:rPr>
        <w:t xml:space="preserve">enjoy </w:t>
      </w:r>
      <w:r>
        <w:rPr>
          <w:rFonts w:cs="Arial"/>
          <w:szCs w:val="22"/>
        </w:rPr>
        <w:t xml:space="preserve">the </w:t>
      </w:r>
      <w:r w:rsidR="0034700F" w:rsidRPr="00893EBE">
        <w:rPr>
          <w:rFonts w:cs="Arial"/>
          <w:szCs w:val="22"/>
        </w:rPr>
        <w:t xml:space="preserve">beautifully reconstructed </w:t>
      </w:r>
      <w:r w:rsidRPr="00893EBE">
        <w:rPr>
          <w:rFonts w:cs="Arial"/>
          <w:szCs w:val="22"/>
        </w:rPr>
        <w:lastRenderedPageBreak/>
        <w:t>German Garden</w:t>
      </w:r>
      <w:r w:rsidR="00E10113">
        <w:rPr>
          <w:rFonts w:cs="Arial"/>
          <w:szCs w:val="22"/>
        </w:rPr>
        <w:t>,</w:t>
      </w:r>
      <w:r w:rsidR="0034700F" w:rsidRPr="00893EBE">
        <w:rPr>
          <w:rFonts w:cs="Arial"/>
          <w:szCs w:val="22"/>
        </w:rPr>
        <w:t xml:space="preserve"> which </w:t>
      </w:r>
      <w:r>
        <w:rPr>
          <w:rFonts w:cs="Arial"/>
          <w:szCs w:val="22"/>
        </w:rPr>
        <w:t xml:space="preserve">is </w:t>
      </w:r>
      <w:r w:rsidR="00E10113">
        <w:rPr>
          <w:rFonts w:cs="Arial"/>
          <w:szCs w:val="22"/>
        </w:rPr>
        <w:t>supported by</w:t>
      </w:r>
      <w:r w:rsidR="00E10113" w:rsidRPr="00893EBE">
        <w:rPr>
          <w:rFonts w:cs="Arial"/>
          <w:szCs w:val="22"/>
        </w:rPr>
        <w:t xml:space="preserve"> </w:t>
      </w:r>
      <w:r w:rsidR="0034700F" w:rsidRPr="00893EBE">
        <w:rPr>
          <w:rFonts w:cs="Arial"/>
          <w:szCs w:val="22"/>
        </w:rPr>
        <w:t>a 1.35</w:t>
      </w:r>
      <w:r w:rsidR="00E10113">
        <w:rPr>
          <w:rFonts w:cs="Arial"/>
          <w:szCs w:val="22"/>
        </w:rPr>
        <w:t>-</w:t>
      </w:r>
      <w:r w:rsidR="00E10113" w:rsidRPr="00893EBE">
        <w:rPr>
          <w:rFonts w:cs="Arial"/>
          <w:szCs w:val="22"/>
        </w:rPr>
        <w:t>million-litre</w:t>
      </w:r>
      <w:r w:rsidR="0034700F" w:rsidRPr="00893EBE">
        <w:rPr>
          <w:rFonts w:cs="Arial"/>
          <w:szCs w:val="22"/>
        </w:rPr>
        <w:t xml:space="preserve"> water</w:t>
      </w:r>
      <w:r w:rsidR="005650E0">
        <w:rPr>
          <w:rFonts w:cs="Arial"/>
          <w:szCs w:val="22"/>
        </w:rPr>
        <w:t xml:space="preserve"> </w:t>
      </w:r>
      <w:r w:rsidR="0034700F" w:rsidRPr="00893EBE">
        <w:rPr>
          <w:rFonts w:cs="Arial"/>
          <w:szCs w:val="22"/>
        </w:rPr>
        <w:t>tank concealed under</w:t>
      </w:r>
      <w:r>
        <w:rPr>
          <w:rFonts w:cs="Arial"/>
          <w:szCs w:val="22"/>
        </w:rPr>
        <w:t>neath</w:t>
      </w:r>
      <w:r w:rsidR="0034700F" w:rsidRPr="00893EBE">
        <w:rPr>
          <w:rFonts w:cs="Arial"/>
          <w:szCs w:val="22"/>
        </w:rPr>
        <w:t xml:space="preserve">. Water </w:t>
      </w:r>
      <w:r w:rsidR="00E10113">
        <w:rPr>
          <w:rFonts w:cs="Arial"/>
          <w:szCs w:val="22"/>
        </w:rPr>
        <w:t>for</w:t>
      </w:r>
      <w:r w:rsidR="00E10113" w:rsidRPr="00893EBE">
        <w:rPr>
          <w:rFonts w:cs="Arial"/>
          <w:szCs w:val="22"/>
        </w:rPr>
        <w:t xml:space="preserve"> </w:t>
      </w:r>
      <w:r w:rsidR="0034700F" w:rsidRPr="00893EBE">
        <w:rPr>
          <w:rFonts w:cs="Arial"/>
          <w:szCs w:val="22"/>
        </w:rPr>
        <w:t xml:space="preserve">the tank is collected from the roof of the Royal Exhibition Building and </w:t>
      </w:r>
      <w:r w:rsidR="00E10113">
        <w:rPr>
          <w:rFonts w:cs="Arial"/>
          <w:szCs w:val="22"/>
        </w:rPr>
        <w:t xml:space="preserve">the </w:t>
      </w:r>
      <w:r w:rsidR="0034700F" w:rsidRPr="00893EBE">
        <w:rPr>
          <w:rFonts w:cs="Arial"/>
          <w:szCs w:val="22"/>
        </w:rPr>
        <w:t>paved surface areas</w:t>
      </w:r>
      <w:r w:rsidR="00E10113">
        <w:rPr>
          <w:rFonts w:cs="Arial"/>
          <w:szCs w:val="22"/>
        </w:rPr>
        <w:t>; it</w:t>
      </w:r>
      <w:r w:rsidR="0034700F" w:rsidRPr="00893EBE">
        <w:rPr>
          <w:rFonts w:cs="Arial"/>
          <w:szCs w:val="22"/>
        </w:rPr>
        <w:t xml:space="preserve"> is used to irrigate the new garden</w:t>
      </w:r>
      <w:r w:rsidR="00E10113">
        <w:rPr>
          <w:rFonts w:cs="Arial"/>
          <w:szCs w:val="22"/>
        </w:rPr>
        <w:t xml:space="preserve"> and</w:t>
      </w:r>
      <w:r w:rsidR="00E57253">
        <w:rPr>
          <w:rFonts w:cs="Arial"/>
          <w:szCs w:val="22"/>
        </w:rPr>
        <w:t xml:space="preserve"> </w:t>
      </w:r>
      <w:r w:rsidR="00E10113">
        <w:rPr>
          <w:rFonts w:cs="Arial"/>
          <w:szCs w:val="22"/>
        </w:rPr>
        <w:t xml:space="preserve">existing </w:t>
      </w:r>
      <w:r w:rsidR="0034700F" w:rsidRPr="00893EBE">
        <w:rPr>
          <w:rFonts w:cs="Arial"/>
          <w:szCs w:val="22"/>
        </w:rPr>
        <w:t xml:space="preserve">garden beds in Carlton Gardens and </w:t>
      </w:r>
      <w:r w:rsidR="005650E0">
        <w:rPr>
          <w:rFonts w:cs="Arial"/>
          <w:szCs w:val="22"/>
        </w:rPr>
        <w:t>in</w:t>
      </w:r>
      <w:r w:rsidR="00E10113">
        <w:rPr>
          <w:rFonts w:cs="Arial"/>
          <w:szCs w:val="22"/>
        </w:rPr>
        <w:t xml:space="preserve"> </w:t>
      </w:r>
      <w:r w:rsidR="005650E0">
        <w:rPr>
          <w:rFonts w:cs="Arial"/>
          <w:szCs w:val="22"/>
        </w:rPr>
        <w:t xml:space="preserve">the operation of </w:t>
      </w:r>
      <w:r w:rsidR="0034700F" w:rsidRPr="00893EBE">
        <w:rPr>
          <w:rFonts w:cs="Arial"/>
          <w:szCs w:val="22"/>
        </w:rPr>
        <w:t xml:space="preserve">the historic Hochgurtel and French fountains. </w:t>
      </w:r>
    </w:p>
    <w:p w:rsidR="0034700F" w:rsidRDefault="0034700F" w:rsidP="00EF45A7">
      <w:pPr>
        <w:rPr>
          <w:rFonts w:cs="Arial"/>
          <w:szCs w:val="22"/>
        </w:rPr>
      </w:pPr>
    </w:p>
    <w:p w:rsidR="0034700F" w:rsidRDefault="0034700F" w:rsidP="00EF45A7">
      <w:pPr>
        <w:ind w:right="-182"/>
        <w:rPr>
          <w:rFonts w:cs="Arial"/>
          <w:szCs w:val="22"/>
        </w:rPr>
      </w:pPr>
      <w:r w:rsidRPr="001663EC">
        <w:rPr>
          <w:rFonts w:cs="Arial"/>
          <w:szCs w:val="22"/>
        </w:rPr>
        <w:t>The</w:t>
      </w:r>
      <w:r>
        <w:rPr>
          <w:rFonts w:cs="Arial"/>
          <w:szCs w:val="22"/>
        </w:rPr>
        <w:t xml:space="preserve"> replacement of all fire services at the Royal Exhibition Building was completed with the support of Arts Victoria and the Federal Government’s JobsFund. This has made a significant contribution to reduci</w:t>
      </w:r>
      <w:r w:rsidR="006A69B3">
        <w:rPr>
          <w:rFonts w:cs="Arial"/>
          <w:szCs w:val="22"/>
        </w:rPr>
        <w:t>ng risk to this World Heritage</w:t>
      </w:r>
      <w:r w:rsidR="00E10113">
        <w:rPr>
          <w:rFonts w:cs="Arial"/>
          <w:szCs w:val="22"/>
        </w:rPr>
        <w:t>–</w:t>
      </w:r>
      <w:r w:rsidR="006A69B3">
        <w:rPr>
          <w:rFonts w:cs="Arial"/>
          <w:szCs w:val="22"/>
        </w:rPr>
        <w:t>l</w:t>
      </w:r>
      <w:r>
        <w:rPr>
          <w:rFonts w:cs="Arial"/>
          <w:szCs w:val="22"/>
        </w:rPr>
        <w:t xml:space="preserve">isted </w:t>
      </w:r>
      <w:r w:rsidR="006A69B3">
        <w:rPr>
          <w:rFonts w:cs="Arial"/>
          <w:szCs w:val="22"/>
        </w:rPr>
        <w:t>b</w:t>
      </w:r>
      <w:r>
        <w:rPr>
          <w:rFonts w:cs="Arial"/>
          <w:szCs w:val="22"/>
        </w:rPr>
        <w:t>uilding.</w:t>
      </w:r>
    </w:p>
    <w:p w:rsidR="0034700F" w:rsidRDefault="0034700F" w:rsidP="00EF45A7">
      <w:pPr>
        <w:ind w:right="-182"/>
        <w:rPr>
          <w:rFonts w:cs="Arial"/>
          <w:szCs w:val="22"/>
        </w:rPr>
      </w:pPr>
    </w:p>
    <w:p w:rsidR="0034700F" w:rsidRPr="00BF3E61" w:rsidRDefault="0034700F" w:rsidP="00EF45A7">
      <w:pPr>
        <w:autoSpaceDE w:val="0"/>
        <w:autoSpaceDN w:val="0"/>
        <w:adjustRightInd w:val="0"/>
        <w:rPr>
          <w:rFonts w:cs="Arial"/>
          <w:szCs w:val="22"/>
        </w:rPr>
      </w:pPr>
      <w:r w:rsidRPr="00BF3E61">
        <w:rPr>
          <w:rFonts w:cs="Arial"/>
          <w:szCs w:val="22"/>
        </w:rPr>
        <w:t xml:space="preserve">Museum Victoria received </w:t>
      </w:r>
      <w:r w:rsidR="00347EE8">
        <w:rPr>
          <w:rFonts w:cs="Arial"/>
          <w:szCs w:val="22"/>
        </w:rPr>
        <w:t>a major grant</w:t>
      </w:r>
      <w:r w:rsidRPr="00BF3E61">
        <w:rPr>
          <w:rFonts w:cs="Arial"/>
          <w:szCs w:val="22"/>
        </w:rPr>
        <w:t xml:space="preserve"> from the Department of Sustainability, Environment, Water, Population and Communities under the National Historic Sites Program</w:t>
      </w:r>
      <w:r w:rsidR="00C4569A">
        <w:rPr>
          <w:rFonts w:cs="Arial"/>
          <w:szCs w:val="22"/>
        </w:rPr>
        <w:t>, which</w:t>
      </w:r>
      <w:r w:rsidR="00347EE8">
        <w:rPr>
          <w:rFonts w:cs="Arial"/>
          <w:szCs w:val="22"/>
        </w:rPr>
        <w:t xml:space="preserve"> </w:t>
      </w:r>
      <w:r>
        <w:rPr>
          <w:rFonts w:cs="Arial"/>
          <w:szCs w:val="22"/>
        </w:rPr>
        <w:t xml:space="preserve">will assist in </w:t>
      </w:r>
      <w:r w:rsidRPr="00BF3E61">
        <w:rPr>
          <w:rFonts w:cs="Arial"/>
          <w:szCs w:val="22"/>
        </w:rPr>
        <w:t>protect</w:t>
      </w:r>
      <w:r>
        <w:rPr>
          <w:rFonts w:cs="Arial"/>
          <w:szCs w:val="22"/>
        </w:rPr>
        <w:t>ing</w:t>
      </w:r>
      <w:r w:rsidRPr="00BF3E61">
        <w:rPr>
          <w:rFonts w:cs="Arial"/>
          <w:szCs w:val="22"/>
        </w:rPr>
        <w:t>, maintain</w:t>
      </w:r>
      <w:r>
        <w:rPr>
          <w:rFonts w:cs="Arial"/>
          <w:szCs w:val="22"/>
        </w:rPr>
        <w:t>ing</w:t>
      </w:r>
      <w:r w:rsidRPr="00BF3E61">
        <w:rPr>
          <w:rFonts w:cs="Arial"/>
          <w:szCs w:val="22"/>
        </w:rPr>
        <w:t xml:space="preserve"> and conserv</w:t>
      </w:r>
      <w:r>
        <w:rPr>
          <w:rFonts w:cs="Arial"/>
          <w:szCs w:val="22"/>
        </w:rPr>
        <w:t>ing</w:t>
      </w:r>
      <w:r w:rsidRPr="00BF3E61">
        <w:rPr>
          <w:rFonts w:cs="Arial"/>
          <w:szCs w:val="22"/>
        </w:rPr>
        <w:t xml:space="preserve"> the R</w:t>
      </w:r>
      <w:r w:rsidR="00347EE8">
        <w:rPr>
          <w:rFonts w:cs="Arial"/>
          <w:szCs w:val="22"/>
        </w:rPr>
        <w:t>oyal Exhibition Building. The works to be undertaken will include replacement of missing flagpoles and provision of a safe access system, painting of external joinery and documentation of facade repairs.</w:t>
      </w:r>
      <w:r w:rsidRPr="00BF3E61">
        <w:rPr>
          <w:rFonts w:cs="Arial"/>
          <w:szCs w:val="22"/>
        </w:rPr>
        <w:t xml:space="preserve"> </w:t>
      </w:r>
      <w:r w:rsidR="00347EE8">
        <w:rPr>
          <w:rFonts w:cs="Arial"/>
          <w:szCs w:val="22"/>
        </w:rPr>
        <w:t>Arts Victoria match</w:t>
      </w:r>
      <w:r w:rsidR="00C4569A">
        <w:rPr>
          <w:rFonts w:cs="Arial"/>
          <w:szCs w:val="22"/>
        </w:rPr>
        <w:t>ed</w:t>
      </w:r>
      <w:r w:rsidR="00347EE8">
        <w:rPr>
          <w:rFonts w:cs="Arial"/>
          <w:szCs w:val="22"/>
        </w:rPr>
        <w:t xml:space="preserve"> funding for part of the grant.</w:t>
      </w:r>
    </w:p>
    <w:p w:rsidR="0034700F" w:rsidRDefault="0034700F" w:rsidP="00EF45A7">
      <w:pPr>
        <w:rPr>
          <w:rFonts w:cs="Arial"/>
          <w:szCs w:val="22"/>
        </w:rPr>
      </w:pPr>
    </w:p>
    <w:p w:rsidR="00C60459" w:rsidRDefault="0034700F">
      <w:pPr>
        <w:pStyle w:val="Heading1"/>
      </w:pPr>
      <w:r w:rsidRPr="00162D08">
        <w:rPr>
          <w:sz w:val="22"/>
          <w:szCs w:val="22"/>
        </w:rPr>
        <w:br w:type="page"/>
      </w:r>
      <w:bookmarkStart w:id="8" w:name="_Toc50372768"/>
      <w:bookmarkStart w:id="9" w:name="_Toc50545183"/>
      <w:bookmarkStart w:id="10" w:name="_Toc50784472"/>
      <w:bookmarkStart w:id="11" w:name="_Toc50784559"/>
      <w:bookmarkStart w:id="12" w:name="_Toc50784753"/>
      <w:r w:rsidRPr="00FB11B5">
        <w:lastRenderedPageBreak/>
        <w:t xml:space="preserve">Strategic Direction 2: </w:t>
      </w:r>
    </w:p>
    <w:p w:rsidR="0034700F" w:rsidRPr="00FB11B5" w:rsidRDefault="0034700F" w:rsidP="00446939">
      <w:pPr>
        <w:pStyle w:val="Heading1"/>
        <w:rPr>
          <w:color w:val="FF0000"/>
        </w:rPr>
      </w:pPr>
      <w:r w:rsidRPr="00FB11B5">
        <w:t>Research and Collections: Knowledge and Connections</w:t>
      </w:r>
    </w:p>
    <w:bookmarkEnd w:id="8"/>
    <w:bookmarkEnd w:id="9"/>
    <w:bookmarkEnd w:id="10"/>
    <w:bookmarkEnd w:id="11"/>
    <w:bookmarkEnd w:id="12"/>
    <w:p w:rsidR="0034700F" w:rsidRPr="00EA2227" w:rsidRDefault="0034700F" w:rsidP="00EF45A7">
      <w:pPr>
        <w:rPr>
          <w:rFonts w:cs="Arial"/>
          <w:b/>
          <w:color w:val="FF0000"/>
          <w:szCs w:val="22"/>
          <w:highlight w:val="yellow"/>
        </w:rPr>
      </w:pPr>
    </w:p>
    <w:p w:rsidR="0034700F" w:rsidRPr="009E6BAF" w:rsidRDefault="0034700F" w:rsidP="00EF45A7">
      <w:pPr>
        <w:rPr>
          <w:rFonts w:cs="Arial"/>
          <w:b/>
          <w:szCs w:val="22"/>
        </w:rPr>
      </w:pPr>
      <w:r w:rsidRPr="009E6BAF">
        <w:rPr>
          <w:rFonts w:cs="Arial"/>
          <w:b/>
          <w:szCs w:val="22"/>
        </w:rPr>
        <w:t>Enhancing Our Research Reputation</w:t>
      </w:r>
    </w:p>
    <w:p w:rsidR="003212CA" w:rsidRDefault="003212CA" w:rsidP="003212CA">
      <w:pPr>
        <w:rPr>
          <w:rFonts w:cs="Arial"/>
          <w:szCs w:val="22"/>
        </w:rPr>
      </w:pPr>
      <w:r>
        <w:rPr>
          <w:rFonts w:cs="Arial"/>
          <w:szCs w:val="22"/>
        </w:rPr>
        <w:t>In 2010</w:t>
      </w:r>
      <w:r w:rsidRPr="00E11EF2">
        <w:rPr>
          <w:rFonts w:cs="Arial"/>
          <w:szCs w:val="22"/>
        </w:rPr>
        <w:t>–</w:t>
      </w:r>
      <w:r w:rsidRPr="009E6BAF">
        <w:rPr>
          <w:rFonts w:cs="Arial"/>
          <w:szCs w:val="22"/>
        </w:rPr>
        <w:t xml:space="preserve">11, </w:t>
      </w:r>
      <w:r w:rsidR="0006217E">
        <w:rPr>
          <w:rFonts w:cs="Arial"/>
          <w:szCs w:val="22"/>
        </w:rPr>
        <w:t>we</w:t>
      </w:r>
      <w:r w:rsidRPr="009E6BAF">
        <w:rPr>
          <w:rFonts w:cs="Arial"/>
          <w:szCs w:val="22"/>
        </w:rPr>
        <w:t xml:space="preserve"> continued </w:t>
      </w:r>
      <w:r w:rsidR="0006217E">
        <w:rPr>
          <w:rFonts w:cs="Arial"/>
          <w:szCs w:val="22"/>
        </w:rPr>
        <w:t>our</w:t>
      </w:r>
      <w:r w:rsidR="0006217E" w:rsidRPr="009E6BAF">
        <w:rPr>
          <w:rFonts w:cs="Arial"/>
          <w:szCs w:val="22"/>
        </w:rPr>
        <w:t xml:space="preserve"> </w:t>
      </w:r>
      <w:r w:rsidRPr="009E6BAF">
        <w:rPr>
          <w:rFonts w:cs="Arial"/>
          <w:szCs w:val="22"/>
        </w:rPr>
        <w:t xml:space="preserve">strong research program, with </w:t>
      </w:r>
      <w:r w:rsidRPr="005F7A10">
        <w:rPr>
          <w:rFonts w:cs="Arial"/>
          <w:szCs w:val="22"/>
        </w:rPr>
        <w:t xml:space="preserve">researchers producing </w:t>
      </w:r>
      <w:r w:rsidR="005F7A10" w:rsidRPr="005F7A10">
        <w:rPr>
          <w:rFonts w:cs="Arial"/>
          <w:szCs w:val="22"/>
        </w:rPr>
        <w:t>138</w:t>
      </w:r>
      <w:r w:rsidR="00704841" w:rsidRPr="005F7A10">
        <w:rPr>
          <w:rFonts w:cs="Arial"/>
          <w:szCs w:val="22"/>
        </w:rPr>
        <w:t xml:space="preserve"> </w:t>
      </w:r>
      <w:r w:rsidRPr="005F7A10">
        <w:rPr>
          <w:rFonts w:cs="Arial"/>
          <w:szCs w:val="22"/>
        </w:rPr>
        <w:t xml:space="preserve">peer-reviewed journal papers, reports, books and other publications, and presenting </w:t>
      </w:r>
      <w:r w:rsidR="005F7A10" w:rsidRPr="005F7A10">
        <w:rPr>
          <w:rFonts w:cs="Arial"/>
          <w:szCs w:val="22"/>
        </w:rPr>
        <w:t>164</w:t>
      </w:r>
      <w:r w:rsidR="00704841" w:rsidRPr="005F7A10">
        <w:rPr>
          <w:rFonts w:cs="Arial"/>
          <w:szCs w:val="22"/>
        </w:rPr>
        <w:t xml:space="preserve"> </w:t>
      </w:r>
      <w:r w:rsidRPr="005F7A10">
        <w:rPr>
          <w:rFonts w:cs="Arial"/>
          <w:szCs w:val="22"/>
        </w:rPr>
        <w:t xml:space="preserve">lectures and talks. </w:t>
      </w:r>
      <w:r w:rsidR="00704841" w:rsidRPr="005F7A10">
        <w:rPr>
          <w:rFonts w:cs="Arial"/>
          <w:szCs w:val="22"/>
        </w:rPr>
        <w:t>Museum Victoria was involved</w:t>
      </w:r>
      <w:r w:rsidR="00704841">
        <w:rPr>
          <w:rFonts w:cs="Arial"/>
          <w:szCs w:val="22"/>
        </w:rPr>
        <w:t xml:space="preserve"> </w:t>
      </w:r>
      <w:r w:rsidR="00704841" w:rsidRPr="006A1187">
        <w:rPr>
          <w:rFonts w:cs="Arial"/>
          <w:szCs w:val="22"/>
        </w:rPr>
        <w:t xml:space="preserve">as a partner in </w:t>
      </w:r>
      <w:r w:rsidR="00A4514D">
        <w:rPr>
          <w:rFonts w:cs="Arial"/>
          <w:szCs w:val="22"/>
        </w:rPr>
        <w:t>11</w:t>
      </w:r>
      <w:r w:rsidR="00704841" w:rsidRPr="006A1187">
        <w:rPr>
          <w:rFonts w:cs="Arial"/>
          <w:szCs w:val="22"/>
        </w:rPr>
        <w:t xml:space="preserve"> Australian Research Council Linkage Grants during the year.</w:t>
      </w:r>
    </w:p>
    <w:p w:rsidR="00704841" w:rsidRDefault="00704841" w:rsidP="00704841">
      <w:pPr>
        <w:ind w:right="-182"/>
        <w:rPr>
          <w:rFonts w:cs="Arial"/>
          <w:szCs w:val="22"/>
        </w:rPr>
      </w:pPr>
    </w:p>
    <w:p w:rsidR="00E2386B" w:rsidRDefault="00E2386B" w:rsidP="00E2386B">
      <w:pPr>
        <w:rPr>
          <w:rFonts w:cs="Arial"/>
          <w:szCs w:val="22"/>
        </w:rPr>
      </w:pPr>
      <w:r>
        <w:rPr>
          <w:rFonts w:cs="Arial"/>
          <w:szCs w:val="22"/>
        </w:rPr>
        <w:t>A review of our research strategy has commenced, which will continue our research vision for the next five years. The s</w:t>
      </w:r>
      <w:r w:rsidRPr="00FF1CF2">
        <w:rPr>
          <w:rFonts w:cs="Arial"/>
          <w:szCs w:val="22"/>
        </w:rPr>
        <w:t xml:space="preserve">trategy will re-examine the context for Museum Victoria’s research, identify the research areas and initiatives that will be the </w:t>
      </w:r>
      <w:r>
        <w:rPr>
          <w:rFonts w:cs="Arial"/>
          <w:szCs w:val="22"/>
        </w:rPr>
        <w:t>focus</w:t>
      </w:r>
      <w:r w:rsidRPr="00FF1CF2">
        <w:rPr>
          <w:rFonts w:cs="Arial"/>
          <w:szCs w:val="22"/>
        </w:rPr>
        <w:t xml:space="preserve"> of our research effort, and specify means to maximise the outcomes of our research.</w:t>
      </w:r>
      <w:r w:rsidRPr="009E6BAF">
        <w:rPr>
          <w:rFonts w:cs="Arial"/>
          <w:szCs w:val="22"/>
        </w:rPr>
        <w:t xml:space="preserve"> </w:t>
      </w:r>
    </w:p>
    <w:p w:rsidR="00E2386B" w:rsidRDefault="00E2386B" w:rsidP="00E2386B">
      <w:pPr>
        <w:rPr>
          <w:rFonts w:cs="Arial"/>
          <w:szCs w:val="22"/>
        </w:rPr>
      </w:pPr>
    </w:p>
    <w:p w:rsidR="00E2386B" w:rsidRPr="009E6BAF" w:rsidRDefault="00E2386B" w:rsidP="00E2386B">
      <w:pPr>
        <w:rPr>
          <w:rFonts w:cs="Arial"/>
          <w:szCs w:val="22"/>
        </w:rPr>
      </w:pPr>
      <w:r>
        <w:rPr>
          <w:rFonts w:cs="Arial"/>
          <w:szCs w:val="22"/>
        </w:rPr>
        <w:t>A</w:t>
      </w:r>
      <w:r w:rsidRPr="009E6BAF">
        <w:rPr>
          <w:rFonts w:cs="Arial"/>
          <w:szCs w:val="22"/>
        </w:rPr>
        <w:t xml:space="preserve"> new Code for the Re</w:t>
      </w:r>
      <w:r>
        <w:rPr>
          <w:rFonts w:cs="Arial"/>
          <w:szCs w:val="22"/>
        </w:rPr>
        <w:t>sponsible Conduct of Research has been developed</w:t>
      </w:r>
      <w:r w:rsidRPr="00094210">
        <w:rPr>
          <w:rFonts w:cs="Arial"/>
          <w:szCs w:val="22"/>
        </w:rPr>
        <w:t>, which</w:t>
      </w:r>
      <w:r>
        <w:rPr>
          <w:rFonts w:cs="Arial"/>
          <w:szCs w:val="22"/>
        </w:rPr>
        <w:t xml:space="preserve"> is linked to the Australian code and</w:t>
      </w:r>
      <w:r w:rsidRPr="00094210">
        <w:rPr>
          <w:rFonts w:cs="Arial"/>
          <w:szCs w:val="22"/>
        </w:rPr>
        <w:t xml:space="preserve"> reflects our collection-based research </w:t>
      </w:r>
      <w:r>
        <w:rPr>
          <w:rFonts w:cs="Arial"/>
          <w:szCs w:val="22"/>
        </w:rPr>
        <w:t>program</w:t>
      </w:r>
      <w:r w:rsidRPr="00094210">
        <w:rPr>
          <w:rFonts w:cs="Arial"/>
          <w:szCs w:val="22"/>
        </w:rPr>
        <w:t>.</w:t>
      </w:r>
      <w:r w:rsidRPr="009E6BAF">
        <w:rPr>
          <w:rFonts w:cs="Arial"/>
          <w:szCs w:val="22"/>
        </w:rPr>
        <w:t xml:space="preserve"> </w:t>
      </w:r>
    </w:p>
    <w:p w:rsidR="0034700F" w:rsidRDefault="0034700F" w:rsidP="00EF45A7">
      <w:pPr>
        <w:rPr>
          <w:rFonts w:cs="Arial"/>
          <w:szCs w:val="22"/>
          <w:highlight w:val="yellow"/>
        </w:rPr>
      </w:pPr>
    </w:p>
    <w:p w:rsidR="00A22D77" w:rsidRDefault="00A927C5">
      <w:pPr>
        <w:pStyle w:val="Heading3"/>
      </w:pPr>
      <w:r w:rsidRPr="00A927C5">
        <w:t>Connecting the</w:t>
      </w:r>
      <w:r w:rsidR="0034700F" w:rsidRPr="00A927C5">
        <w:t xml:space="preserve"> Community </w:t>
      </w:r>
      <w:r w:rsidRPr="00A927C5">
        <w:t xml:space="preserve">with Our </w:t>
      </w:r>
      <w:r w:rsidR="00E975F1">
        <w:t>Knowledge</w:t>
      </w:r>
      <w:r w:rsidR="0034700F" w:rsidRPr="009E6BAF">
        <w:t xml:space="preserve"> </w:t>
      </w:r>
    </w:p>
    <w:p w:rsidR="00785606" w:rsidRPr="005970C5" w:rsidRDefault="00B2342A" w:rsidP="00EF45A7">
      <w:pPr>
        <w:ind w:right="-182"/>
        <w:rPr>
          <w:rFonts w:cs="Arial"/>
          <w:szCs w:val="22"/>
        </w:rPr>
      </w:pPr>
      <w:r w:rsidRPr="00FB3855">
        <w:rPr>
          <w:rFonts w:cs="Arial"/>
          <w:szCs w:val="22"/>
        </w:rPr>
        <w:t>Biodiversity Snapshots</w:t>
      </w:r>
      <w:r w:rsidR="000C7848">
        <w:rPr>
          <w:rFonts w:cs="Arial"/>
          <w:szCs w:val="22"/>
        </w:rPr>
        <w:t>,</w:t>
      </w:r>
      <w:r w:rsidRPr="00FB3855">
        <w:rPr>
          <w:rFonts w:cs="Arial"/>
          <w:szCs w:val="22"/>
        </w:rPr>
        <w:t xml:space="preserve"> </w:t>
      </w:r>
      <w:r w:rsidR="001F5815" w:rsidRPr="00FB3855">
        <w:rPr>
          <w:rFonts w:cs="Arial"/>
          <w:szCs w:val="22"/>
        </w:rPr>
        <w:t xml:space="preserve">an innovative </w:t>
      </w:r>
      <w:r w:rsidR="00257AC4">
        <w:rPr>
          <w:rFonts w:cs="Arial"/>
          <w:szCs w:val="22"/>
        </w:rPr>
        <w:t>program that enables</w:t>
      </w:r>
      <w:r w:rsidR="00257AC4" w:rsidRPr="00FB3855">
        <w:rPr>
          <w:rFonts w:cs="Arial"/>
          <w:szCs w:val="22"/>
        </w:rPr>
        <w:t xml:space="preserve"> </w:t>
      </w:r>
      <w:r w:rsidR="001F5815" w:rsidRPr="00FB3855">
        <w:rPr>
          <w:rFonts w:cs="Arial"/>
          <w:szCs w:val="22"/>
        </w:rPr>
        <w:t>children</w:t>
      </w:r>
      <w:r w:rsidR="00EA6CEA">
        <w:rPr>
          <w:rFonts w:cs="Arial"/>
          <w:szCs w:val="22"/>
        </w:rPr>
        <w:t xml:space="preserve"> </w:t>
      </w:r>
      <w:r w:rsidR="00257AC4">
        <w:rPr>
          <w:rFonts w:cs="Arial"/>
          <w:szCs w:val="22"/>
        </w:rPr>
        <w:t>to</w:t>
      </w:r>
      <w:r w:rsidR="00257AC4" w:rsidRPr="00FB3855">
        <w:rPr>
          <w:rFonts w:cs="Arial"/>
          <w:szCs w:val="22"/>
        </w:rPr>
        <w:t xml:space="preserve"> </w:t>
      </w:r>
      <w:r w:rsidR="00EA6CEA">
        <w:rPr>
          <w:rFonts w:cs="Arial"/>
          <w:szCs w:val="22"/>
        </w:rPr>
        <w:t>identify</w:t>
      </w:r>
      <w:r w:rsidR="001F5815" w:rsidRPr="00FB3855">
        <w:rPr>
          <w:rFonts w:cs="Arial"/>
          <w:szCs w:val="22"/>
        </w:rPr>
        <w:t xml:space="preserve"> fauna in their neighbourhood wi</w:t>
      </w:r>
      <w:r w:rsidR="001F5815">
        <w:rPr>
          <w:rFonts w:cs="Arial"/>
          <w:szCs w:val="22"/>
        </w:rPr>
        <w:t>th a mobile</w:t>
      </w:r>
      <w:r w:rsidR="00C4569A">
        <w:rPr>
          <w:rFonts w:cs="Arial"/>
          <w:szCs w:val="22"/>
        </w:rPr>
        <w:t>-</w:t>
      </w:r>
      <w:r w:rsidR="001F5815">
        <w:rPr>
          <w:rFonts w:cs="Arial"/>
          <w:szCs w:val="22"/>
        </w:rPr>
        <w:t>device field guide</w:t>
      </w:r>
      <w:r w:rsidR="000C7848">
        <w:rPr>
          <w:rFonts w:cs="Arial"/>
          <w:szCs w:val="22"/>
        </w:rPr>
        <w:t>,</w:t>
      </w:r>
      <w:r w:rsidR="001F5815" w:rsidRPr="00FB3855">
        <w:rPr>
          <w:rFonts w:cs="Arial"/>
          <w:szCs w:val="22"/>
        </w:rPr>
        <w:t xml:space="preserve"> </w:t>
      </w:r>
      <w:r w:rsidRPr="00FB3855">
        <w:rPr>
          <w:rFonts w:cs="Arial"/>
          <w:szCs w:val="22"/>
        </w:rPr>
        <w:t xml:space="preserve">was launched </w:t>
      </w:r>
      <w:r w:rsidR="001F5815">
        <w:rPr>
          <w:rFonts w:cs="Arial"/>
          <w:szCs w:val="22"/>
        </w:rPr>
        <w:t>i</w:t>
      </w:r>
      <w:r w:rsidR="001F5815" w:rsidRPr="00FB3855">
        <w:rPr>
          <w:rFonts w:cs="Arial"/>
          <w:szCs w:val="22"/>
        </w:rPr>
        <w:t>n August 2010</w:t>
      </w:r>
      <w:r w:rsidR="001F5815">
        <w:rPr>
          <w:rFonts w:cs="Arial"/>
          <w:szCs w:val="22"/>
        </w:rPr>
        <w:t>.</w:t>
      </w:r>
      <w:r w:rsidRPr="00FB3855">
        <w:rPr>
          <w:rFonts w:cs="Arial"/>
          <w:szCs w:val="22"/>
        </w:rPr>
        <w:t xml:space="preserve"> </w:t>
      </w:r>
      <w:r w:rsidR="00987FFD">
        <w:rPr>
          <w:rFonts w:cs="Arial"/>
          <w:szCs w:val="22"/>
        </w:rPr>
        <w:t xml:space="preserve">The material has been made available to the broader public through </w:t>
      </w:r>
      <w:r w:rsidR="00987FFD" w:rsidRPr="00DE0690">
        <w:rPr>
          <w:rFonts w:cs="Arial"/>
          <w:szCs w:val="22"/>
        </w:rPr>
        <w:t>our new</w:t>
      </w:r>
      <w:r w:rsidR="00987FFD">
        <w:rPr>
          <w:rFonts w:cs="Arial"/>
          <w:szCs w:val="22"/>
        </w:rPr>
        <w:t xml:space="preserve"> iPhone/iPad app </w:t>
      </w:r>
      <w:r w:rsidR="00785606" w:rsidRPr="005970C5">
        <w:rPr>
          <w:rFonts w:cs="Arial"/>
          <w:i/>
          <w:szCs w:val="22"/>
        </w:rPr>
        <w:t>Field Guide to Victoria</w:t>
      </w:r>
      <w:r w:rsidR="00F573D0">
        <w:rPr>
          <w:rFonts w:cs="Arial"/>
          <w:i/>
          <w:szCs w:val="22"/>
        </w:rPr>
        <w:t>n</w:t>
      </w:r>
      <w:r w:rsidR="00785606" w:rsidRPr="005970C5">
        <w:rPr>
          <w:rFonts w:cs="Arial"/>
          <w:i/>
          <w:szCs w:val="22"/>
        </w:rPr>
        <w:t xml:space="preserve"> Fauna</w:t>
      </w:r>
      <w:r w:rsidR="00987FFD">
        <w:rPr>
          <w:rFonts w:cs="Arial"/>
          <w:szCs w:val="22"/>
        </w:rPr>
        <w:t>.</w:t>
      </w:r>
      <w:r w:rsidR="00785606" w:rsidRPr="005970C5">
        <w:rPr>
          <w:rFonts w:cs="Arial"/>
          <w:szCs w:val="22"/>
        </w:rPr>
        <w:t xml:space="preserve"> </w:t>
      </w:r>
    </w:p>
    <w:p w:rsidR="00624CB5" w:rsidRDefault="00624CB5" w:rsidP="00624CB5">
      <w:pPr>
        <w:rPr>
          <w:rFonts w:cs="Arial"/>
          <w:szCs w:val="22"/>
        </w:rPr>
      </w:pPr>
    </w:p>
    <w:p w:rsidR="00624CB5" w:rsidRDefault="00624CB5" w:rsidP="00624CB5">
      <w:pPr>
        <w:rPr>
          <w:rFonts w:cs="Arial"/>
          <w:szCs w:val="22"/>
        </w:rPr>
      </w:pPr>
      <w:r w:rsidRPr="00413488">
        <w:rPr>
          <w:rFonts w:cs="Arial"/>
          <w:szCs w:val="22"/>
        </w:rPr>
        <w:t xml:space="preserve">Museum Victoria published a </w:t>
      </w:r>
      <w:r w:rsidR="00C4569A">
        <w:rPr>
          <w:rFonts w:cs="Arial"/>
          <w:szCs w:val="22"/>
        </w:rPr>
        <w:t xml:space="preserve">range </w:t>
      </w:r>
      <w:r>
        <w:rPr>
          <w:rFonts w:cs="Arial"/>
          <w:szCs w:val="22"/>
        </w:rPr>
        <w:t>of books</w:t>
      </w:r>
      <w:r w:rsidR="00C4569A">
        <w:rPr>
          <w:rFonts w:cs="Arial"/>
          <w:szCs w:val="22"/>
        </w:rPr>
        <w:t>,</w:t>
      </w:r>
      <w:r>
        <w:rPr>
          <w:rFonts w:cs="Arial"/>
          <w:szCs w:val="22"/>
        </w:rPr>
        <w:t xml:space="preserve"> including </w:t>
      </w:r>
      <w:r w:rsidRPr="00B33049">
        <w:rPr>
          <w:rFonts w:cs="Arial"/>
          <w:i/>
          <w:szCs w:val="22"/>
        </w:rPr>
        <w:t>Egypt – A Fascinating Journey</w:t>
      </w:r>
      <w:r w:rsidR="00C4569A">
        <w:rPr>
          <w:rFonts w:cs="Arial"/>
          <w:szCs w:val="22"/>
        </w:rPr>
        <w:t xml:space="preserve">, </w:t>
      </w:r>
      <w:r w:rsidRPr="00413488">
        <w:rPr>
          <w:rFonts w:cs="Arial"/>
          <w:szCs w:val="22"/>
        </w:rPr>
        <w:t>by Dr J. Patrick Greene, a personal exploration of ancient Egypt with full-colour pho</w:t>
      </w:r>
      <w:r>
        <w:rPr>
          <w:rFonts w:cs="Arial"/>
          <w:szCs w:val="22"/>
        </w:rPr>
        <w:t>tographs</w:t>
      </w:r>
      <w:r w:rsidR="00C4569A">
        <w:rPr>
          <w:rFonts w:cs="Arial"/>
          <w:szCs w:val="22"/>
        </w:rPr>
        <w:t>;</w:t>
      </w:r>
      <w:r>
        <w:rPr>
          <w:rFonts w:cs="Arial"/>
          <w:szCs w:val="22"/>
        </w:rPr>
        <w:t xml:space="preserve"> and </w:t>
      </w:r>
      <w:r w:rsidRPr="00B33049">
        <w:rPr>
          <w:rFonts w:cs="Arial"/>
          <w:i/>
          <w:szCs w:val="22"/>
        </w:rPr>
        <w:t>First People: The Eastern Kulin of Melbourne, Port Phillip and Central Victoria</w:t>
      </w:r>
      <w:r w:rsidR="00C4569A">
        <w:rPr>
          <w:rFonts w:cs="Arial"/>
          <w:szCs w:val="22"/>
        </w:rPr>
        <w:t xml:space="preserve">, </w:t>
      </w:r>
      <w:r w:rsidRPr="00413488">
        <w:rPr>
          <w:rFonts w:cs="Arial"/>
          <w:szCs w:val="22"/>
        </w:rPr>
        <w:t>by Dr Gary Presland, which takes a fresh look at Koori history and the origins of M</w:t>
      </w:r>
      <w:r>
        <w:rPr>
          <w:rFonts w:cs="Arial"/>
          <w:szCs w:val="22"/>
        </w:rPr>
        <w:t>elbourne</w:t>
      </w:r>
      <w:r w:rsidRPr="00413488">
        <w:rPr>
          <w:rFonts w:cs="Arial"/>
          <w:szCs w:val="22"/>
        </w:rPr>
        <w:t>.</w:t>
      </w:r>
    </w:p>
    <w:p w:rsidR="0034700F" w:rsidRPr="00767909" w:rsidRDefault="0034700F" w:rsidP="00EF45A7">
      <w:pPr>
        <w:rPr>
          <w:rFonts w:cs="Arial"/>
          <w:szCs w:val="22"/>
          <w:highlight w:val="yellow"/>
        </w:rPr>
      </w:pPr>
    </w:p>
    <w:p w:rsidR="0034700F" w:rsidRPr="0025743B" w:rsidRDefault="006F3E7A" w:rsidP="00EF45A7">
      <w:pPr>
        <w:pStyle w:val="ListBullet2"/>
      </w:pPr>
      <w:r>
        <w:t>A</w:t>
      </w:r>
      <w:r w:rsidR="00451705">
        <w:t xml:space="preserve"> three-</w:t>
      </w:r>
      <w:r w:rsidR="0034700F" w:rsidRPr="0025743B">
        <w:t xml:space="preserve">week regional tour </w:t>
      </w:r>
      <w:r>
        <w:t xml:space="preserve">of science activities was delivered as part of National Science Week, in </w:t>
      </w:r>
      <w:r w:rsidR="0034700F" w:rsidRPr="0025743B">
        <w:t>partner</w:t>
      </w:r>
      <w:r>
        <w:t xml:space="preserve">ship </w:t>
      </w:r>
      <w:r w:rsidR="0034700F" w:rsidRPr="0025743B">
        <w:t xml:space="preserve">with 14 art galleries and cultural centres. The tour included </w:t>
      </w:r>
      <w:r>
        <w:t>performances and</w:t>
      </w:r>
      <w:r w:rsidR="0034700F" w:rsidRPr="0025743B">
        <w:t xml:space="preserve"> an evening schedule of programs f</w:t>
      </w:r>
      <w:r>
        <w:t>eaturing environmental officers</w:t>
      </w:r>
      <w:r w:rsidR="0034700F" w:rsidRPr="0025743B">
        <w:t xml:space="preserve"> </w:t>
      </w:r>
      <w:r w:rsidR="00DD3D28">
        <w:t>with</w:t>
      </w:r>
      <w:r w:rsidR="00DD3D28" w:rsidRPr="0025743B">
        <w:t xml:space="preserve"> </w:t>
      </w:r>
      <w:r w:rsidR="0034700F" w:rsidRPr="0025743B">
        <w:t xml:space="preserve">museum and local scientists. </w:t>
      </w:r>
    </w:p>
    <w:p w:rsidR="00785606" w:rsidRDefault="00785606" w:rsidP="00EF45A7">
      <w:pPr>
        <w:rPr>
          <w:rFonts w:cs="Arial"/>
          <w:szCs w:val="22"/>
        </w:rPr>
      </w:pPr>
    </w:p>
    <w:p w:rsidR="00624CB5" w:rsidRDefault="00624CB5" w:rsidP="00624CB5">
      <w:pPr>
        <w:rPr>
          <w:rFonts w:cs="Arial"/>
          <w:iCs/>
          <w:szCs w:val="22"/>
        </w:rPr>
      </w:pPr>
      <w:r w:rsidRPr="002C35E6">
        <w:rPr>
          <w:rFonts w:cs="Arial"/>
          <w:szCs w:val="22"/>
        </w:rPr>
        <w:t xml:space="preserve">The </w:t>
      </w:r>
      <w:r w:rsidRPr="002C35E6">
        <w:rPr>
          <w:rFonts w:cs="Arial"/>
          <w:iCs/>
          <w:szCs w:val="22"/>
        </w:rPr>
        <w:t>Discovery Centre</w:t>
      </w:r>
      <w:r>
        <w:rPr>
          <w:rFonts w:cs="Arial"/>
          <w:iCs/>
          <w:szCs w:val="22"/>
        </w:rPr>
        <w:t>s at the Immigration Museum and Melbourne Museum</w:t>
      </w:r>
      <w:r w:rsidRPr="002C35E6">
        <w:rPr>
          <w:rFonts w:cs="Arial"/>
          <w:szCs w:val="22"/>
        </w:rPr>
        <w:t xml:space="preserve"> welcomed 23,986 </w:t>
      </w:r>
      <w:r>
        <w:rPr>
          <w:rFonts w:cs="Arial"/>
          <w:szCs w:val="22"/>
        </w:rPr>
        <w:t>and</w:t>
      </w:r>
      <w:r w:rsidRPr="002C35E6">
        <w:rPr>
          <w:rFonts w:cs="Arial"/>
          <w:iCs/>
          <w:szCs w:val="22"/>
        </w:rPr>
        <w:t xml:space="preserve"> 74,869 visitors</w:t>
      </w:r>
      <w:r>
        <w:rPr>
          <w:rFonts w:cs="Arial"/>
          <w:iCs/>
          <w:szCs w:val="22"/>
        </w:rPr>
        <w:t xml:space="preserve"> respectively</w:t>
      </w:r>
      <w:r w:rsidR="00C4569A">
        <w:rPr>
          <w:rFonts w:cs="Arial"/>
          <w:iCs/>
          <w:szCs w:val="22"/>
        </w:rPr>
        <w:t>,</w:t>
      </w:r>
      <w:r>
        <w:rPr>
          <w:rFonts w:cs="Arial"/>
          <w:iCs/>
          <w:szCs w:val="22"/>
        </w:rPr>
        <w:t xml:space="preserve"> and the enquiry service</w:t>
      </w:r>
      <w:r w:rsidRPr="00281B34">
        <w:rPr>
          <w:rFonts w:cs="Arial"/>
          <w:iCs/>
          <w:szCs w:val="22"/>
        </w:rPr>
        <w:t xml:space="preserve"> logged 1</w:t>
      </w:r>
      <w:r w:rsidR="002C0F19">
        <w:rPr>
          <w:rFonts w:cs="Arial"/>
          <w:iCs/>
          <w:szCs w:val="22"/>
        </w:rPr>
        <w:t>2</w:t>
      </w:r>
      <w:r>
        <w:rPr>
          <w:rFonts w:cs="Arial"/>
          <w:iCs/>
          <w:szCs w:val="22"/>
        </w:rPr>
        <w:t>,</w:t>
      </w:r>
      <w:r w:rsidR="002C0F19">
        <w:rPr>
          <w:rFonts w:cs="Arial"/>
          <w:iCs/>
          <w:szCs w:val="22"/>
        </w:rPr>
        <w:t>980</w:t>
      </w:r>
      <w:r w:rsidRPr="00281B34">
        <w:rPr>
          <w:rFonts w:cs="Arial"/>
          <w:iCs/>
          <w:szCs w:val="22"/>
        </w:rPr>
        <w:t xml:space="preserve"> qu</w:t>
      </w:r>
      <w:r w:rsidR="00A463F2">
        <w:rPr>
          <w:rFonts w:cs="Arial"/>
          <w:iCs/>
          <w:szCs w:val="22"/>
        </w:rPr>
        <w:t>e</w:t>
      </w:r>
      <w:r w:rsidRPr="00281B34">
        <w:rPr>
          <w:rFonts w:cs="Arial"/>
          <w:iCs/>
          <w:szCs w:val="22"/>
        </w:rPr>
        <w:t xml:space="preserve">ries. </w:t>
      </w:r>
    </w:p>
    <w:p w:rsidR="0034700F" w:rsidRPr="00767909" w:rsidRDefault="0034700F" w:rsidP="00EF45A7">
      <w:pPr>
        <w:rPr>
          <w:rFonts w:cs="Arial"/>
          <w:szCs w:val="22"/>
          <w:highlight w:val="yellow"/>
        </w:rPr>
      </w:pPr>
    </w:p>
    <w:p w:rsidR="00A22D77" w:rsidRDefault="0034700F">
      <w:pPr>
        <w:pStyle w:val="Heading3"/>
      </w:pPr>
      <w:r w:rsidRPr="005E7479">
        <w:t xml:space="preserve">Developing the Collection </w:t>
      </w:r>
    </w:p>
    <w:p w:rsidR="00451705" w:rsidRPr="009E6BAF" w:rsidRDefault="00451705" w:rsidP="00EF45A7">
      <w:pPr>
        <w:rPr>
          <w:rFonts w:cs="Arial"/>
          <w:szCs w:val="22"/>
        </w:rPr>
      </w:pPr>
      <w:r w:rsidRPr="009E6BAF">
        <w:rPr>
          <w:rFonts w:cs="Arial"/>
          <w:szCs w:val="22"/>
        </w:rPr>
        <w:t>The</w:t>
      </w:r>
      <w:r>
        <w:rPr>
          <w:rFonts w:cs="Arial"/>
          <w:szCs w:val="22"/>
        </w:rPr>
        <w:t xml:space="preserve"> main phase of develop</w:t>
      </w:r>
      <w:r w:rsidR="00A463F2">
        <w:rPr>
          <w:rFonts w:cs="Arial"/>
          <w:szCs w:val="22"/>
        </w:rPr>
        <w:t>ing</w:t>
      </w:r>
      <w:r>
        <w:rPr>
          <w:rFonts w:cs="Arial"/>
          <w:szCs w:val="22"/>
        </w:rPr>
        <w:t xml:space="preserve"> the</w:t>
      </w:r>
      <w:r w:rsidRPr="009E6BAF">
        <w:rPr>
          <w:rFonts w:cs="Arial"/>
          <w:szCs w:val="22"/>
        </w:rPr>
        <w:t xml:space="preserve"> Victorian Bushfires Collection has</w:t>
      </w:r>
      <w:r>
        <w:rPr>
          <w:rFonts w:cs="Arial"/>
          <w:szCs w:val="22"/>
        </w:rPr>
        <w:t xml:space="preserve"> been completed</w:t>
      </w:r>
      <w:r w:rsidRPr="009E6BAF">
        <w:rPr>
          <w:rFonts w:cs="Arial"/>
          <w:szCs w:val="22"/>
        </w:rPr>
        <w:t xml:space="preserve">. The project </w:t>
      </w:r>
      <w:r w:rsidR="00A463F2" w:rsidRPr="009E6BAF">
        <w:rPr>
          <w:rFonts w:cs="Arial"/>
          <w:szCs w:val="22"/>
        </w:rPr>
        <w:t>aim</w:t>
      </w:r>
      <w:r w:rsidR="00A463F2">
        <w:rPr>
          <w:rFonts w:cs="Arial"/>
          <w:szCs w:val="22"/>
        </w:rPr>
        <w:t>s</w:t>
      </w:r>
      <w:r w:rsidR="00A463F2" w:rsidRPr="009E6BAF">
        <w:rPr>
          <w:rFonts w:cs="Arial"/>
          <w:szCs w:val="22"/>
        </w:rPr>
        <w:t xml:space="preserve"> </w:t>
      </w:r>
      <w:r w:rsidRPr="009E6BAF">
        <w:rPr>
          <w:rFonts w:cs="Arial"/>
          <w:szCs w:val="22"/>
        </w:rPr>
        <w:t xml:space="preserve">to contribute to community healing </w:t>
      </w:r>
      <w:r w:rsidR="00193CF6">
        <w:rPr>
          <w:rFonts w:cs="Arial"/>
          <w:szCs w:val="22"/>
        </w:rPr>
        <w:t xml:space="preserve">and understanding </w:t>
      </w:r>
      <w:r w:rsidRPr="009E6BAF">
        <w:rPr>
          <w:rFonts w:cs="Arial"/>
          <w:szCs w:val="22"/>
        </w:rPr>
        <w:t>through document</w:t>
      </w:r>
      <w:r w:rsidR="00A463F2">
        <w:rPr>
          <w:rFonts w:cs="Arial"/>
          <w:szCs w:val="22"/>
        </w:rPr>
        <w:t>ing</w:t>
      </w:r>
      <w:r w:rsidRPr="009E6BAF">
        <w:rPr>
          <w:rFonts w:cs="Arial"/>
          <w:szCs w:val="22"/>
        </w:rPr>
        <w:t xml:space="preserve"> how fire has shaped the history and landscape of Victoria. </w:t>
      </w:r>
      <w:r w:rsidR="00193CF6">
        <w:rPr>
          <w:rFonts w:cs="Arial"/>
          <w:szCs w:val="22"/>
        </w:rPr>
        <w:t>This</w:t>
      </w:r>
      <w:r w:rsidR="00DB33EB">
        <w:rPr>
          <w:rFonts w:cs="Arial"/>
          <w:szCs w:val="22"/>
        </w:rPr>
        <w:t xml:space="preserve"> project</w:t>
      </w:r>
      <w:r w:rsidRPr="009E6BAF">
        <w:rPr>
          <w:rFonts w:cs="Arial"/>
          <w:szCs w:val="22"/>
        </w:rPr>
        <w:t xml:space="preserve"> won a 2010 Arts Portfolio Leadership Award</w:t>
      </w:r>
      <w:r w:rsidR="00A463F2">
        <w:rPr>
          <w:rFonts w:cs="Arial"/>
          <w:szCs w:val="22"/>
        </w:rPr>
        <w:t>,</w:t>
      </w:r>
      <w:r w:rsidRPr="009E6BAF">
        <w:rPr>
          <w:rFonts w:cs="Arial"/>
          <w:szCs w:val="22"/>
        </w:rPr>
        <w:t xml:space="preserve"> in the Lead</w:t>
      </w:r>
      <w:r w:rsidR="00DB33EB">
        <w:rPr>
          <w:rFonts w:cs="Arial"/>
          <w:szCs w:val="22"/>
        </w:rPr>
        <w:t>ership in Community category</w:t>
      </w:r>
      <w:r w:rsidRPr="009E6BAF">
        <w:rPr>
          <w:rFonts w:cs="Arial"/>
          <w:szCs w:val="22"/>
        </w:rPr>
        <w:t>.</w:t>
      </w:r>
    </w:p>
    <w:p w:rsidR="00451705" w:rsidRPr="005E7479" w:rsidRDefault="00451705" w:rsidP="00EF45A7">
      <w:pPr>
        <w:rPr>
          <w:rFonts w:cs="Arial"/>
          <w:szCs w:val="22"/>
        </w:rPr>
      </w:pPr>
    </w:p>
    <w:p w:rsidR="00451705" w:rsidRPr="005E7479" w:rsidRDefault="00A463F2" w:rsidP="00EF45A7">
      <w:pPr>
        <w:rPr>
          <w:rFonts w:cs="Arial"/>
          <w:szCs w:val="22"/>
        </w:rPr>
      </w:pPr>
      <w:r>
        <w:rPr>
          <w:rFonts w:cs="Arial"/>
          <w:szCs w:val="22"/>
        </w:rPr>
        <w:t>Museum Victoria</w:t>
      </w:r>
      <w:r w:rsidR="00451705" w:rsidRPr="005E7479">
        <w:rPr>
          <w:rFonts w:cs="Arial"/>
          <w:szCs w:val="22"/>
        </w:rPr>
        <w:t xml:space="preserve"> </w:t>
      </w:r>
      <w:r>
        <w:rPr>
          <w:rFonts w:cs="Arial"/>
          <w:szCs w:val="22"/>
        </w:rPr>
        <w:t xml:space="preserve">commissioned a </w:t>
      </w:r>
      <w:r w:rsidR="00451705" w:rsidRPr="005E7479">
        <w:rPr>
          <w:rFonts w:cs="Arial"/>
          <w:szCs w:val="22"/>
        </w:rPr>
        <w:t>report from physical anth</w:t>
      </w:r>
      <w:r w:rsidR="00D431D4">
        <w:rPr>
          <w:rFonts w:cs="Arial"/>
          <w:szCs w:val="22"/>
        </w:rPr>
        <w:t xml:space="preserve">ropologist Dr Michael Green </w:t>
      </w:r>
      <w:r w:rsidR="00451705" w:rsidRPr="005E7479">
        <w:rPr>
          <w:rFonts w:cs="Arial"/>
          <w:szCs w:val="22"/>
        </w:rPr>
        <w:t xml:space="preserve">as </w:t>
      </w:r>
      <w:r w:rsidR="00451705" w:rsidRPr="00987FFD">
        <w:rPr>
          <w:rFonts w:cs="Arial"/>
          <w:szCs w:val="22"/>
        </w:rPr>
        <w:t xml:space="preserve">part of </w:t>
      </w:r>
      <w:r>
        <w:rPr>
          <w:rFonts w:cs="Arial"/>
          <w:szCs w:val="22"/>
        </w:rPr>
        <w:t>our</w:t>
      </w:r>
      <w:r w:rsidR="00451705" w:rsidRPr="00987FFD">
        <w:rPr>
          <w:rFonts w:cs="Arial"/>
          <w:szCs w:val="22"/>
        </w:rPr>
        <w:t xml:space="preserve"> e</w:t>
      </w:r>
      <w:r w:rsidR="00D431D4" w:rsidRPr="00987FFD">
        <w:rPr>
          <w:rFonts w:cs="Arial"/>
          <w:szCs w:val="22"/>
        </w:rPr>
        <w:t xml:space="preserve">fforts to repatriate </w:t>
      </w:r>
      <w:r w:rsidR="00B03EF5">
        <w:rPr>
          <w:rFonts w:cs="Arial"/>
          <w:szCs w:val="22"/>
        </w:rPr>
        <w:t xml:space="preserve">Victorian </w:t>
      </w:r>
      <w:r w:rsidR="00D431D4" w:rsidRPr="00987FFD">
        <w:rPr>
          <w:rFonts w:cs="Arial"/>
          <w:szCs w:val="22"/>
        </w:rPr>
        <w:t>u</w:t>
      </w:r>
      <w:r w:rsidR="00451705" w:rsidRPr="00987FFD">
        <w:rPr>
          <w:rFonts w:cs="Arial"/>
          <w:szCs w:val="22"/>
        </w:rPr>
        <w:t xml:space="preserve">nprovenanced ancestral remains from </w:t>
      </w:r>
      <w:r w:rsidR="00D431D4" w:rsidRPr="00987FFD">
        <w:rPr>
          <w:rFonts w:cs="Arial"/>
          <w:szCs w:val="22"/>
        </w:rPr>
        <w:t>our</w:t>
      </w:r>
      <w:r w:rsidR="00451705" w:rsidRPr="00987FFD">
        <w:rPr>
          <w:rFonts w:cs="Arial"/>
          <w:szCs w:val="22"/>
        </w:rPr>
        <w:t xml:space="preserve"> collection to Aboriginal communities. </w:t>
      </w:r>
      <w:r>
        <w:rPr>
          <w:rFonts w:cs="Arial"/>
          <w:szCs w:val="22"/>
        </w:rPr>
        <w:t>A</w:t>
      </w:r>
      <w:r w:rsidR="00451705" w:rsidRPr="00987FFD">
        <w:rPr>
          <w:rFonts w:cs="Arial"/>
          <w:szCs w:val="22"/>
        </w:rPr>
        <w:t xml:space="preserve">ncestral remains classified </w:t>
      </w:r>
      <w:r w:rsidR="00E57253">
        <w:rPr>
          <w:rFonts w:cs="Arial"/>
          <w:szCs w:val="22"/>
        </w:rPr>
        <w:t>in</w:t>
      </w:r>
      <w:r w:rsidR="00E57253" w:rsidRPr="00987FFD">
        <w:rPr>
          <w:rFonts w:cs="Arial"/>
          <w:szCs w:val="22"/>
        </w:rPr>
        <w:t xml:space="preserve"> </w:t>
      </w:r>
      <w:r w:rsidR="00987FFD" w:rsidRPr="00987FFD">
        <w:rPr>
          <w:rFonts w:cs="Arial"/>
          <w:szCs w:val="22"/>
        </w:rPr>
        <w:t xml:space="preserve">the report </w:t>
      </w:r>
      <w:r w:rsidR="00451705" w:rsidRPr="00987FFD">
        <w:rPr>
          <w:rFonts w:cs="Arial"/>
          <w:szCs w:val="22"/>
        </w:rPr>
        <w:t xml:space="preserve">as ‘Victoria Unprovenanced’ </w:t>
      </w:r>
      <w:r w:rsidR="00B03EF5">
        <w:rPr>
          <w:rFonts w:cs="Arial"/>
          <w:szCs w:val="22"/>
        </w:rPr>
        <w:t>are planned to</w:t>
      </w:r>
      <w:r w:rsidR="00451705" w:rsidRPr="00987FFD">
        <w:rPr>
          <w:rFonts w:cs="Arial"/>
          <w:szCs w:val="22"/>
        </w:rPr>
        <w:t xml:space="preserve"> be reburied at Weeroona Aboriginal Cemetery, Greenvale.</w:t>
      </w:r>
    </w:p>
    <w:p w:rsidR="00451705" w:rsidRPr="005E7479" w:rsidRDefault="00451705" w:rsidP="00EF45A7">
      <w:pPr>
        <w:rPr>
          <w:rFonts w:cs="Arial"/>
          <w:szCs w:val="22"/>
        </w:rPr>
      </w:pPr>
    </w:p>
    <w:p w:rsidR="00451705" w:rsidRPr="005E7479" w:rsidRDefault="00451705" w:rsidP="00EF45A7">
      <w:pPr>
        <w:rPr>
          <w:rFonts w:cs="Arial"/>
          <w:szCs w:val="22"/>
        </w:rPr>
      </w:pPr>
      <w:r w:rsidRPr="005E7479">
        <w:rPr>
          <w:rFonts w:cs="Arial"/>
          <w:szCs w:val="22"/>
        </w:rPr>
        <w:lastRenderedPageBreak/>
        <w:t xml:space="preserve">Important acquisitions during </w:t>
      </w:r>
      <w:r>
        <w:rPr>
          <w:rFonts w:cs="Arial"/>
          <w:szCs w:val="22"/>
        </w:rPr>
        <w:t>the year include</w:t>
      </w:r>
      <w:r w:rsidRPr="005E7479">
        <w:rPr>
          <w:rFonts w:cs="Arial"/>
          <w:szCs w:val="22"/>
        </w:rPr>
        <w:t>:</w:t>
      </w:r>
    </w:p>
    <w:p w:rsidR="00451705" w:rsidRPr="005E7479" w:rsidRDefault="00451705" w:rsidP="00BE416B">
      <w:pPr>
        <w:numPr>
          <w:ilvl w:val="0"/>
          <w:numId w:val="9"/>
        </w:numPr>
        <w:rPr>
          <w:rFonts w:cs="Arial"/>
          <w:szCs w:val="22"/>
        </w:rPr>
      </w:pPr>
      <w:r>
        <w:rPr>
          <w:rFonts w:cs="Arial"/>
          <w:szCs w:val="22"/>
        </w:rPr>
        <w:t>a</w:t>
      </w:r>
      <w:r w:rsidRPr="005E7479">
        <w:rPr>
          <w:rFonts w:cs="Arial"/>
          <w:szCs w:val="22"/>
        </w:rPr>
        <w:t xml:space="preserve"> kangaroo</w:t>
      </w:r>
      <w:r w:rsidR="00A463F2">
        <w:rPr>
          <w:rFonts w:cs="Arial"/>
          <w:szCs w:val="22"/>
        </w:rPr>
        <w:t>-</w:t>
      </w:r>
      <w:r w:rsidRPr="005E7479">
        <w:rPr>
          <w:rFonts w:cs="Arial"/>
          <w:szCs w:val="22"/>
        </w:rPr>
        <w:t xml:space="preserve">tooth necklace crafted by Ms Maree Clarke, a </w:t>
      </w:r>
      <w:r w:rsidR="00193CF6">
        <w:rPr>
          <w:rFonts w:cs="Arial"/>
          <w:szCs w:val="22"/>
        </w:rPr>
        <w:t xml:space="preserve">Victorian </w:t>
      </w:r>
      <w:r w:rsidRPr="005E7479">
        <w:rPr>
          <w:rFonts w:cs="Arial"/>
          <w:szCs w:val="22"/>
        </w:rPr>
        <w:t>Aboriginal artist;</w:t>
      </w:r>
    </w:p>
    <w:p w:rsidR="00451705" w:rsidRPr="005E7479" w:rsidRDefault="00451705" w:rsidP="00BE416B">
      <w:pPr>
        <w:numPr>
          <w:ilvl w:val="0"/>
          <w:numId w:val="9"/>
        </w:numPr>
        <w:rPr>
          <w:rFonts w:cs="Arial"/>
          <w:szCs w:val="22"/>
        </w:rPr>
      </w:pPr>
      <w:r>
        <w:rPr>
          <w:rFonts w:cs="Arial"/>
          <w:szCs w:val="22"/>
        </w:rPr>
        <w:t>a Dame Nellie Melba c</w:t>
      </w:r>
      <w:r w:rsidRPr="005E7479">
        <w:rPr>
          <w:rFonts w:cs="Arial"/>
          <w:szCs w:val="22"/>
        </w:rPr>
        <w:t xml:space="preserve">oncert </w:t>
      </w:r>
      <w:r>
        <w:rPr>
          <w:rFonts w:cs="Arial"/>
          <w:szCs w:val="22"/>
        </w:rPr>
        <w:t>p</w:t>
      </w:r>
      <w:r w:rsidRPr="005E7479">
        <w:rPr>
          <w:rFonts w:cs="Arial"/>
          <w:szCs w:val="22"/>
        </w:rPr>
        <w:t xml:space="preserve">rogram and </w:t>
      </w:r>
      <w:r w:rsidR="00A463F2">
        <w:rPr>
          <w:rFonts w:cs="Arial"/>
          <w:szCs w:val="22"/>
        </w:rPr>
        <w:t xml:space="preserve">a </w:t>
      </w:r>
      <w:r w:rsidRPr="005E7479">
        <w:rPr>
          <w:rFonts w:cs="Arial"/>
          <w:szCs w:val="22"/>
        </w:rPr>
        <w:t>1930 Melbourne Cup race program</w:t>
      </w:r>
      <w:r>
        <w:rPr>
          <w:rFonts w:cs="Arial"/>
          <w:szCs w:val="22"/>
        </w:rPr>
        <w:t xml:space="preserve">, </w:t>
      </w:r>
      <w:r w:rsidR="00A463F2">
        <w:rPr>
          <w:rFonts w:cs="Arial"/>
          <w:szCs w:val="22"/>
        </w:rPr>
        <w:t xml:space="preserve">the year the race </w:t>
      </w:r>
      <w:r>
        <w:rPr>
          <w:rFonts w:cs="Arial"/>
          <w:szCs w:val="22"/>
        </w:rPr>
        <w:t>was</w:t>
      </w:r>
      <w:r w:rsidRPr="005E7479">
        <w:rPr>
          <w:rFonts w:cs="Arial"/>
          <w:szCs w:val="22"/>
        </w:rPr>
        <w:t xml:space="preserve"> won by Phar Lap;</w:t>
      </w:r>
      <w:r w:rsidR="00624CB5">
        <w:rPr>
          <w:rFonts w:cs="Arial"/>
          <w:szCs w:val="22"/>
        </w:rPr>
        <w:t xml:space="preserve"> and</w:t>
      </w:r>
    </w:p>
    <w:p w:rsidR="00451705" w:rsidRPr="005E7479" w:rsidRDefault="00451705" w:rsidP="00BE416B">
      <w:pPr>
        <w:numPr>
          <w:ilvl w:val="0"/>
          <w:numId w:val="9"/>
        </w:numPr>
        <w:rPr>
          <w:rFonts w:cs="Arial"/>
          <w:szCs w:val="22"/>
        </w:rPr>
      </w:pPr>
      <w:r>
        <w:rPr>
          <w:rFonts w:cs="Arial"/>
          <w:szCs w:val="22"/>
        </w:rPr>
        <w:t>t</w:t>
      </w:r>
      <w:r w:rsidRPr="005E7479">
        <w:rPr>
          <w:rFonts w:cs="Arial"/>
          <w:szCs w:val="22"/>
        </w:rPr>
        <w:t>he skeleton of a Gray’s Beaked Whale (</w:t>
      </w:r>
      <w:r w:rsidRPr="005E7479">
        <w:rPr>
          <w:rFonts w:cs="Arial"/>
          <w:i/>
          <w:szCs w:val="22"/>
        </w:rPr>
        <w:t>Mesoplodon grayi</w:t>
      </w:r>
      <w:r w:rsidRPr="00624CB5">
        <w:rPr>
          <w:rFonts w:cs="Arial"/>
          <w:szCs w:val="22"/>
        </w:rPr>
        <w:t>)</w:t>
      </w:r>
      <w:r w:rsidR="00624CB5">
        <w:rPr>
          <w:rFonts w:cs="Arial"/>
          <w:szCs w:val="22"/>
        </w:rPr>
        <w:t>,</w:t>
      </w:r>
      <w:r w:rsidRPr="00624CB5">
        <w:rPr>
          <w:rFonts w:cs="Arial"/>
          <w:szCs w:val="22"/>
        </w:rPr>
        <w:t xml:space="preserve"> </w:t>
      </w:r>
      <w:r w:rsidRPr="005E7479">
        <w:rPr>
          <w:rFonts w:cs="Arial"/>
          <w:szCs w:val="22"/>
        </w:rPr>
        <w:t xml:space="preserve">which had </w:t>
      </w:r>
      <w:r w:rsidR="00A463F2">
        <w:rPr>
          <w:rFonts w:cs="Arial"/>
          <w:szCs w:val="22"/>
        </w:rPr>
        <w:t xml:space="preserve">been </w:t>
      </w:r>
      <w:r w:rsidRPr="005E7479">
        <w:rPr>
          <w:rFonts w:cs="Arial"/>
          <w:szCs w:val="22"/>
        </w:rPr>
        <w:t>stranded and died at Portland, Victoria.</w:t>
      </w:r>
    </w:p>
    <w:p w:rsidR="00451705" w:rsidRDefault="00451705" w:rsidP="00EF45A7">
      <w:pPr>
        <w:rPr>
          <w:rFonts w:cs="Arial"/>
          <w:szCs w:val="22"/>
        </w:rPr>
      </w:pPr>
    </w:p>
    <w:p w:rsidR="00B03EF5" w:rsidRDefault="00B03EF5" w:rsidP="00EF45A7">
      <w:pPr>
        <w:rPr>
          <w:rFonts w:cs="Arial"/>
          <w:szCs w:val="22"/>
        </w:rPr>
      </w:pPr>
      <w:r>
        <w:rPr>
          <w:rFonts w:cs="Arial"/>
          <w:szCs w:val="22"/>
        </w:rPr>
        <w:t xml:space="preserve">In May 2011, </w:t>
      </w:r>
      <w:r w:rsidR="0049173C" w:rsidRPr="005E7479">
        <w:rPr>
          <w:rFonts w:cs="Arial"/>
          <w:szCs w:val="22"/>
        </w:rPr>
        <w:t>Museum Victoria and the Victorian Ma</w:t>
      </w:r>
      <w:r w:rsidR="00987FFD">
        <w:rPr>
          <w:rFonts w:cs="Arial"/>
          <w:szCs w:val="22"/>
        </w:rPr>
        <w:t>naged Insurance Authority</w:t>
      </w:r>
      <w:r w:rsidR="0049173C" w:rsidRPr="005E7479">
        <w:rPr>
          <w:rFonts w:cs="Arial"/>
          <w:szCs w:val="22"/>
        </w:rPr>
        <w:t xml:space="preserve"> org</w:t>
      </w:r>
      <w:r w:rsidR="00987FFD">
        <w:rPr>
          <w:rFonts w:cs="Arial"/>
          <w:szCs w:val="22"/>
        </w:rPr>
        <w:t xml:space="preserve">anised an extensive program of </w:t>
      </w:r>
      <w:r>
        <w:rPr>
          <w:rFonts w:cs="Arial"/>
          <w:szCs w:val="22"/>
        </w:rPr>
        <w:t xml:space="preserve">training and coaching in a customised </w:t>
      </w:r>
      <w:r w:rsidR="00987FFD">
        <w:rPr>
          <w:rFonts w:cs="Arial"/>
          <w:szCs w:val="22"/>
        </w:rPr>
        <w:t>collection risk assessment and management</w:t>
      </w:r>
      <w:r>
        <w:rPr>
          <w:rFonts w:cs="Arial"/>
          <w:szCs w:val="22"/>
        </w:rPr>
        <w:t xml:space="preserve"> model</w:t>
      </w:r>
      <w:r w:rsidR="00987FFD">
        <w:rPr>
          <w:rFonts w:cs="Arial"/>
          <w:szCs w:val="22"/>
        </w:rPr>
        <w:t xml:space="preserve"> for </w:t>
      </w:r>
      <w:r w:rsidR="0049173C" w:rsidRPr="005E7479">
        <w:rPr>
          <w:rFonts w:cs="Arial"/>
          <w:szCs w:val="22"/>
        </w:rPr>
        <w:t xml:space="preserve">40 </w:t>
      </w:r>
      <w:r w:rsidR="00A463F2" w:rsidRPr="005E7479">
        <w:rPr>
          <w:rFonts w:cs="Arial"/>
          <w:szCs w:val="22"/>
        </w:rPr>
        <w:t xml:space="preserve">Museum Victoria </w:t>
      </w:r>
      <w:r w:rsidR="0049173C" w:rsidRPr="005E7479">
        <w:rPr>
          <w:rFonts w:cs="Arial"/>
          <w:szCs w:val="22"/>
        </w:rPr>
        <w:t xml:space="preserve">staff, as well as </w:t>
      </w:r>
      <w:r w:rsidR="00A463F2">
        <w:rPr>
          <w:rFonts w:cs="Arial"/>
          <w:szCs w:val="22"/>
        </w:rPr>
        <w:t xml:space="preserve">for </w:t>
      </w:r>
      <w:r w:rsidR="0049173C" w:rsidRPr="005E7479">
        <w:rPr>
          <w:rFonts w:cs="Arial"/>
          <w:szCs w:val="22"/>
        </w:rPr>
        <w:t>staff from other agencies and specialist and regional museums.</w:t>
      </w:r>
      <w:r w:rsidR="00987FFD">
        <w:rPr>
          <w:rFonts w:cs="Arial"/>
          <w:szCs w:val="22"/>
        </w:rPr>
        <w:t xml:space="preserve"> </w:t>
      </w:r>
    </w:p>
    <w:p w:rsidR="00B03EF5" w:rsidRDefault="00B03EF5" w:rsidP="00EF45A7">
      <w:pPr>
        <w:rPr>
          <w:rFonts w:cs="Arial"/>
          <w:szCs w:val="22"/>
        </w:rPr>
      </w:pPr>
    </w:p>
    <w:p w:rsidR="0034700F" w:rsidRPr="005E7479" w:rsidRDefault="0034700F" w:rsidP="00EF45A7">
      <w:pPr>
        <w:rPr>
          <w:rFonts w:cs="Arial"/>
          <w:szCs w:val="22"/>
        </w:rPr>
      </w:pPr>
      <w:r w:rsidRPr="005E7479">
        <w:rPr>
          <w:rFonts w:cs="Arial"/>
          <w:szCs w:val="22"/>
        </w:rPr>
        <w:t xml:space="preserve">A roadmap </w:t>
      </w:r>
      <w:r w:rsidR="00B03EF5">
        <w:rPr>
          <w:rFonts w:cs="Arial"/>
          <w:szCs w:val="22"/>
        </w:rPr>
        <w:t xml:space="preserve">for working safely with hazardous substances in collections </w:t>
      </w:r>
      <w:r w:rsidR="00A463F2">
        <w:rPr>
          <w:rFonts w:cs="Arial"/>
          <w:szCs w:val="22"/>
        </w:rPr>
        <w:t>was</w:t>
      </w:r>
      <w:r w:rsidR="00C44F00">
        <w:rPr>
          <w:rFonts w:cs="Arial"/>
          <w:szCs w:val="22"/>
        </w:rPr>
        <w:t xml:space="preserve"> developed, </w:t>
      </w:r>
      <w:r w:rsidR="00B03EF5">
        <w:rPr>
          <w:rFonts w:cs="Arial"/>
          <w:szCs w:val="22"/>
        </w:rPr>
        <w:t xml:space="preserve">which </w:t>
      </w:r>
      <w:r w:rsidR="00C44F00">
        <w:rPr>
          <w:rFonts w:cs="Arial"/>
          <w:szCs w:val="22"/>
        </w:rPr>
        <w:t>draw</w:t>
      </w:r>
      <w:r w:rsidR="00B03EF5">
        <w:rPr>
          <w:rFonts w:cs="Arial"/>
          <w:szCs w:val="22"/>
        </w:rPr>
        <w:t>s</w:t>
      </w:r>
      <w:r w:rsidR="00C44F00">
        <w:rPr>
          <w:rFonts w:cs="Arial"/>
          <w:szCs w:val="22"/>
        </w:rPr>
        <w:t xml:space="preserve"> </w:t>
      </w:r>
      <w:r w:rsidRPr="005E7479">
        <w:rPr>
          <w:rFonts w:cs="Arial"/>
          <w:szCs w:val="22"/>
        </w:rPr>
        <w:t xml:space="preserve">on legal, regulatory and </w:t>
      </w:r>
      <w:r w:rsidR="00C44F00">
        <w:rPr>
          <w:rFonts w:cs="Arial"/>
          <w:szCs w:val="22"/>
        </w:rPr>
        <w:t>best-</w:t>
      </w:r>
      <w:r w:rsidRPr="005E7479">
        <w:rPr>
          <w:rFonts w:cs="Arial"/>
          <w:szCs w:val="22"/>
        </w:rPr>
        <w:t>practic</w:t>
      </w:r>
      <w:r w:rsidR="00C44F00">
        <w:rPr>
          <w:rFonts w:cs="Arial"/>
          <w:szCs w:val="22"/>
        </w:rPr>
        <w:t>e contexts</w:t>
      </w:r>
      <w:r w:rsidRPr="005E7479">
        <w:rPr>
          <w:rFonts w:cs="Arial"/>
          <w:szCs w:val="22"/>
        </w:rPr>
        <w:t xml:space="preserve">. </w:t>
      </w:r>
    </w:p>
    <w:p w:rsidR="0034700F" w:rsidRPr="00767909" w:rsidRDefault="0034700F" w:rsidP="00EF45A7">
      <w:pPr>
        <w:rPr>
          <w:rFonts w:cs="Arial"/>
          <w:szCs w:val="22"/>
          <w:highlight w:val="yellow"/>
        </w:rPr>
      </w:pPr>
    </w:p>
    <w:p w:rsidR="00A22D77" w:rsidRDefault="0034700F">
      <w:pPr>
        <w:pStyle w:val="Heading3"/>
      </w:pPr>
      <w:r w:rsidRPr="0009167D">
        <w:t xml:space="preserve">Pursuing Collaborative Partnerships </w:t>
      </w:r>
    </w:p>
    <w:p w:rsidR="0034700F" w:rsidRPr="0009167D" w:rsidRDefault="00494EE6" w:rsidP="00EF45A7">
      <w:pPr>
        <w:rPr>
          <w:rFonts w:cs="Arial"/>
          <w:szCs w:val="22"/>
        </w:rPr>
      </w:pPr>
      <w:r>
        <w:rPr>
          <w:rFonts w:cs="Arial"/>
          <w:szCs w:val="22"/>
        </w:rPr>
        <w:t xml:space="preserve">Museum </w:t>
      </w:r>
      <w:r w:rsidR="00AC4B48">
        <w:rPr>
          <w:rFonts w:cs="Arial"/>
          <w:szCs w:val="22"/>
        </w:rPr>
        <w:t xml:space="preserve">Victoria </w:t>
      </w:r>
      <w:r w:rsidR="0034700F" w:rsidRPr="0009167D">
        <w:rPr>
          <w:rFonts w:cs="Arial"/>
          <w:szCs w:val="22"/>
        </w:rPr>
        <w:t>staff participated in ‘Bush Blitz’</w:t>
      </w:r>
      <w:r w:rsidR="00A463F2">
        <w:rPr>
          <w:rFonts w:cs="Arial"/>
          <w:szCs w:val="22"/>
        </w:rPr>
        <w:t>, a</w:t>
      </w:r>
      <w:r w:rsidR="0034700F" w:rsidRPr="0009167D">
        <w:rPr>
          <w:rFonts w:cs="Arial"/>
          <w:szCs w:val="22"/>
        </w:rPr>
        <w:t xml:space="preserve"> biodiversity study </w:t>
      </w:r>
      <w:r w:rsidR="00AC4B48" w:rsidRPr="0009167D">
        <w:rPr>
          <w:rFonts w:cs="Arial"/>
          <w:szCs w:val="22"/>
        </w:rPr>
        <w:t xml:space="preserve">in the Lake Condah area </w:t>
      </w:r>
      <w:r w:rsidR="00AC4B48">
        <w:rPr>
          <w:rFonts w:cs="Arial"/>
          <w:szCs w:val="22"/>
        </w:rPr>
        <w:t>in March 2011.</w:t>
      </w:r>
      <w:r w:rsidR="0034700F" w:rsidRPr="0009167D">
        <w:rPr>
          <w:rFonts w:cs="Arial"/>
          <w:szCs w:val="22"/>
        </w:rPr>
        <w:t xml:space="preserve"> The ecological study, funded as part of an Australian Biological Resources Study program on the National Reserve System, was carried out in liaison </w:t>
      </w:r>
      <w:r w:rsidRPr="0009167D">
        <w:rPr>
          <w:rFonts w:cs="Arial"/>
          <w:szCs w:val="22"/>
        </w:rPr>
        <w:t>with the Gunditj Mirring Traditional Owners Aboriginal Corporation</w:t>
      </w:r>
      <w:r>
        <w:rPr>
          <w:rFonts w:cs="Arial"/>
          <w:szCs w:val="22"/>
        </w:rPr>
        <w:t xml:space="preserve"> and in</w:t>
      </w:r>
      <w:r w:rsidR="00A463F2">
        <w:rPr>
          <w:rFonts w:cs="Arial"/>
          <w:szCs w:val="22"/>
        </w:rPr>
        <w:t>tegra</w:t>
      </w:r>
      <w:r>
        <w:rPr>
          <w:rFonts w:cs="Arial"/>
          <w:szCs w:val="22"/>
        </w:rPr>
        <w:t>ted</w:t>
      </w:r>
      <w:r w:rsidR="0034700F" w:rsidRPr="0009167D">
        <w:rPr>
          <w:rFonts w:cs="Arial"/>
          <w:szCs w:val="22"/>
        </w:rPr>
        <w:t xml:space="preserve"> Indigenous ecological and cultural knowledge from the local community</w:t>
      </w:r>
      <w:r>
        <w:rPr>
          <w:rFonts w:cs="Arial"/>
          <w:szCs w:val="22"/>
        </w:rPr>
        <w:t>. It</w:t>
      </w:r>
      <w:r w:rsidR="0034700F" w:rsidRPr="0009167D">
        <w:rPr>
          <w:rFonts w:cs="Arial"/>
          <w:szCs w:val="22"/>
        </w:rPr>
        <w:t xml:space="preserve"> aims to be a prototype</w:t>
      </w:r>
      <w:r>
        <w:rPr>
          <w:rFonts w:cs="Arial"/>
          <w:szCs w:val="22"/>
        </w:rPr>
        <w:t xml:space="preserve"> for local community research for</w:t>
      </w:r>
      <w:r w:rsidR="0034700F" w:rsidRPr="0009167D">
        <w:rPr>
          <w:rFonts w:cs="Arial"/>
          <w:szCs w:val="22"/>
        </w:rPr>
        <w:t xml:space="preserve"> future scientific projects. </w:t>
      </w:r>
    </w:p>
    <w:p w:rsidR="0034700F" w:rsidRPr="0009167D" w:rsidRDefault="0034700F" w:rsidP="00EF45A7">
      <w:pPr>
        <w:rPr>
          <w:rFonts w:cs="Arial"/>
          <w:szCs w:val="22"/>
        </w:rPr>
      </w:pPr>
    </w:p>
    <w:p w:rsidR="0034700F" w:rsidRPr="0009167D" w:rsidRDefault="00210E29" w:rsidP="00EF45A7">
      <w:pPr>
        <w:rPr>
          <w:rFonts w:cs="Arial"/>
          <w:szCs w:val="22"/>
        </w:rPr>
      </w:pPr>
      <w:r>
        <w:rPr>
          <w:rFonts w:cs="Arial"/>
          <w:szCs w:val="22"/>
        </w:rPr>
        <w:t>A</w:t>
      </w:r>
      <w:r w:rsidRPr="0009167D">
        <w:rPr>
          <w:rFonts w:cs="Arial"/>
          <w:szCs w:val="22"/>
        </w:rPr>
        <w:t xml:space="preserve"> major grant for the procurement of digital imaging and computer equipment </w:t>
      </w:r>
      <w:r>
        <w:rPr>
          <w:rFonts w:cs="Arial"/>
          <w:szCs w:val="22"/>
        </w:rPr>
        <w:t xml:space="preserve">was received as a result of </w:t>
      </w:r>
      <w:r w:rsidR="0034700F" w:rsidRPr="0009167D">
        <w:rPr>
          <w:rFonts w:cs="Arial"/>
          <w:szCs w:val="22"/>
        </w:rPr>
        <w:t>Museum Victoria</w:t>
      </w:r>
      <w:r>
        <w:rPr>
          <w:rFonts w:cs="Arial"/>
          <w:szCs w:val="22"/>
        </w:rPr>
        <w:t xml:space="preserve">’s participation </w:t>
      </w:r>
      <w:r w:rsidR="0034700F" w:rsidRPr="0009167D">
        <w:rPr>
          <w:rFonts w:cs="Arial"/>
          <w:szCs w:val="22"/>
        </w:rPr>
        <w:t xml:space="preserve">in the Atlas of Living Australia, a five-year partnership between the CSIRO, Australian Government and Australian </w:t>
      </w:r>
      <w:r w:rsidR="00CB00B0">
        <w:rPr>
          <w:rFonts w:cs="Arial"/>
          <w:szCs w:val="22"/>
        </w:rPr>
        <w:t>collecting institutions</w:t>
      </w:r>
      <w:r w:rsidR="0034700F" w:rsidRPr="0009167D">
        <w:rPr>
          <w:rFonts w:cs="Arial"/>
          <w:szCs w:val="22"/>
        </w:rPr>
        <w:t xml:space="preserve">. </w:t>
      </w:r>
      <w:r>
        <w:rPr>
          <w:rFonts w:cs="Arial"/>
          <w:szCs w:val="22"/>
        </w:rPr>
        <w:t xml:space="preserve">New grants also supported further development </w:t>
      </w:r>
      <w:r w:rsidR="0034700F" w:rsidRPr="0009167D">
        <w:rPr>
          <w:rFonts w:cs="Arial"/>
          <w:szCs w:val="22"/>
        </w:rPr>
        <w:t xml:space="preserve">of the Pests and Diseases Image Library (PaDIL). Recent innovations </w:t>
      </w:r>
      <w:r>
        <w:rPr>
          <w:rFonts w:cs="Arial"/>
          <w:szCs w:val="22"/>
        </w:rPr>
        <w:t xml:space="preserve">in the PaDIL project </w:t>
      </w:r>
      <w:r w:rsidR="0034700F" w:rsidRPr="0009167D">
        <w:rPr>
          <w:rFonts w:cs="Arial"/>
          <w:szCs w:val="22"/>
        </w:rPr>
        <w:t xml:space="preserve">have attracted international attention and </w:t>
      </w:r>
      <w:r w:rsidR="00CB00B0">
        <w:rPr>
          <w:rFonts w:cs="Arial"/>
          <w:szCs w:val="22"/>
        </w:rPr>
        <w:t>are</w:t>
      </w:r>
      <w:r w:rsidR="0034700F" w:rsidRPr="0009167D">
        <w:rPr>
          <w:rFonts w:cs="Arial"/>
          <w:szCs w:val="22"/>
        </w:rPr>
        <w:t xml:space="preserve"> changing the way biosecurity is </w:t>
      </w:r>
      <w:r>
        <w:rPr>
          <w:rFonts w:cs="Arial"/>
          <w:szCs w:val="22"/>
        </w:rPr>
        <w:t>managed</w:t>
      </w:r>
      <w:r w:rsidR="0034700F" w:rsidRPr="0009167D">
        <w:rPr>
          <w:rFonts w:cs="Arial"/>
          <w:szCs w:val="22"/>
        </w:rPr>
        <w:t xml:space="preserve"> in Australia, New Zealand and South East Asia. </w:t>
      </w:r>
    </w:p>
    <w:p w:rsidR="0034700F" w:rsidRPr="0009167D" w:rsidRDefault="0034700F" w:rsidP="00EF45A7">
      <w:pPr>
        <w:rPr>
          <w:rFonts w:cs="Arial"/>
          <w:szCs w:val="22"/>
        </w:rPr>
      </w:pPr>
    </w:p>
    <w:p w:rsidR="0034700F" w:rsidRDefault="0034700F" w:rsidP="00EF45A7"/>
    <w:p w:rsidR="0034700F" w:rsidRPr="00AB3CEA" w:rsidRDefault="0034700F" w:rsidP="00EF45A7"/>
    <w:p w:rsidR="0034700F" w:rsidRPr="00FB11B5" w:rsidRDefault="0034700F" w:rsidP="00EF45A7">
      <w:pPr>
        <w:pStyle w:val="Heading1"/>
      </w:pPr>
      <w:r w:rsidRPr="00162D08">
        <w:rPr>
          <w:b w:val="0"/>
          <w:sz w:val="22"/>
          <w:szCs w:val="22"/>
        </w:rPr>
        <w:br w:type="page"/>
      </w:r>
      <w:r w:rsidRPr="00FB11B5">
        <w:lastRenderedPageBreak/>
        <w:t xml:space="preserve">Strategic Direction 3: </w:t>
      </w:r>
    </w:p>
    <w:p w:rsidR="0034700F" w:rsidRPr="00FB11B5" w:rsidRDefault="0034700F" w:rsidP="00EF45A7">
      <w:pPr>
        <w:pStyle w:val="Heading1"/>
        <w:rPr>
          <w:color w:val="FF0000"/>
        </w:rPr>
      </w:pPr>
      <w:r w:rsidRPr="00FB11B5">
        <w:t>Inspiring Experiences: Engagement and Learning</w:t>
      </w:r>
    </w:p>
    <w:p w:rsidR="00540CAB" w:rsidRDefault="00540CAB" w:rsidP="00EF45A7">
      <w:pPr>
        <w:rPr>
          <w:rFonts w:cs="Arial"/>
          <w:szCs w:val="22"/>
        </w:rPr>
      </w:pPr>
    </w:p>
    <w:p w:rsidR="00A22D77" w:rsidRDefault="0034700F">
      <w:pPr>
        <w:pStyle w:val="Heading3"/>
      </w:pPr>
      <w:r w:rsidRPr="0025743B">
        <w:t xml:space="preserve">Engaging </w:t>
      </w:r>
      <w:r w:rsidR="00D9419F">
        <w:t>a</w:t>
      </w:r>
      <w:r w:rsidRPr="0025743B">
        <w:t xml:space="preserve">ll Victorians </w:t>
      </w:r>
    </w:p>
    <w:p w:rsidR="003618A0" w:rsidRDefault="001D27AD" w:rsidP="00EF45A7">
      <w:pPr>
        <w:rPr>
          <w:rFonts w:cs="Arial"/>
          <w:szCs w:val="22"/>
        </w:rPr>
      </w:pPr>
      <w:r w:rsidRPr="0025743B">
        <w:rPr>
          <w:rFonts w:cs="Arial"/>
          <w:szCs w:val="22"/>
        </w:rPr>
        <w:t>A year of blockbuster exhibition</w:t>
      </w:r>
      <w:r w:rsidR="003618A0">
        <w:rPr>
          <w:rFonts w:cs="Arial"/>
          <w:szCs w:val="22"/>
        </w:rPr>
        <w:t>s</w:t>
      </w:r>
      <w:r w:rsidRPr="0025743B">
        <w:rPr>
          <w:rFonts w:cs="Arial"/>
          <w:szCs w:val="22"/>
        </w:rPr>
        <w:t xml:space="preserve"> at Melbourne Museum started with </w:t>
      </w:r>
      <w:r w:rsidR="003618A0">
        <w:rPr>
          <w:rFonts w:cs="Arial"/>
          <w:i/>
          <w:szCs w:val="22"/>
        </w:rPr>
        <w:t>Titanic: T</w:t>
      </w:r>
      <w:r w:rsidRPr="0025743B">
        <w:rPr>
          <w:rFonts w:cs="Arial"/>
          <w:i/>
          <w:szCs w:val="22"/>
        </w:rPr>
        <w:t>he Artefact Exhibition</w:t>
      </w:r>
      <w:r w:rsidRPr="0025743B">
        <w:rPr>
          <w:rFonts w:cs="Arial"/>
          <w:szCs w:val="22"/>
        </w:rPr>
        <w:t xml:space="preserve"> and ended with </w:t>
      </w:r>
      <w:r w:rsidRPr="0025743B">
        <w:rPr>
          <w:rFonts w:cs="Arial"/>
          <w:i/>
          <w:szCs w:val="22"/>
        </w:rPr>
        <w:t>Tutankhamun and the Golden Age of the Pharaohs</w:t>
      </w:r>
      <w:r w:rsidRPr="0025743B">
        <w:rPr>
          <w:rFonts w:cs="Arial"/>
          <w:szCs w:val="22"/>
        </w:rPr>
        <w:t>. Together, these exhibitions brought in more than 700,000 visitors.</w:t>
      </w:r>
      <w:r w:rsidR="003618A0">
        <w:rPr>
          <w:rFonts w:cs="Arial"/>
          <w:szCs w:val="22"/>
        </w:rPr>
        <w:t xml:space="preserve"> </w:t>
      </w:r>
      <w:r w:rsidR="00D9419F">
        <w:rPr>
          <w:rFonts w:cs="Arial"/>
          <w:szCs w:val="22"/>
        </w:rPr>
        <w:t>T</w:t>
      </w:r>
      <w:r w:rsidR="00D9419F" w:rsidRPr="00413488">
        <w:rPr>
          <w:rFonts w:cs="Arial"/>
          <w:szCs w:val="22"/>
        </w:rPr>
        <w:t xml:space="preserve">he final </w:t>
      </w:r>
      <w:r w:rsidR="00D9419F">
        <w:rPr>
          <w:rFonts w:cs="Arial"/>
          <w:szCs w:val="22"/>
        </w:rPr>
        <w:t>exhibitions in</w:t>
      </w:r>
      <w:r w:rsidR="00D9419F" w:rsidRPr="00413488">
        <w:rPr>
          <w:rFonts w:cs="Arial"/>
          <w:szCs w:val="22"/>
        </w:rPr>
        <w:t xml:space="preserve"> the Science and Life Gallery redevelopment project</w:t>
      </w:r>
      <w:r w:rsidR="00D9419F">
        <w:rPr>
          <w:rFonts w:cs="Arial"/>
          <w:szCs w:val="22"/>
        </w:rPr>
        <w:t xml:space="preserve"> at Melbourne Museum</w:t>
      </w:r>
      <w:r w:rsidR="00D9419F" w:rsidRPr="00413488">
        <w:rPr>
          <w:rFonts w:cs="Arial"/>
          <w:szCs w:val="22"/>
        </w:rPr>
        <w:t xml:space="preserve">, </w:t>
      </w:r>
      <w:r w:rsidR="003618A0" w:rsidRPr="00413488">
        <w:rPr>
          <w:rFonts w:cs="Arial"/>
          <w:i/>
          <w:iCs/>
          <w:szCs w:val="22"/>
        </w:rPr>
        <w:t>600 Million Years</w:t>
      </w:r>
      <w:r w:rsidR="003618A0">
        <w:rPr>
          <w:rFonts w:cs="Arial"/>
          <w:i/>
          <w:iCs/>
          <w:szCs w:val="22"/>
        </w:rPr>
        <w:t xml:space="preserve"> </w:t>
      </w:r>
      <w:r w:rsidR="003618A0">
        <w:rPr>
          <w:rFonts w:cs="Arial"/>
          <w:szCs w:val="22"/>
        </w:rPr>
        <w:t>and</w:t>
      </w:r>
      <w:r w:rsidR="003618A0" w:rsidRPr="00413488">
        <w:rPr>
          <w:rFonts w:cs="Arial"/>
          <w:szCs w:val="22"/>
        </w:rPr>
        <w:t> </w:t>
      </w:r>
      <w:r w:rsidR="003618A0" w:rsidRPr="00413488">
        <w:rPr>
          <w:rFonts w:cs="Arial"/>
          <w:i/>
          <w:iCs/>
          <w:szCs w:val="22"/>
        </w:rPr>
        <w:t>Dynamic Earth</w:t>
      </w:r>
      <w:r w:rsidR="003618A0" w:rsidRPr="00413488">
        <w:rPr>
          <w:rFonts w:cs="Arial"/>
          <w:szCs w:val="22"/>
        </w:rPr>
        <w:t>, w</w:t>
      </w:r>
      <w:r w:rsidR="003618A0">
        <w:rPr>
          <w:rFonts w:cs="Arial"/>
          <w:szCs w:val="22"/>
        </w:rPr>
        <w:t>ere</w:t>
      </w:r>
      <w:r w:rsidR="003618A0" w:rsidRPr="00413488">
        <w:rPr>
          <w:rFonts w:cs="Arial"/>
          <w:szCs w:val="22"/>
        </w:rPr>
        <w:t xml:space="preserve"> </w:t>
      </w:r>
      <w:r w:rsidR="003618A0">
        <w:rPr>
          <w:rFonts w:cs="Arial"/>
          <w:szCs w:val="22"/>
        </w:rPr>
        <w:t xml:space="preserve">also </w:t>
      </w:r>
      <w:r w:rsidR="003618A0" w:rsidRPr="00413488">
        <w:rPr>
          <w:rFonts w:cs="Arial"/>
          <w:szCs w:val="22"/>
        </w:rPr>
        <w:t>launched</w:t>
      </w:r>
      <w:r w:rsidR="003618A0">
        <w:rPr>
          <w:rFonts w:cs="Arial"/>
          <w:szCs w:val="22"/>
        </w:rPr>
        <w:t xml:space="preserve"> during the year. </w:t>
      </w:r>
      <w:r w:rsidR="003618A0" w:rsidRPr="00413488">
        <w:rPr>
          <w:rFonts w:cs="Arial"/>
          <w:szCs w:val="22"/>
        </w:rPr>
        <w:t xml:space="preserve"> </w:t>
      </w:r>
    </w:p>
    <w:p w:rsidR="003618A0" w:rsidRPr="00413488" w:rsidRDefault="003618A0" w:rsidP="00EF45A7">
      <w:pPr>
        <w:rPr>
          <w:rFonts w:cs="Arial"/>
          <w:szCs w:val="22"/>
        </w:rPr>
      </w:pPr>
    </w:p>
    <w:p w:rsidR="003618A0" w:rsidRPr="00413488" w:rsidRDefault="003618A0" w:rsidP="00EF45A7">
      <w:pPr>
        <w:rPr>
          <w:rFonts w:cs="Arial"/>
          <w:szCs w:val="22"/>
        </w:rPr>
      </w:pPr>
      <w:r>
        <w:rPr>
          <w:rFonts w:cs="Arial"/>
          <w:szCs w:val="22"/>
        </w:rPr>
        <w:t xml:space="preserve">At the Immigration Museum, </w:t>
      </w:r>
      <w:r w:rsidRPr="00413488">
        <w:rPr>
          <w:rFonts w:cs="Arial"/>
          <w:i/>
          <w:iCs/>
          <w:szCs w:val="22"/>
        </w:rPr>
        <w:t>Identity: yours, mine, ours</w:t>
      </w:r>
      <w:r w:rsidRPr="00413488">
        <w:rPr>
          <w:rFonts w:cs="Arial"/>
          <w:szCs w:val="22"/>
        </w:rPr>
        <w:t xml:space="preserve"> was </w:t>
      </w:r>
      <w:r w:rsidR="001D15EF">
        <w:rPr>
          <w:rFonts w:cs="Arial"/>
          <w:szCs w:val="22"/>
        </w:rPr>
        <w:t>launched in</w:t>
      </w:r>
      <w:r w:rsidRPr="00413488">
        <w:rPr>
          <w:rFonts w:cs="Arial"/>
          <w:szCs w:val="22"/>
        </w:rPr>
        <w:t xml:space="preserve"> May 2011 by the Hon. Nicholas Kotsiras</w:t>
      </w:r>
      <w:r w:rsidR="007D531C">
        <w:rPr>
          <w:rFonts w:cs="Arial"/>
          <w:szCs w:val="22"/>
        </w:rPr>
        <w:t xml:space="preserve"> MP</w:t>
      </w:r>
      <w:r w:rsidRPr="00413488">
        <w:rPr>
          <w:rFonts w:cs="Arial"/>
          <w:szCs w:val="22"/>
        </w:rPr>
        <w:t>, Minister for Multicultural Affairs and Citizenship.</w:t>
      </w:r>
      <w:r w:rsidR="001D15EF">
        <w:rPr>
          <w:rFonts w:cs="Arial"/>
          <w:szCs w:val="22"/>
        </w:rPr>
        <w:t xml:space="preserve"> </w:t>
      </w:r>
      <w:r w:rsidR="001D15EF" w:rsidRPr="001D15EF">
        <w:rPr>
          <w:rFonts w:cs="Arial"/>
          <w:iCs/>
          <w:szCs w:val="22"/>
        </w:rPr>
        <w:t>This exhibition</w:t>
      </w:r>
      <w:r w:rsidRPr="001D15EF">
        <w:rPr>
          <w:rFonts w:cs="Arial"/>
          <w:szCs w:val="22"/>
        </w:rPr>
        <w:t xml:space="preserve"> </w:t>
      </w:r>
      <w:r w:rsidRPr="00413488">
        <w:rPr>
          <w:rFonts w:cs="Arial"/>
          <w:szCs w:val="22"/>
        </w:rPr>
        <w:t>explores personal identity in contemporary multicultural Australia, with a focus on ethnicity, language, spirituality, ancestry and citizenship.</w:t>
      </w:r>
    </w:p>
    <w:p w:rsidR="001D27AD" w:rsidRPr="0025743B" w:rsidRDefault="001D27AD" w:rsidP="00EF45A7">
      <w:pPr>
        <w:rPr>
          <w:rFonts w:cs="Arial"/>
          <w:szCs w:val="22"/>
        </w:rPr>
      </w:pPr>
    </w:p>
    <w:p w:rsidR="001D27AD" w:rsidRPr="00D07799" w:rsidRDefault="00D07799" w:rsidP="00EF45A7">
      <w:pPr>
        <w:ind w:right="-193"/>
        <w:rPr>
          <w:rFonts w:cs="Arial"/>
          <w:szCs w:val="22"/>
        </w:rPr>
      </w:pPr>
      <w:r w:rsidRPr="00D07799">
        <w:rPr>
          <w:rFonts w:cs="Arial"/>
          <w:szCs w:val="22"/>
        </w:rPr>
        <w:t xml:space="preserve">The Scienceworks exhibition </w:t>
      </w:r>
      <w:r w:rsidR="001D27AD" w:rsidRPr="00D07799">
        <w:rPr>
          <w:rFonts w:cs="Arial"/>
          <w:i/>
          <w:szCs w:val="22"/>
        </w:rPr>
        <w:t>Explore-a-saurus</w:t>
      </w:r>
      <w:r w:rsidR="00DD3D28">
        <w:rPr>
          <w:rFonts w:cs="Arial"/>
          <w:szCs w:val="22"/>
        </w:rPr>
        <w:t>,</w:t>
      </w:r>
      <w:r w:rsidR="001D27AD" w:rsidRPr="00D07799">
        <w:rPr>
          <w:rFonts w:cs="Arial"/>
          <w:szCs w:val="22"/>
        </w:rPr>
        <w:t xml:space="preserve"> </w:t>
      </w:r>
      <w:r w:rsidRPr="00D07799">
        <w:rPr>
          <w:rFonts w:cs="Arial"/>
          <w:szCs w:val="22"/>
        </w:rPr>
        <w:t>also launched in May 2011</w:t>
      </w:r>
      <w:r w:rsidR="00DD3D28">
        <w:rPr>
          <w:rFonts w:cs="Arial"/>
          <w:szCs w:val="22"/>
        </w:rPr>
        <w:t>, has been very popular</w:t>
      </w:r>
      <w:r w:rsidRPr="00D07799">
        <w:rPr>
          <w:rFonts w:cs="Arial"/>
          <w:szCs w:val="22"/>
        </w:rPr>
        <w:t xml:space="preserve">. This exhibition </w:t>
      </w:r>
      <w:r w:rsidR="001D27AD" w:rsidRPr="00D07799">
        <w:rPr>
          <w:rFonts w:cs="Arial"/>
          <w:szCs w:val="22"/>
        </w:rPr>
        <w:t xml:space="preserve">includes animatronic dinosaurs and interactive exhibits </w:t>
      </w:r>
      <w:r w:rsidRPr="00D07799">
        <w:rPr>
          <w:rFonts w:cs="Arial"/>
          <w:szCs w:val="22"/>
        </w:rPr>
        <w:t>that</w:t>
      </w:r>
      <w:r w:rsidR="001D27AD" w:rsidRPr="00D07799">
        <w:rPr>
          <w:rFonts w:cs="Arial"/>
          <w:szCs w:val="22"/>
        </w:rPr>
        <w:t xml:space="preserve"> demo</w:t>
      </w:r>
      <w:r w:rsidRPr="00D07799">
        <w:rPr>
          <w:rFonts w:cs="Arial"/>
          <w:szCs w:val="22"/>
        </w:rPr>
        <w:t>nstrate</w:t>
      </w:r>
      <w:r w:rsidR="001D27AD" w:rsidRPr="00D07799">
        <w:rPr>
          <w:rFonts w:cs="Arial"/>
          <w:szCs w:val="22"/>
        </w:rPr>
        <w:t xml:space="preserve"> the ways in which palaeontologists use fossil evidence to understand dinosaurs. </w:t>
      </w:r>
    </w:p>
    <w:p w:rsidR="0034700F" w:rsidRPr="00D07799" w:rsidRDefault="0034700F" w:rsidP="00EF45A7">
      <w:pPr>
        <w:rPr>
          <w:rFonts w:cs="Arial"/>
          <w:szCs w:val="22"/>
        </w:rPr>
      </w:pPr>
    </w:p>
    <w:p w:rsidR="0034700F" w:rsidRPr="00413488" w:rsidRDefault="001D15EF" w:rsidP="003776AD">
      <w:pPr>
        <w:autoSpaceDE w:val="0"/>
        <w:autoSpaceDN w:val="0"/>
        <w:rPr>
          <w:rFonts w:cs="Arial"/>
          <w:szCs w:val="22"/>
        </w:rPr>
      </w:pPr>
      <w:r w:rsidRPr="00D07799">
        <w:rPr>
          <w:rFonts w:cs="Arial"/>
          <w:szCs w:val="22"/>
        </w:rPr>
        <w:t>Museum Victoria’s Discovery Program delivered more than 740 natural science and</w:t>
      </w:r>
      <w:r w:rsidRPr="0025743B">
        <w:rPr>
          <w:rFonts w:cs="Arial"/>
          <w:szCs w:val="22"/>
        </w:rPr>
        <w:t xml:space="preserve"> social history presentations </w:t>
      </w:r>
      <w:r w:rsidRPr="00E214DF">
        <w:rPr>
          <w:rFonts w:cs="Arial"/>
          <w:szCs w:val="22"/>
        </w:rPr>
        <w:t xml:space="preserve">to </w:t>
      </w:r>
      <w:r w:rsidR="00E214DF" w:rsidRPr="00E214DF">
        <w:rPr>
          <w:rFonts w:cs="Arial"/>
          <w:szCs w:val="22"/>
        </w:rPr>
        <w:t>78,540 people</w:t>
      </w:r>
      <w:r w:rsidR="00E214DF">
        <w:rPr>
          <w:rFonts w:cs="Arial"/>
          <w:szCs w:val="22"/>
        </w:rPr>
        <w:t>, 70</w:t>
      </w:r>
      <w:r w:rsidRPr="0025743B">
        <w:rPr>
          <w:rFonts w:cs="Arial"/>
          <w:szCs w:val="22"/>
        </w:rPr>
        <w:t>% of them in regional Victoria.</w:t>
      </w:r>
      <w:r w:rsidR="003776AD">
        <w:rPr>
          <w:rFonts w:cs="Arial"/>
          <w:szCs w:val="22"/>
        </w:rPr>
        <w:t xml:space="preserve"> </w:t>
      </w:r>
      <w:r w:rsidR="0034700F" w:rsidRPr="00413488">
        <w:rPr>
          <w:rFonts w:cs="Arial"/>
          <w:i/>
          <w:iCs/>
          <w:szCs w:val="22"/>
        </w:rPr>
        <w:t>Ancestral Power and the Aestheti</w:t>
      </w:r>
      <w:r w:rsidR="003C02FE">
        <w:rPr>
          <w:rFonts w:cs="Arial"/>
          <w:i/>
          <w:iCs/>
          <w:szCs w:val="22"/>
        </w:rPr>
        <w:t>c</w:t>
      </w:r>
      <w:r w:rsidR="0034700F" w:rsidRPr="00413488">
        <w:rPr>
          <w:rFonts w:cs="Arial"/>
          <w:szCs w:val="22"/>
        </w:rPr>
        <w:t xml:space="preserve">, an exhibition developed by Museum Victoria in partnership with the Ian Potter Museum of Art and the University of Melbourne, commenced its regional tour in </w:t>
      </w:r>
      <w:r w:rsidR="007E741F">
        <w:rPr>
          <w:rFonts w:cs="Arial"/>
          <w:szCs w:val="22"/>
        </w:rPr>
        <w:t xml:space="preserve">Benalla in </w:t>
      </w:r>
      <w:r w:rsidR="0034700F" w:rsidRPr="00413488">
        <w:rPr>
          <w:rFonts w:cs="Arial"/>
          <w:szCs w:val="22"/>
        </w:rPr>
        <w:t>December 2010.</w:t>
      </w:r>
    </w:p>
    <w:p w:rsidR="0034700F" w:rsidRPr="0025743B" w:rsidRDefault="0034700F" w:rsidP="00EF45A7">
      <w:pPr>
        <w:autoSpaceDE w:val="0"/>
        <w:autoSpaceDN w:val="0"/>
        <w:rPr>
          <w:rFonts w:cs="Arial"/>
          <w:szCs w:val="22"/>
        </w:rPr>
      </w:pPr>
    </w:p>
    <w:p w:rsidR="00A22D77" w:rsidRDefault="0034700F">
      <w:pPr>
        <w:pStyle w:val="Heading3"/>
      </w:pPr>
      <w:r w:rsidRPr="0025743B">
        <w:t xml:space="preserve">Partnering </w:t>
      </w:r>
      <w:r w:rsidR="00D9419F">
        <w:t>w</w:t>
      </w:r>
      <w:r w:rsidRPr="0025743B">
        <w:t xml:space="preserve">ith Indigenous Communities </w:t>
      </w:r>
    </w:p>
    <w:p w:rsidR="0034700F" w:rsidRPr="00B773FD" w:rsidRDefault="003776AD" w:rsidP="00EF45A7">
      <w:pPr>
        <w:pStyle w:val="ListParagraph"/>
        <w:ind w:left="0"/>
        <w:rPr>
          <w:rFonts w:ascii="Arial" w:hAnsi="Arial" w:cs="Arial"/>
        </w:rPr>
      </w:pPr>
      <w:r>
        <w:rPr>
          <w:rFonts w:ascii="Arial" w:hAnsi="Arial" w:cs="Arial"/>
        </w:rPr>
        <w:t>The</w:t>
      </w:r>
      <w:r w:rsidR="0034700F" w:rsidRPr="0025743B">
        <w:rPr>
          <w:rFonts w:ascii="Arial" w:hAnsi="Arial" w:cs="Arial"/>
        </w:rPr>
        <w:t xml:space="preserve"> groundbreaking exhibition </w:t>
      </w:r>
      <w:r w:rsidRPr="0025743B">
        <w:rPr>
          <w:rFonts w:ascii="Arial" w:hAnsi="Arial" w:cs="Arial"/>
          <w:i/>
        </w:rPr>
        <w:t>My People, Culture and Country</w:t>
      </w:r>
      <w:r>
        <w:rPr>
          <w:rFonts w:ascii="Arial" w:hAnsi="Arial" w:cs="Arial"/>
        </w:rPr>
        <w:t xml:space="preserve"> was</w:t>
      </w:r>
      <w:r w:rsidRPr="0025743B">
        <w:rPr>
          <w:rFonts w:ascii="Arial" w:hAnsi="Arial" w:cs="Arial"/>
        </w:rPr>
        <w:t xml:space="preserve"> </w:t>
      </w:r>
      <w:r w:rsidR="0034700F" w:rsidRPr="0025743B">
        <w:rPr>
          <w:rFonts w:ascii="Arial" w:hAnsi="Arial" w:cs="Arial"/>
        </w:rPr>
        <w:t>developed by seven Aboriginal students from the Hume region with support from Museum Victoria staff</w:t>
      </w:r>
      <w:r w:rsidR="00D9419F">
        <w:rPr>
          <w:rFonts w:ascii="Arial" w:hAnsi="Arial" w:cs="Arial"/>
        </w:rPr>
        <w:t>. It</w:t>
      </w:r>
      <w:r w:rsidR="0034700F" w:rsidRPr="0025743B">
        <w:rPr>
          <w:rFonts w:ascii="Arial" w:hAnsi="Arial" w:cs="Arial"/>
        </w:rPr>
        <w:t xml:space="preserve"> was launched at the Benalla Art Gallery</w:t>
      </w:r>
      <w:r>
        <w:rPr>
          <w:rFonts w:ascii="Arial" w:hAnsi="Arial" w:cs="Arial"/>
        </w:rPr>
        <w:t xml:space="preserve"> </w:t>
      </w:r>
      <w:r w:rsidR="0021123E">
        <w:rPr>
          <w:rFonts w:ascii="Arial" w:hAnsi="Arial" w:cs="Arial"/>
        </w:rPr>
        <w:t>and</w:t>
      </w:r>
      <w:r w:rsidR="0034700F" w:rsidRPr="0025743B">
        <w:rPr>
          <w:rFonts w:ascii="Arial" w:hAnsi="Arial" w:cs="Arial"/>
        </w:rPr>
        <w:t xml:space="preserve"> then displayed in </w:t>
      </w:r>
      <w:r w:rsidR="0034700F" w:rsidRPr="00B773FD">
        <w:rPr>
          <w:rFonts w:ascii="Arial" w:hAnsi="Arial" w:cs="Arial"/>
        </w:rPr>
        <w:t>Bunjilaka</w:t>
      </w:r>
      <w:r w:rsidR="00D9419F">
        <w:rPr>
          <w:rFonts w:ascii="Arial" w:hAnsi="Arial" w:cs="Arial"/>
        </w:rPr>
        <w:t>,</w:t>
      </w:r>
      <w:r w:rsidR="0021123E" w:rsidRPr="00B773FD">
        <w:rPr>
          <w:rFonts w:ascii="Arial" w:hAnsi="Arial" w:cs="Arial"/>
        </w:rPr>
        <w:t xml:space="preserve"> at Melbourne Museum</w:t>
      </w:r>
      <w:r w:rsidR="0034700F" w:rsidRPr="00B773FD">
        <w:rPr>
          <w:rFonts w:ascii="Arial" w:hAnsi="Arial" w:cs="Arial"/>
        </w:rPr>
        <w:t xml:space="preserve">. </w:t>
      </w:r>
    </w:p>
    <w:p w:rsidR="0034700F" w:rsidRPr="00B773FD" w:rsidRDefault="0034700F" w:rsidP="00EF45A7">
      <w:pPr>
        <w:rPr>
          <w:rFonts w:cs="Arial"/>
          <w:szCs w:val="22"/>
        </w:rPr>
      </w:pPr>
    </w:p>
    <w:p w:rsidR="0034700F" w:rsidRPr="00B773FD" w:rsidRDefault="0034700F" w:rsidP="00EF45A7">
      <w:pPr>
        <w:rPr>
          <w:rFonts w:cs="Arial"/>
          <w:szCs w:val="22"/>
        </w:rPr>
      </w:pPr>
      <w:r w:rsidRPr="00B773FD">
        <w:rPr>
          <w:rFonts w:cs="Arial"/>
          <w:szCs w:val="22"/>
        </w:rPr>
        <w:t xml:space="preserve">The community engagement program for the Bunjilaka </w:t>
      </w:r>
      <w:r w:rsidR="00D9419F">
        <w:rPr>
          <w:rFonts w:cs="Arial"/>
          <w:szCs w:val="22"/>
        </w:rPr>
        <w:t>r</w:t>
      </w:r>
      <w:r w:rsidRPr="00B773FD">
        <w:rPr>
          <w:rFonts w:cs="Arial"/>
          <w:szCs w:val="22"/>
        </w:rPr>
        <w:t xml:space="preserve">edevelopment </w:t>
      </w:r>
      <w:r w:rsidR="00D9419F">
        <w:rPr>
          <w:rFonts w:cs="Arial"/>
          <w:szCs w:val="22"/>
        </w:rPr>
        <w:t>p</w:t>
      </w:r>
      <w:r w:rsidRPr="00B773FD">
        <w:rPr>
          <w:rFonts w:cs="Arial"/>
          <w:szCs w:val="22"/>
        </w:rPr>
        <w:t>roject continued across regional and metropolitan Victoria</w:t>
      </w:r>
      <w:r w:rsidR="0021123E" w:rsidRPr="00B773FD">
        <w:rPr>
          <w:rFonts w:cs="Arial"/>
          <w:szCs w:val="22"/>
        </w:rPr>
        <w:t xml:space="preserve"> during the year</w:t>
      </w:r>
      <w:r w:rsidRPr="00B773FD">
        <w:rPr>
          <w:rFonts w:cs="Arial"/>
          <w:szCs w:val="22"/>
        </w:rPr>
        <w:t xml:space="preserve">, building on previous visits in 2009 and 2010. The community forums </w:t>
      </w:r>
      <w:r w:rsidR="00B773FD" w:rsidRPr="00B773FD">
        <w:rPr>
          <w:rFonts w:cs="Arial"/>
          <w:szCs w:val="22"/>
        </w:rPr>
        <w:t xml:space="preserve">presented were </w:t>
      </w:r>
      <w:r w:rsidRPr="00B773FD">
        <w:rPr>
          <w:rFonts w:cs="Arial"/>
          <w:szCs w:val="22"/>
        </w:rPr>
        <w:t xml:space="preserve">well attended and generated great interest and discussions. The sessions have been of </w:t>
      </w:r>
      <w:r w:rsidR="00DD3D28">
        <w:rPr>
          <w:rFonts w:cs="Arial"/>
          <w:szCs w:val="22"/>
        </w:rPr>
        <w:t>significant</w:t>
      </w:r>
      <w:r w:rsidR="00DD3D28" w:rsidRPr="00B773FD">
        <w:rPr>
          <w:rFonts w:cs="Arial"/>
          <w:szCs w:val="22"/>
        </w:rPr>
        <w:t xml:space="preserve"> </w:t>
      </w:r>
      <w:r w:rsidRPr="00B773FD">
        <w:rPr>
          <w:rFonts w:cs="Arial"/>
          <w:szCs w:val="22"/>
        </w:rPr>
        <w:t xml:space="preserve">assistance in identifying specific content </w:t>
      </w:r>
      <w:r w:rsidR="00B773FD" w:rsidRPr="00B773FD">
        <w:rPr>
          <w:rFonts w:cs="Arial"/>
          <w:szCs w:val="22"/>
        </w:rPr>
        <w:t xml:space="preserve">for the new exhibitions </w:t>
      </w:r>
      <w:r w:rsidRPr="00B773FD">
        <w:rPr>
          <w:rFonts w:cs="Arial"/>
          <w:szCs w:val="22"/>
        </w:rPr>
        <w:t xml:space="preserve">and key stakeholders for cultural permissions.  </w:t>
      </w:r>
    </w:p>
    <w:p w:rsidR="0034700F" w:rsidRPr="00B773FD" w:rsidRDefault="0034700F" w:rsidP="00EF45A7">
      <w:pPr>
        <w:rPr>
          <w:rFonts w:cs="Arial"/>
          <w:szCs w:val="22"/>
        </w:rPr>
      </w:pPr>
    </w:p>
    <w:p w:rsidR="0034700F" w:rsidRPr="00413488" w:rsidRDefault="00101610" w:rsidP="00EF45A7">
      <w:pPr>
        <w:rPr>
          <w:rFonts w:cs="Arial"/>
          <w:szCs w:val="22"/>
        </w:rPr>
      </w:pPr>
      <w:r w:rsidRPr="00B773FD">
        <w:rPr>
          <w:rFonts w:cs="Arial"/>
          <w:szCs w:val="22"/>
        </w:rPr>
        <w:t>A</w:t>
      </w:r>
      <w:r w:rsidR="00D9419F">
        <w:rPr>
          <w:rFonts w:cs="Arial"/>
          <w:szCs w:val="22"/>
        </w:rPr>
        <w:t>n</w:t>
      </w:r>
      <w:r w:rsidRPr="00B773FD">
        <w:rPr>
          <w:rFonts w:cs="Arial"/>
          <w:szCs w:val="22"/>
        </w:rPr>
        <w:t xml:space="preserve"> Arts Victoria and National Arts and Crafts Industry Support</w:t>
      </w:r>
      <w:r w:rsidR="007E741F">
        <w:rPr>
          <w:rFonts w:cs="Arial"/>
          <w:szCs w:val="22"/>
        </w:rPr>
        <w:t xml:space="preserve"> Program</w:t>
      </w:r>
      <w:r w:rsidRPr="00B773FD">
        <w:rPr>
          <w:rFonts w:cs="Arial"/>
          <w:szCs w:val="22"/>
        </w:rPr>
        <w:t xml:space="preserve"> </w:t>
      </w:r>
      <w:r w:rsidR="00D9419F" w:rsidRPr="00B773FD">
        <w:rPr>
          <w:rFonts w:cs="Arial"/>
          <w:szCs w:val="22"/>
        </w:rPr>
        <w:t xml:space="preserve">grant </w:t>
      </w:r>
      <w:r w:rsidRPr="00B773FD">
        <w:rPr>
          <w:rFonts w:cs="Arial"/>
          <w:szCs w:val="22"/>
        </w:rPr>
        <w:t>fund</w:t>
      </w:r>
      <w:r w:rsidR="00D9419F">
        <w:rPr>
          <w:rFonts w:cs="Arial"/>
          <w:szCs w:val="22"/>
        </w:rPr>
        <w:t>ed</w:t>
      </w:r>
      <w:r w:rsidRPr="00B773FD">
        <w:rPr>
          <w:rFonts w:cs="Arial"/>
          <w:szCs w:val="22"/>
        </w:rPr>
        <w:t xml:space="preserve"> a </w:t>
      </w:r>
      <w:r w:rsidR="00D9419F">
        <w:rPr>
          <w:rFonts w:cs="Arial"/>
          <w:szCs w:val="22"/>
        </w:rPr>
        <w:t>seven</w:t>
      </w:r>
      <w:r w:rsidRPr="00B773FD">
        <w:rPr>
          <w:rFonts w:cs="Arial"/>
          <w:szCs w:val="22"/>
        </w:rPr>
        <w:t xml:space="preserve">-month </w:t>
      </w:r>
      <w:r w:rsidR="003C02FE" w:rsidRPr="00B773FD">
        <w:rPr>
          <w:rFonts w:cs="Arial"/>
          <w:szCs w:val="22"/>
        </w:rPr>
        <w:t xml:space="preserve">residency </w:t>
      </w:r>
      <w:r w:rsidRPr="00B773FD">
        <w:rPr>
          <w:rFonts w:cs="Arial"/>
          <w:szCs w:val="22"/>
        </w:rPr>
        <w:t>for</w:t>
      </w:r>
      <w:r w:rsidR="003C02FE" w:rsidRPr="00B773FD">
        <w:rPr>
          <w:rFonts w:cs="Arial"/>
          <w:szCs w:val="22"/>
        </w:rPr>
        <w:t xml:space="preserve"> Mr</w:t>
      </w:r>
      <w:r w:rsidR="003C02FE" w:rsidRPr="00413488">
        <w:rPr>
          <w:rFonts w:cs="Arial"/>
          <w:szCs w:val="22"/>
        </w:rPr>
        <w:t xml:space="preserve"> Steven Rhall, a Wathaurong man, to work on a photography project as part of the Bunjilaka redevelopment.</w:t>
      </w:r>
      <w:r w:rsidR="003C02FE">
        <w:rPr>
          <w:rFonts w:cs="Arial"/>
          <w:szCs w:val="22"/>
        </w:rPr>
        <w:t xml:space="preserve"> </w:t>
      </w:r>
    </w:p>
    <w:p w:rsidR="0034700F" w:rsidRPr="0025743B" w:rsidRDefault="0034700F" w:rsidP="00EF45A7">
      <w:pPr>
        <w:rPr>
          <w:rFonts w:cs="Arial"/>
          <w:b/>
          <w:szCs w:val="22"/>
        </w:rPr>
      </w:pPr>
    </w:p>
    <w:p w:rsidR="00A22D77" w:rsidRDefault="0034700F">
      <w:pPr>
        <w:pStyle w:val="Heading3"/>
      </w:pPr>
      <w:r w:rsidRPr="0025743B">
        <w:t xml:space="preserve">Collaborating </w:t>
      </w:r>
      <w:r w:rsidR="00BC0848">
        <w:t>w</w:t>
      </w:r>
      <w:r w:rsidR="00BC0848" w:rsidRPr="0025743B">
        <w:t xml:space="preserve">ith </w:t>
      </w:r>
      <w:r w:rsidRPr="0025743B">
        <w:t xml:space="preserve">Diverse Communities </w:t>
      </w:r>
    </w:p>
    <w:p w:rsidR="001D15EF" w:rsidRPr="0025743B" w:rsidRDefault="001D15EF" w:rsidP="00EF45A7">
      <w:pPr>
        <w:autoSpaceDE w:val="0"/>
        <w:autoSpaceDN w:val="0"/>
        <w:rPr>
          <w:rFonts w:cs="Arial"/>
        </w:rPr>
      </w:pPr>
      <w:r w:rsidRPr="0025743B">
        <w:rPr>
          <w:rFonts w:cs="Arial"/>
        </w:rPr>
        <w:t xml:space="preserve">The Immigration Museum’s Community Connection program </w:t>
      </w:r>
      <w:r w:rsidR="0021123E">
        <w:rPr>
          <w:rFonts w:cs="Arial"/>
        </w:rPr>
        <w:t>included</w:t>
      </w:r>
      <w:r w:rsidRPr="0025743B">
        <w:rPr>
          <w:rFonts w:cs="Arial"/>
        </w:rPr>
        <w:t xml:space="preserve"> Brazilian and West African festivals, </w:t>
      </w:r>
      <w:r w:rsidR="0021123E">
        <w:rPr>
          <w:rFonts w:cs="Arial"/>
        </w:rPr>
        <w:t xml:space="preserve">and </w:t>
      </w:r>
      <w:r w:rsidR="00BC0848">
        <w:rPr>
          <w:rFonts w:cs="Arial"/>
        </w:rPr>
        <w:t>the</w:t>
      </w:r>
      <w:r w:rsidR="0021123E">
        <w:rPr>
          <w:rFonts w:cs="Arial"/>
        </w:rPr>
        <w:t xml:space="preserve"> two-</w:t>
      </w:r>
      <w:r w:rsidRPr="0025743B">
        <w:rPr>
          <w:rFonts w:cs="Arial"/>
        </w:rPr>
        <w:t xml:space="preserve">day </w:t>
      </w:r>
      <w:r w:rsidR="00231E89">
        <w:rPr>
          <w:rFonts w:cs="Arial"/>
        </w:rPr>
        <w:t xml:space="preserve">West Africa Sense-ation </w:t>
      </w:r>
      <w:r w:rsidRPr="00231E89">
        <w:rPr>
          <w:rFonts w:cs="Arial"/>
        </w:rPr>
        <w:t>Kids</w:t>
      </w:r>
      <w:r w:rsidRPr="0025743B">
        <w:rPr>
          <w:rFonts w:cs="Arial"/>
        </w:rPr>
        <w:t xml:space="preserve"> Fest. Community exhibitions were developed and presented in partnership with the East Timorese community and</w:t>
      </w:r>
      <w:r w:rsidR="00BC0848">
        <w:rPr>
          <w:rFonts w:cs="Arial"/>
        </w:rPr>
        <w:t xml:space="preserve"> with</w:t>
      </w:r>
      <w:r w:rsidRPr="0025743B">
        <w:rPr>
          <w:rFonts w:cs="Arial"/>
        </w:rPr>
        <w:t xml:space="preserve"> Action on Disability with Ethnic Communities.</w:t>
      </w:r>
    </w:p>
    <w:p w:rsidR="001D15EF" w:rsidRPr="00413488" w:rsidRDefault="001D15EF" w:rsidP="00EF45A7">
      <w:pPr>
        <w:rPr>
          <w:rFonts w:cs="Arial"/>
          <w:szCs w:val="22"/>
        </w:rPr>
      </w:pPr>
    </w:p>
    <w:p w:rsidR="0034700F" w:rsidRPr="0025743B" w:rsidRDefault="00BC0848" w:rsidP="00EF45A7">
      <w:pPr>
        <w:rPr>
          <w:rFonts w:cs="Arial"/>
          <w:szCs w:val="22"/>
        </w:rPr>
      </w:pPr>
      <w:r>
        <w:rPr>
          <w:rFonts w:cs="Arial"/>
          <w:szCs w:val="22"/>
        </w:rPr>
        <w:t xml:space="preserve">Online artist </w:t>
      </w:r>
      <w:r w:rsidRPr="00231E89">
        <w:rPr>
          <w:rFonts w:cs="Arial"/>
          <w:szCs w:val="22"/>
        </w:rPr>
        <w:t>Ana Vaz</w:t>
      </w:r>
      <w:r w:rsidRPr="00231E89" w:rsidDel="00BC0848">
        <w:rPr>
          <w:rFonts w:cs="Arial"/>
          <w:szCs w:val="22"/>
        </w:rPr>
        <w:t xml:space="preserve"> </w:t>
      </w:r>
      <w:r>
        <w:rPr>
          <w:rFonts w:cs="Arial"/>
          <w:szCs w:val="22"/>
        </w:rPr>
        <w:t>brought y</w:t>
      </w:r>
      <w:r w:rsidR="00231E89" w:rsidRPr="00231E89">
        <w:rPr>
          <w:rFonts w:cs="Arial"/>
          <w:szCs w:val="22"/>
        </w:rPr>
        <w:t xml:space="preserve">oung people from refugee and migrant backgrounds </w:t>
      </w:r>
      <w:r>
        <w:rPr>
          <w:rFonts w:cs="Arial"/>
          <w:szCs w:val="22"/>
        </w:rPr>
        <w:t>together in</w:t>
      </w:r>
      <w:r w:rsidR="00231E89" w:rsidRPr="00231E89">
        <w:rPr>
          <w:rFonts w:cs="Arial"/>
          <w:szCs w:val="22"/>
        </w:rPr>
        <w:t xml:space="preserve"> workshops to develop creative website content </w:t>
      </w:r>
      <w:r w:rsidR="00231E89">
        <w:rPr>
          <w:rFonts w:cs="Arial"/>
          <w:szCs w:val="22"/>
        </w:rPr>
        <w:t>for</w:t>
      </w:r>
      <w:r w:rsidR="00231E89" w:rsidRPr="00231E89">
        <w:rPr>
          <w:rFonts w:cs="Arial"/>
          <w:szCs w:val="22"/>
        </w:rPr>
        <w:t xml:space="preserve"> </w:t>
      </w:r>
      <w:r w:rsidR="0034700F" w:rsidRPr="00231E89">
        <w:rPr>
          <w:rStyle w:val="Emphasis"/>
          <w:rFonts w:cs="Arial"/>
          <w:szCs w:val="22"/>
        </w:rPr>
        <w:t>Talking Difference</w:t>
      </w:r>
      <w:r>
        <w:rPr>
          <w:rStyle w:val="Emphasis"/>
          <w:rFonts w:cs="Arial"/>
          <w:i w:val="0"/>
          <w:szCs w:val="22"/>
        </w:rPr>
        <w:t xml:space="preserve">. </w:t>
      </w:r>
      <w:r>
        <w:rPr>
          <w:rStyle w:val="Emphasis"/>
          <w:rFonts w:cs="Arial"/>
          <w:i w:val="0"/>
          <w:szCs w:val="22"/>
        </w:rPr>
        <w:lastRenderedPageBreak/>
        <w:t>This</w:t>
      </w:r>
      <w:r w:rsidR="0034700F" w:rsidRPr="00231E89">
        <w:rPr>
          <w:rFonts w:cs="Arial"/>
          <w:szCs w:val="22"/>
        </w:rPr>
        <w:t xml:space="preserve"> online media project </w:t>
      </w:r>
      <w:r>
        <w:rPr>
          <w:rFonts w:cs="Arial"/>
          <w:szCs w:val="22"/>
        </w:rPr>
        <w:t xml:space="preserve">has been </w:t>
      </w:r>
      <w:r w:rsidR="0034700F" w:rsidRPr="00231E89">
        <w:rPr>
          <w:rFonts w:cs="Arial"/>
          <w:szCs w:val="22"/>
        </w:rPr>
        <w:t xml:space="preserve">designed to facilitate dialogue about cultural difference and </w:t>
      </w:r>
      <w:r>
        <w:rPr>
          <w:rFonts w:cs="Arial"/>
          <w:szCs w:val="22"/>
        </w:rPr>
        <w:t xml:space="preserve">to </w:t>
      </w:r>
      <w:r w:rsidR="0034700F" w:rsidRPr="00231E89">
        <w:rPr>
          <w:rFonts w:cs="Arial"/>
          <w:szCs w:val="22"/>
        </w:rPr>
        <w:t xml:space="preserve">promote diversity. </w:t>
      </w:r>
    </w:p>
    <w:p w:rsidR="0034700F" w:rsidRPr="0025743B" w:rsidRDefault="0034700F" w:rsidP="00EF45A7">
      <w:pPr>
        <w:rPr>
          <w:rFonts w:cs="Arial"/>
          <w:szCs w:val="22"/>
        </w:rPr>
      </w:pPr>
    </w:p>
    <w:p w:rsidR="0021123E" w:rsidRPr="0025743B" w:rsidRDefault="0021123E" w:rsidP="0021123E">
      <w:pPr>
        <w:pStyle w:val="PlainText"/>
        <w:rPr>
          <w:rFonts w:ascii="Arial" w:hAnsi="Arial" w:cs="Arial"/>
          <w:bCs/>
          <w:sz w:val="22"/>
          <w:szCs w:val="22"/>
        </w:rPr>
      </w:pPr>
      <w:r w:rsidRPr="0025743B">
        <w:rPr>
          <w:rFonts w:ascii="Arial" w:hAnsi="Arial" w:cs="Arial"/>
          <w:bCs/>
          <w:sz w:val="22"/>
          <w:szCs w:val="22"/>
        </w:rPr>
        <w:t xml:space="preserve">The Immigration Museum partnered with the Victorian Immigrant and Refugee Women’s Coalition to mark the centenary of International Women’s </w:t>
      </w:r>
      <w:r w:rsidR="00D929C6">
        <w:rPr>
          <w:rFonts w:ascii="Arial" w:hAnsi="Arial" w:cs="Arial"/>
          <w:bCs/>
          <w:sz w:val="22"/>
          <w:szCs w:val="22"/>
        </w:rPr>
        <w:t xml:space="preserve">Day and launch </w:t>
      </w:r>
      <w:r>
        <w:rPr>
          <w:rFonts w:ascii="Arial" w:hAnsi="Arial" w:cs="Arial"/>
          <w:bCs/>
          <w:sz w:val="22"/>
          <w:szCs w:val="22"/>
        </w:rPr>
        <w:t xml:space="preserve">the </w:t>
      </w:r>
      <w:r w:rsidR="00DE0690">
        <w:rPr>
          <w:rFonts w:ascii="Arial" w:hAnsi="Arial" w:cs="Arial"/>
          <w:bCs/>
          <w:sz w:val="22"/>
          <w:szCs w:val="22"/>
        </w:rPr>
        <w:t>‘</w:t>
      </w:r>
      <w:r w:rsidR="00497178" w:rsidRPr="00DE0690">
        <w:rPr>
          <w:rFonts w:ascii="Arial" w:hAnsi="Arial" w:cs="Arial"/>
          <w:bCs/>
          <w:sz w:val="22"/>
          <w:szCs w:val="22"/>
        </w:rPr>
        <w:t>Her Story</w:t>
      </w:r>
      <w:r w:rsidR="00DE0690">
        <w:rPr>
          <w:rFonts w:ascii="Arial" w:hAnsi="Arial" w:cs="Arial"/>
          <w:bCs/>
          <w:sz w:val="22"/>
          <w:szCs w:val="22"/>
        </w:rPr>
        <w:t>’</w:t>
      </w:r>
      <w:r>
        <w:rPr>
          <w:rFonts w:ascii="Arial" w:hAnsi="Arial" w:cs="Arial"/>
          <w:bCs/>
          <w:sz w:val="22"/>
          <w:szCs w:val="22"/>
        </w:rPr>
        <w:t xml:space="preserve"> project</w:t>
      </w:r>
      <w:r w:rsidR="00BC0848">
        <w:rPr>
          <w:rFonts w:ascii="Arial" w:hAnsi="Arial" w:cs="Arial"/>
          <w:bCs/>
          <w:sz w:val="22"/>
          <w:szCs w:val="22"/>
        </w:rPr>
        <w:t>. This project</w:t>
      </w:r>
      <w:r>
        <w:rPr>
          <w:rFonts w:ascii="Arial" w:hAnsi="Arial" w:cs="Arial"/>
          <w:bCs/>
          <w:sz w:val="22"/>
          <w:szCs w:val="22"/>
        </w:rPr>
        <w:t xml:space="preserve"> will collect </w:t>
      </w:r>
      <w:r w:rsidR="008B0ED8">
        <w:rPr>
          <w:rFonts w:ascii="Arial" w:hAnsi="Arial" w:cs="Arial"/>
          <w:bCs/>
          <w:sz w:val="22"/>
          <w:szCs w:val="22"/>
        </w:rPr>
        <w:t xml:space="preserve">the stories of </w:t>
      </w:r>
      <w:r w:rsidR="00D929C6">
        <w:rPr>
          <w:rFonts w:ascii="Arial" w:hAnsi="Arial" w:cs="Arial"/>
          <w:iCs/>
          <w:sz w:val="22"/>
          <w:szCs w:val="22"/>
          <w:lang w:bidi="en-US"/>
        </w:rPr>
        <w:t>immigrant and refugee women</w:t>
      </w:r>
      <w:r w:rsidR="008B0ED8">
        <w:rPr>
          <w:rFonts w:ascii="Arial" w:hAnsi="Arial" w:cs="Arial"/>
          <w:iCs/>
          <w:sz w:val="22"/>
          <w:szCs w:val="22"/>
          <w:lang w:bidi="en-US"/>
        </w:rPr>
        <w:t>, for</w:t>
      </w:r>
      <w:r w:rsidR="008B0ED8">
        <w:rPr>
          <w:rFonts w:ascii="Arial" w:hAnsi="Arial" w:cs="Arial"/>
          <w:bCs/>
          <w:sz w:val="22"/>
          <w:szCs w:val="22"/>
        </w:rPr>
        <w:t xml:space="preserve"> presentation</w:t>
      </w:r>
      <w:r w:rsidRPr="0025743B">
        <w:rPr>
          <w:rFonts w:ascii="Arial" w:hAnsi="Arial" w:cs="Arial"/>
          <w:bCs/>
          <w:sz w:val="22"/>
          <w:szCs w:val="22"/>
        </w:rPr>
        <w:t xml:space="preserve"> in the Immigration Discovery Centre.</w:t>
      </w:r>
    </w:p>
    <w:p w:rsidR="00E07129" w:rsidRDefault="00E07129" w:rsidP="00EF45A7">
      <w:pPr>
        <w:rPr>
          <w:rFonts w:cs="Arial"/>
          <w:szCs w:val="22"/>
        </w:rPr>
      </w:pPr>
    </w:p>
    <w:p w:rsidR="00E07129" w:rsidRPr="0025743B" w:rsidRDefault="00E07129" w:rsidP="00EF45A7">
      <w:pPr>
        <w:rPr>
          <w:rFonts w:cs="Arial"/>
          <w:szCs w:val="22"/>
        </w:rPr>
      </w:pPr>
      <w:r w:rsidRPr="0025743B">
        <w:rPr>
          <w:rFonts w:cs="Arial"/>
          <w:szCs w:val="22"/>
        </w:rPr>
        <w:t>New education resources in languages</w:t>
      </w:r>
      <w:r w:rsidR="00231E89">
        <w:rPr>
          <w:rFonts w:cs="Arial"/>
          <w:szCs w:val="22"/>
        </w:rPr>
        <w:t xml:space="preserve"> </w:t>
      </w:r>
      <w:r w:rsidR="00BC0848">
        <w:rPr>
          <w:rFonts w:cs="Arial"/>
          <w:szCs w:val="22"/>
        </w:rPr>
        <w:t xml:space="preserve">other than English </w:t>
      </w:r>
      <w:r w:rsidR="00231E89">
        <w:rPr>
          <w:rFonts w:cs="Arial"/>
          <w:szCs w:val="22"/>
        </w:rPr>
        <w:t xml:space="preserve">were </w:t>
      </w:r>
      <w:r w:rsidR="002F729E">
        <w:rPr>
          <w:rFonts w:cs="Arial"/>
          <w:szCs w:val="22"/>
        </w:rPr>
        <w:t>delivered</w:t>
      </w:r>
      <w:r w:rsidR="00231E89">
        <w:rPr>
          <w:rFonts w:cs="Arial"/>
          <w:szCs w:val="22"/>
        </w:rPr>
        <w:t xml:space="preserve"> during the year</w:t>
      </w:r>
      <w:r w:rsidR="00BC0848">
        <w:rPr>
          <w:rFonts w:cs="Arial"/>
          <w:szCs w:val="22"/>
        </w:rPr>
        <w:t xml:space="preserve">, </w:t>
      </w:r>
      <w:r w:rsidR="00DD3D28">
        <w:rPr>
          <w:rFonts w:cs="Arial"/>
          <w:szCs w:val="22"/>
        </w:rPr>
        <w:t>including</w:t>
      </w:r>
      <w:r w:rsidRPr="0025743B">
        <w:rPr>
          <w:rFonts w:cs="Arial"/>
          <w:szCs w:val="22"/>
        </w:rPr>
        <w:t xml:space="preserve"> a Japanese resource for the </w:t>
      </w:r>
      <w:r w:rsidR="00BC0848">
        <w:rPr>
          <w:rFonts w:cs="Arial"/>
          <w:szCs w:val="22"/>
        </w:rPr>
        <w:t xml:space="preserve">exhibition </w:t>
      </w:r>
      <w:r w:rsidRPr="0025743B">
        <w:rPr>
          <w:rFonts w:cs="Arial"/>
          <w:i/>
          <w:iCs/>
          <w:szCs w:val="22"/>
        </w:rPr>
        <w:t xml:space="preserve">Wild: Amazing </w:t>
      </w:r>
      <w:r w:rsidR="00BC0848">
        <w:rPr>
          <w:rFonts w:cs="Arial"/>
          <w:i/>
          <w:iCs/>
          <w:szCs w:val="22"/>
        </w:rPr>
        <w:t>A</w:t>
      </w:r>
      <w:r w:rsidRPr="0025743B">
        <w:rPr>
          <w:rFonts w:cs="Arial"/>
          <w:i/>
          <w:iCs/>
          <w:szCs w:val="22"/>
        </w:rPr>
        <w:t xml:space="preserve">nimals in a </w:t>
      </w:r>
      <w:r w:rsidR="00BC0848">
        <w:rPr>
          <w:rFonts w:cs="Arial"/>
          <w:i/>
          <w:iCs/>
          <w:szCs w:val="22"/>
        </w:rPr>
        <w:t>C</w:t>
      </w:r>
      <w:r w:rsidRPr="0025743B">
        <w:rPr>
          <w:rFonts w:cs="Arial"/>
          <w:i/>
          <w:iCs/>
          <w:szCs w:val="22"/>
        </w:rPr>
        <w:t xml:space="preserve">hanging </w:t>
      </w:r>
      <w:r w:rsidR="00BC0848">
        <w:rPr>
          <w:rFonts w:cs="Arial"/>
          <w:i/>
          <w:iCs/>
          <w:szCs w:val="22"/>
        </w:rPr>
        <w:t>W</w:t>
      </w:r>
      <w:r w:rsidRPr="0025743B">
        <w:rPr>
          <w:rFonts w:cs="Arial"/>
          <w:i/>
          <w:iCs/>
          <w:szCs w:val="22"/>
        </w:rPr>
        <w:t>orld</w:t>
      </w:r>
      <w:r w:rsidR="000D00EF">
        <w:rPr>
          <w:rFonts w:cs="Arial"/>
          <w:szCs w:val="22"/>
        </w:rPr>
        <w:t xml:space="preserve"> at Melbourne Museum</w:t>
      </w:r>
      <w:r w:rsidRPr="0025743B">
        <w:rPr>
          <w:rFonts w:cs="Arial"/>
          <w:szCs w:val="22"/>
        </w:rPr>
        <w:t xml:space="preserve"> and a series of Spanish education resources</w:t>
      </w:r>
      <w:r w:rsidR="000D00EF">
        <w:rPr>
          <w:rFonts w:cs="Arial"/>
          <w:szCs w:val="22"/>
        </w:rPr>
        <w:t xml:space="preserve"> for the Immigration Museum</w:t>
      </w:r>
      <w:r w:rsidRPr="0025743B">
        <w:rPr>
          <w:rFonts w:cs="Arial"/>
          <w:szCs w:val="22"/>
        </w:rPr>
        <w:t>.</w:t>
      </w:r>
    </w:p>
    <w:p w:rsidR="0034700F" w:rsidRPr="0025743B" w:rsidRDefault="0034700F" w:rsidP="00EF45A7">
      <w:pPr>
        <w:autoSpaceDE w:val="0"/>
        <w:autoSpaceDN w:val="0"/>
        <w:rPr>
          <w:rFonts w:cs="Arial"/>
        </w:rPr>
      </w:pPr>
    </w:p>
    <w:p w:rsidR="00A22D77" w:rsidRDefault="0034700F">
      <w:pPr>
        <w:pStyle w:val="Heading3"/>
      </w:pPr>
      <w:r w:rsidRPr="0025743B">
        <w:t>Positioning Museum Victoria as a Learning Specialist</w:t>
      </w:r>
    </w:p>
    <w:p w:rsidR="001D15EF" w:rsidRPr="0025743B" w:rsidRDefault="001D15EF" w:rsidP="00EF45A7">
      <w:pPr>
        <w:rPr>
          <w:rFonts w:cs="Arial"/>
          <w:szCs w:val="22"/>
        </w:rPr>
      </w:pPr>
      <w:r w:rsidRPr="005E7479">
        <w:rPr>
          <w:rFonts w:cs="Arial"/>
          <w:szCs w:val="22"/>
        </w:rPr>
        <w:t>Museum Victoria received a major grant from the Department of Education and Early Childhood Development to develop online education and learning resources</w:t>
      </w:r>
      <w:r w:rsidR="004B67D1">
        <w:rPr>
          <w:rFonts w:cs="Arial"/>
          <w:szCs w:val="22"/>
        </w:rPr>
        <w:t>,</w:t>
      </w:r>
      <w:r w:rsidRPr="005E7479">
        <w:rPr>
          <w:rFonts w:cs="Arial"/>
          <w:szCs w:val="22"/>
        </w:rPr>
        <w:t xml:space="preserve"> titled ‘Making History: research, create, share’</w:t>
      </w:r>
      <w:r w:rsidR="0046153E">
        <w:rPr>
          <w:rFonts w:cs="Arial"/>
          <w:szCs w:val="22"/>
        </w:rPr>
        <w:t>.</w:t>
      </w:r>
      <w:r w:rsidRPr="005E7479">
        <w:rPr>
          <w:rFonts w:cs="Arial"/>
          <w:szCs w:val="22"/>
        </w:rPr>
        <w:t xml:space="preserve"> </w:t>
      </w:r>
      <w:r w:rsidR="008B0ED8">
        <w:rPr>
          <w:rFonts w:cs="Arial"/>
          <w:szCs w:val="22"/>
        </w:rPr>
        <w:t>The resources will enable</w:t>
      </w:r>
      <w:r w:rsidR="008B0ED8" w:rsidRPr="0025743B">
        <w:rPr>
          <w:rFonts w:cs="Arial"/>
          <w:szCs w:val="22"/>
        </w:rPr>
        <w:t xml:space="preserve"> students to research, plan, create and share digital community histories</w:t>
      </w:r>
      <w:r w:rsidR="008B0ED8" w:rsidRPr="005E7479">
        <w:rPr>
          <w:rFonts w:cs="Arial"/>
          <w:szCs w:val="22"/>
        </w:rPr>
        <w:t xml:space="preserve"> </w:t>
      </w:r>
      <w:r w:rsidRPr="005E7479">
        <w:rPr>
          <w:rFonts w:cs="Arial"/>
          <w:szCs w:val="22"/>
        </w:rPr>
        <w:t>under four main historical themes</w:t>
      </w:r>
      <w:r w:rsidR="008B0ED8">
        <w:rPr>
          <w:rFonts w:cs="Arial"/>
          <w:szCs w:val="22"/>
        </w:rPr>
        <w:t xml:space="preserve">: </w:t>
      </w:r>
      <w:r w:rsidRPr="005E7479">
        <w:rPr>
          <w:rFonts w:cs="Arial"/>
          <w:szCs w:val="22"/>
        </w:rPr>
        <w:t>World Events, Local Impacts; Migration and Cultural Identity; Family Album; and Living with Natural Disasters.</w:t>
      </w:r>
      <w:r w:rsidRPr="001D15EF">
        <w:rPr>
          <w:rFonts w:cs="Arial"/>
          <w:szCs w:val="22"/>
        </w:rPr>
        <w:t xml:space="preserve"> </w:t>
      </w:r>
    </w:p>
    <w:p w:rsidR="00CB3632" w:rsidRPr="00CB3632" w:rsidRDefault="00CB3632" w:rsidP="00CB3632">
      <w:pPr>
        <w:pStyle w:val="ListParagraph"/>
        <w:ind w:left="0"/>
        <w:rPr>
          <w:rFonts w:ascii="Arial" w:hAnsi="Arial" w:cs="Arial"/>
        </w:rPr>
      </w:pPr>
    </w:p>
    <w:p w:rsidR="00CB3632" w:rsidRPr="00CB3632" w:rsidRDefault="00CB3632" w:rsidP="00CB3632">
      <w:pPr>
        <w:pStyle w:val="ListParagraph"/>
        <w:ind w:left="0"/>
        <w:rPr>
          <w:rFonts w:ascii="Arial" w:hAnsi="Arial" w:cs="Arial"/>
        </w:rPr>
      </w:pPr>
      <w:r w:rsidRPr="00CB3632">
        <w:rPr>
          <w:rFonts w:ascii="Arial" w:hAnsi="Arial" w:cs="Arial"/>
        </w:rPr>
        <w:t xml:space="preserve">Other new digital technologies incorporated into education programs during the year included iPads, robotics, flip cameras and data-loggers. Museum staff </w:t>
      </w:r>
      <w:r>
        <w:rPr>
          <w:rFonts w:ascii="Arial" w:hAnsi="Arial" w:cs="Arial"/>
        </w:rPr>
        <w:t xml:space="preserve">also </w:t>
      </w:r>
      <w:r w:rsidRPr="00CB3632">
        <w:rPr>
          <w:rFonts w:ascii="Arial" w:hAnsi="Arial" w:cs="Arial"/>
        </w:rPr>
        <w:t xml:space="preserve">engaged with teachers and students through </w:t>
      </w:r>
      <w:r w:rsidR="004B67D1">
        <w:rPr>
          <w:rFonts w:ascii="Arial" w:hAnsi="Arial" w:cs="Arial"/>
        </w:rPr>
        <w:t xml:space="preserve">the </w:t>
      </w:r>
      <w:r w:rsidRPr="00CB3632">
        <w:rPr>
          <w:rFonts w:ascii="Arial" w:hAnsi="Arial" w:cs="Arial"/>
        </w:rPr>
        <w:t xml:space="preserve">online </w:t>
      </w:r>
      <w:r w:rsidRPr="00CB3632">
        <w:rPr>
          <w:rFonts w:ascii="Arial" w:hAnsi="Arial" w:cs="Arial"/>
          <w:i/>
        </w:rPr>
        <w:t>Elluminate</w:t>
      </w:r>
      <w:r w:rsidRPr="00CB3632">
        <w:rPr>
          <w:rFonts w:ascii="Arial" w:hAnsi="Arial" w:cs="Arial"/>
        </w:rPr>
        <w:t xml:space="preserve"> conferences.</w:t>
      </w:r>
    </w:p>
    <w:p w:rsidR="001D15EF" w:rsidRPr="00CB3632" w:rsidRDefault="0046153E" w:rsidP="0046153E">
      <w:pPr>
        <w:tabs>
          <w:tab w:val="left" w:pos="5265"/>
        </w:tabs>
        <w:rPr>
          <w:rFonts w:cs="Arial"/>
          <w:szCs w:val="22"/>
        </w:rPr>
      </w:pPr>
      <w:r w:rsidRPr="00CB3632">
        <w:rPr>
          <w:rFonts w:cs="Arial"/>
          <w:szCs w:val="22"/>
        </w:rPr>
        <w:tab/>
      </w:r>
    </w:p>
    <w:p w:rsidR="0034700F" w:rsidRPr="0025743B" w:rsidRDefault="0046153E" w:rsidP="00EF45A7">
      <w:pPr>
        <w:rPr>
          <w:rFonts w:cs="Arial"/>
          <w:szCs w:val="22"/>
        </w:rPr>
      </w:pPr>
      <w:r w:rsidRPr="00CB3632">
        <w:rPr>
          <w:rFonts w:cs="Arial"/>
          <w:szCs w:val="22"/>
        </w:rPr>
        <w:t>Two exciting new chemistry programs</w:t>
      </w:r>
      <w:r w:rsidR="004B67D1" w:rsidRPr="004B67D1">
        <w:rPr>
          <w:rFonts w:cs="Arial"/>
          <w:szCs w:val="22"/>
        </w:rPr>
        <w:t xml:space="preserve"> </w:t>
      </w:r>
      <w:r w:rsidR="004B67D1">
        <w:rPr>
          <w:rFonts w:cs="Arial"/>
          <w:szCs w:val="22"/>
        </w:rPr>
        <w:t>were</w:t>
      </w:r>
      <w:r w:rsidR="004B67D1" w:rsidRPr="0025743B">
        <w:rPr>
          <w:rFonts w:cs="Arial"/>
          <w:szCs w:val="22"/>
        </w:rPr>
        <w:t xml:space="preserve"> featured at Scienceworks</w:t>
      </w:r>
      <w:r w:rsidR="004B67D1">
        <w:rPr>
          <w:rFonts w:cs="Arial"/>
          <w:szCs w:val="22"/>
        </w:rPr>
        <w:t xml:space="preserve"> as</w:t>
      </w:r>
      <w:r w:rsidR="004B67D1" w:rsidRPr="0025743B">
        <w:rPr>
          <w:rFonts w:cs="Arial"/>
          <w:szCs w:val="22"/>
        </w:rPr>
        <w:t xml:space="preserve"> part of Museum Victoria’s </w:t>
      </w:r>
      <w:r w:rsidR="004B67D1">
        <w:rPr>
          <w:rFonts w:cs="Arial"/>
          <w:szCs w:val="22"/>
        </w:rPr>
        <w:t>participation in</w:t>
      </w:r>
      <w:r w:rsidR="004B67D1" w:rsidRPr="0025743B">
        <w:rPr>
          <w:rFonts w:cs="Arial"/>
          <w:szCs w:val="22"/>
        </w:rPr>
        <w:t xml:space="preserve"> UNESCO’s </w:t>
      </w:r>
      <w:r w:rsidR="004B67D1">
        <w:rPr>
          <w:rFonts w:cs="Arial"/>
          <w:szCs w:val="22"/>
        </w:rPr>
        <w:t>International Year of Chemistry</w:t>
      </w:r>
      <w:r w:rsidR="00695530">
        <w:rPr>
          <w:rFonts w:cs="Arial"/>
          <w:szCs w:val="22"/>
        </w:rPr>
        <w:t>. They we</w:t>
      </w:r>
      <w:r w:rsidR="004B67D1">
        <w:rPr>
          <w:rFonts w:cs="Arial"/>
          <w:szCs w:val="22"/>
        </w:rPr>
        <w:t>re</w:t>
      </w:r>
      <w:r w:rsidRPr="00CB3632">
        <w:rPr>
          <w:rFonts w:cs="Arial"/>
          <w:szCs w:val="22"/>
        </w:rPr>
        <w:t xml:space="preserve"> </w:t>
      </w:r>
      <w:r w:rsidR="0034700F" w:rsidRPr="00CB3632">
        <w:rPr>
          <w:rFonts w:cs="Arial"/>
          <w:i/>
          <w:szCs w:val="22"/>
        </w:rPr>
        <w:t>Experiment Zone</w:t>
      </w:r>
      <w:r w:rsidR="0034700F" w:rsidRPr="00CB3632">
        <w:rPr>
          <w:rFonts w:cs="Arial"/>
          <w:szCs w:val="22"/>
        </w:rPr>
        <w:t xml:space="preserve"> and </w:t>
      </w:r>
      <w:r w:rsidR="00CD71A3">
        <w:rPr>
          <w:rFonts w:cs="Arial"/>
          <w:szCs w:val="22"/>
        </w:rPr>
        <w:t>the Lightning Room</w:t>
      </w:r>
      <w:r>
        <w:rPr>
          <w:rFonts w:cs="Arial"/>
          <w:szCs w:val="22"/>
        </w:rPr>
        <w:t xml:space="preserve"> show</w:t>
      </w:r>
      <w:r w:rsidR="004B67D1">
        <w:rPr>
          <w:rFonts w:cs="Arial"/>
          <w:szCs w:val="22"/>
        </w:rPr>
        <w:t>,</w:t>
      </w:r>
      <w:r w:rsidR="0034700F" w:rsidRPr="0025743B">
        <w:rPr>
          <w:rFonts w:cs="Arial"/>
          <w:szCs w:val="22"/>
        </w:rPr>
        <w:t xml:space="preserve"> </w:t>
      </w:r>
      <w:r w:rsidR="0034700F" w:rsidRPr="0025743B">
        <w:rPr>
          <w:rFonts w:cs="Arial"/>
          <w:i/>
          <w:szCs w:val="22"/>
        </w:rPr>
        <w:t>Fire and Light</w:t>
      </w:r>
      <w:r w:rsidR="0034700F" w:rsidRPr="0025743B">
        <w:rPr>
          <w:rFonts w:cs="Arial"/>
          <w:szCs w:val="22"/>
        </w:rPr>
        <w:t>.</w:t>
      </w:r>
    </w:p>
    <w:p w:rsidR="0034700F" w:rsidRPr="0025743B" w:rsidRDefault="0034700F" w:rsidP="00EF45A7">
      <w:pPr>
        <w:pStyle w:val="ListBullet2"/>
      </w:pPr>
    </w:p>
    <w:p w:rsidR="007C7E62" w:rsidRPr="006A14E2" w:rsidRDefault="004B67D1" w:rsidP="007C7E62">
      <w:pPr>
        <w:pStyle w:val="ListParagraph"/>
        <w:ind w:left="0"/>
        <w:rPr>
          <w:rFonts w:ascii="Arial" w:hAnsi="Arial" w:cs="Arial"/>
        </w:rPr>
      </w:pPr>
      <w:r>
        <w:rPr>
          <w:rFonts w:ascii="Arial" w:hAnsi="Arial" w:cs="Arial"/>
        </w:rPr>
        <w:t xml:space="preserve">In </w:t>
      </w:r>
      <w:r w:rsidRPr="00D43EE9">
        <w:rPr>
          <w:rFonts w:ascii="Arial" w:hAnsi="Arial" w:cs="Arial"/>
        </w:rPr>
        <w:t xml:space="preserve">2010–11, </w:t>
      </w:r>
      <w:r w:rsidR="007C7E62" w:rsidRPr="00D43EE9">
        <w:rPr>
          <w:rFonts w:ascii="Arial" w:hAnsi="Arial" w:cs="Arial"/>
        </w:rPr>
        <w:t>13</w:t>
      </w:r>
      <w:r w:rsidR="003A5D2A">
        <w:rPr>
          <w:rFonts w:ascii="Arial" w:hAnsi="Arial" w:cs="Arial"/>
        </w:rPr>
        <w:t>9</w:t>
      </w:r>
      <w:r w:rsidR="007C7E62" w:rsidRPr="00D43EE9">
        <w:rPr>
          <w:rFonts w:ascii="Arial" w:hAnsi="Arial" w:cs="Arial"/>
        </w:rPr>
        <w:t xml:space="preserve"> students participated in </w:t>
      </w:r>
      <w:r w:rsidR="00D43EE9" w:rsidRPr="00D43EE9">
        <w:rPr>
          <w:rFonts w:ascii="Arial" w:hAnsi="Arial" w:cs="Arial"/>
        </w:rPr>
        <w:t xml:space="preserve">Museum Victoria’s Vocational Education </w:t>
      </w:r>
      <w:r w:rsidR="00D43EE9" w:rsidRPr="006A14E2">
        <w:rPr>
          <w:rFonts w:ascii="Arial" w:hAnsi="Arial" w:cs="Arial"/>
        </w:rPr>
        <w:t>Program</w:t>
      </w:r>
      <w:r w:rsidRPr="006A14E2">
        <w:rPr>
          <w:rFonts w:ascii="Arial" w:hAnsi="Arial" w:cs="Arial"/>
        </w:rPr>
        <w:t>,</w:t>
      </w:r>
      <w:r w:rsidR="00D43EE9" w:rsidRPr="006A14E2">
        <w:rPr>
          <w:rFonts w:ascii="Arial" w:hAnsi="Arial" w:cs="Arial"/>
        </w:rPr>
        <w:t xml:space="preserve"> including</w:t>
      </w:r>
      <w:r w:rsidR="007C7E62" w:rsidRPr="006A14E2">
        <w:rPr>
          <w:rFonts w:ascii="Arial" w:hAnsi="Arial" w:cs="Arial"/>
        </w:rPr>
        <w:t xml:space="preserve"> </w:t>
      </w:r>
      <w:r w:rsidR="00497178" w:rsidRPr="006A14E2">
        <w:rPr>
          <w:rFonts w:ascii="Arial" w:hAnsi="Arial" w:cs="Arial"/>
        </w:rPr>
        <w:t>91</w:t>
      </w:r>
      <w:r w:rsidR="007C7E62" w:rsidRPr="006A14E2">
        <w:rPr>
          <w:rFonts w:ascii="Arial" w:hAnsi="Arial" w:cs="Arial"/>
        </w:rPr>
        <w:t xml:space="preserve"> secondary students and </w:t>
      </w:r>
      <w:r w:rsidR="00497178" w:rsidRPr="006A14E2">
        <w:rPr>
          <w:rFonts w:ascii="Arial" w:hAnsi="Arial" w:cs="Arial"/>
        </w:rPr>
        <w:t>48</w:t>
      </w:r>
      <w:r w:rsidR="007C7E62" w:rsidRPr="006A14E2">
        <w:rPr>
          <w:rFonts w:ascii="Arial" w:hAnsi="Arial" w:cs="Arial"/>
        </w:rPr>
        <w:t xml:space="preserve"> tertiary internships.</w:t>
      </w:r>
    </w:p>
    <w:p w:rsidR="0034700F" w:rsidRPr="0025743B" w:rsidRDefault="0034700F" w:rsidP="00EF45A7">
      <w:pPr>
        <w:pStyle w:val="ListParagraph"/>
        <w:ind w:left="0"/>
        <w:rPr>
          <w:rFonts w:ascii="Arial" w:hAnsi="Arial" w:cs="Arial"/>
        </w:rPr>
      </w:pPr>
    </w:p>
    <w:p w:rsidR="001D27AD" w:rsidRPr="00767909" w:rsidRDefault="001D27AD" w:rsidP="00EF45A7">
      <w:pPr>
        <w:rPr>
          <w:rFonts w:cs="Arial"/>
          <w:szCs w:val="22"/>
          <w:highlight w:val="yellow"/>
        </w:rPr>
      </w:pPr>
    </w:p>
    <w:p w:rsidR="0034700F" w:rsidRPr="0025743B" w:rsidRDefault="0034700F" w:rsidP="00EF45A7">
      <w:pPr>
        <w:rPr>
          <w:rFonts w:cs="Arial"/>
          <w:szCs w:val="22"/>
        </w:rPr>
      </w:pPr>
    </w:p>
    <w:p w:rsidR="0034700F" w:rsidRPr="0025743B" w:rsidRDefault="0034700F" w:rsidP="00EF45A7">
      <w:pPr>
        <w:ind w:right="-193"/>
        <w:rPr>
          <w:rFonts w:cs="Arial"/>
          <w:szCs w:val="22"/>
        </w:rPr>
      </w:pPr>
    </w:p>
    <w:p w:rsidR="0034700F" w:rsidRPr="00FB11B5" w:rsidRDefault="00540CAB" w:rsidP="00EF45A7">
      <w:pPr>
        <w:pStyle w:val="Heading1"/>
      </w:pPr>
      <w:r>
        <w:br w:type="page"/>
      </w:r>
      <w:r w:rsidR="0034700F" w:rsidRPr="00FB11B5">
        <w:lastRenderedPageBreak/>
        <w:t xml:space="preserve">Strategic Direction 4: </w:t>
      </w:r>
    </w:p>
    <w:p w:rsidR="0034700F" w:rsidRPr="00FB11B5" w:rsidRDefault="0034700F" w:rsidP="00EF45A7">
      <w:pPr>
        <w:pStyle w:val="Heading1"/>
        <w:rPr>
          <w:color w:val="FF0000"/>
        </w:rPr>
      </w:pPr>
      <w:r w:rsidRPr="00FB11B5">
        <w:t>Innovative People, Creative Museum</w:t>
      </w:r>
    </w:p>
    <w:p w:rsidR="00540CAB" w:rsidRPr="00540CAB" w:rsidRDefault="00540CAB" w:rsidP="00EF45A7"/>
    <w:p w:rsidR="00A4041E" w:rsidRDefault="0034700F">
      <w:pPr>
        <w:pStyle w:val="Heading3"/>
      </w:pPr>
      <w:r>
        <w:t>B</w:t>
      </w:r>
      <w:r w:rsidRPr="002D258C">
        <w:t>uild</w:t>
      </w:r>
      <w:r>
        <w:t>ing</w:t>
      </w:r>
      <w:r w:rsidRPr="002D258C">
        <w:t xml:space="preserve"> a </w:t>
      </w:r>
      <w:r>
        <w:t>C</w:t>
      </w:r>
      <w:r w:rsidRPr="002D258C">
        <w:t xml:space="preserve">ulture of </w:t>
      </w:r>
      <w:r>
        <w:t>I</w:t>
      </w:r>
      <w:r w:rsidRPr="002D258C">
        <w:t>nnovation</w:t>
      </w:r>
    </w:p>
    <w:p w:rsidR="00930B44" w:rsidRPr="00893EBE" w:rsidRDefault="00930B44" w:rsidP="00930B44">
      <w:pPr>
        <w:rPr>
          <w:rFonts w:cs="Arial"/>
          <w:szCs w:val="22"/>
        </w:rPr>
      </w:pPr>
      <w:r w:rsidRPr="00893EBE">
        <w:rPr>
          <w:rFonts w:cs="Arial"/>
          <w:szCs w:val="22"/>
        </w:rPr>
        <w:t xml:space="preserve">Museum Victoria recognises that </w:t>
      </w:r>
      <w:r w:rsidR="00EC01A4">
        <w:rPr>
          <w:rFonts w:cs="Arial"/>
          <w:szCs w:val="22"/>
        </w:rPr>
        <w:t>our</w:t>
      </w:r>
      <w:r w:rsidR="004B67D1" w:rsidRPr="00893EBE">
        <w:rPr>
          <w:rFonts w:cs="Arial"/>
          <w:szCs w:val="22"/>
        </w:rPr>
        <w:t xml:space="preserve"> </w:t>
      </w:r>
      <w:r w:rsidRPr="00893EBE">
        <w:rPr>
          <w:rFonts w:cs="Arial"/>
          <w:szCs w:val="22"/>
        </w:rPr>
        <w:t xml:space="preserve">current and future success is largely achieved through the efforts and commitment of </w:t>
      </w:r>
      <w:r>
        <w:rPr>
          <w:rFonts w:cs="Arial"/>
          <w:szCs w:val="22"/>
        </w:rPr>
        <w:t>our</w:t>
      </w:r>
      <w:r w:rsidRPr="00893EBE">
        <w:rPr>
          <w:rFonts w:cs="Arial"/>
          <w:szCs w:val="22"/>
        </w:rPr>
        <w:t xml:space="preserve"> people. Identifying talent and effective leadership</w:t>
      </w:r>
      <w:r w:rsidR="004B67D1">
        <w:rPr>
          <w:rFonts w:cs="Arial"/>
          <w:szCs w:val="22"/>
        </w:rPr>
        <w:t>,</w:t>
      </w:r>
      <w:r w:rsidRPr="00893EBE">
        <w:rPr>
          <w:rFonts w:cs="Arial"/>
          <w:szCs w:val="22"/>
        </w:rPr>
        <w:t xml:space="preserve"> and respecting staff skill and depth of knowledge remains an imperative.</w:t>
      </w:r>
    </w:p>
    <w:p w:rsidR="00930B44" w:rsidRPr="00893EBE" w:rsidRDefault="00930B44" w:rsidP="00930B44">
      <w:pPr>
        <w:rPr>
          <w:rFonts w:cs="Arial"/>
          <w:b/>
          <w:szCs w:val="22"/>
        </w:rPr>
      </w:pPr>
    </w:p>
    <w:p w:rsidR="0034700F" w:rsidRPr="00893EBE" w:rsidRDefault="0034700F" w:rsidP="00EF45A7">
      <w:pPr>
        <w:rPr>
          <w:rFonts w:cs="Arial"/>
          <w:szCs w:val="22"/>
        </w:rPr>
      </w:pPr>
      <w:r w:rsidRPr="00893EBE">
        <w:rPr>
          <w:rFonts w:cs="Arial"/>
          <w:szCs w:val="22"/>
        </w:rPr>
        <w:t xml:space="preserve">The </w:t>
      </w:r>
      <w:r w:rsidR="00076643">
        <w:rPr>
          <w:rFonts w:cs="Arial"/>
          <w:szCs w:val="22"/>
        </w:rPr>
        <w:t>development program</w:t>
      </w:r>
      <w:r w:rsidRPr="00893EBE">
        <w:rPr>
          <w:rFonts w:cs="Arial"/>
          <w:szCs w:val="22"/>
        </w:rPr>
        <w:t xml:space="preserve"> for Museum Victoria employees continues to be dynamic and engaging</w:t>
      </w:r>
      <w:r>
        <w:rPr>
          <w:rFonts w:cs="Arial"/>
          <w:szCs w:val="22"/>
        </w:rPr>
        <w:t>,</w:t>
      </w:r>
      <w:r w:rsidR="00076643">
        <w:rPr>
          <w:rFonts w:cs="Arial"/>
          <w:szCs w:val="22"/>
        </w:rPr>
        <w:t xml:space="preserve"> offering both online and face-to-</w:t>
      </w:r>
      <w:r w:rsidRPr="00893EBE">
        <w:rPr>
          <w:rFonts w:cs="Arial"/>
          <w:szCs w:val="22"/>
        </w:rPr>
        <w:t xml:space="preserve">face </w:t>
      </w:r>
      <w:r w:rsidR="00076643">
        <w:rPr>
          <w:rFonts w:cs="Arial"/>
          <w:szCs w:val="22"/>
        </w:rPr>
        <w:t xml:space="preserve">learning opportunities. </w:t>
      </w:r>
      <w:r w:rsidRPr="00893EBE">
        <w:rPr>
          <w:rFonts w:cs="Arial"/>
          <w:szCs w:val="22"/>
        </w:rPr>
        <w:t xml:space="preserve">The e-learning component </w:t>
      </w:r>
      <w:r w:rsidR="004B67D1">
        <w:rPr>
          <w:rFonts w:cs="Arial"/>
          <w:szCs w:val="22"/>
        </w:rPr>
        <w:t xml:space="preserve">enables </w:t>
      </w:r>
      <w:r w:rsidRPr="00893EBE">
        <w:rPr>
          <w:rFonts w:cs="Arial"/>
          <w:szCs w:val="22"/>
        </w:rPr>
        <w:t>mandatory and compliance training to be delivered in a consistent and se</w:t>
      </w:r>
      <w:r w:rsidR="006D73C1">
        <w:rPr>
          <w:rFonts w:cs="Arial"/>
          <w:szCs w:val="22"/>
        </w:rPr>
        <w:t>lf-</w:t>
      </w:r>
      <w:r w:rsidRPr="00893EBE">
        <w:rPr>
          <w:rFonts w:cs="Arial"/>
          <w:szCs w:val="22"/>
        </w:rPr>
        <w:t>paced environment</w:t>
      </w:r>
      <w:r>
        <w:rPr>
          <w:rFonts w:cs="Arial"/>
          <w:szCs w:val="22"/>
        </w:rPr>
        <w:t>,</w:t>
      </w:r>
      <w:r w:rsidR="006D73C1">
        <w:rPr>
          <w:rFonts w:cs="Arial"/>
          <w:szCs w:val="22"/>
        </w:rPr>
        <w:t xml:space="preserve"> whil</w:t>
      </w:r>
      <w:r w:rsidR="004B67D1">
        <w:rPr>
          <w:rFonts w:cs="Arial"/>
          <w:szCs w:val="22"/>
        </w:rPr>
        <w:t>e</w:t>
      </w:r>
      <w:r w:rsidR="006D73C1">
        <w:rPr>
          <w:rFonts w:cs="Arial"/>
          <w:szCs w:val="22"/>
        </w:rPr>
        <w:t xml:space="preserve"> the face-to-</w:t>
      </w:r>
      <w:r w:rsidRPr="00893EBE">
        <w:rPr>
          <w:rFonts w:cs="Arial"/>
          <w:szCs w:val="22"/>
        </w:rPr>
        <w:t xml:space="preserve">face </w:t>
      </w:r>
      <w:r w:rsidR="006D73C1">
        <w:rPr>
          <w:rFonts w:cs="Arial"/>
          <w:szCs w:val="22"/>
        </w:rPr>
        <w:t>sessions</w:t>
      </w:r>
      <w:r w:rsidRPr="00893EBE">
        <w:rPr>
          <w:rFonts w:cs="Arial"/>
          <w:szCs w:val="22"/>
        </w:rPr>
        <w:t xml:space="preserve"> provide experiential opportunities, strengthening </w:t>
      </w:r>
      <w:r w:rsidR="006D73C1">
        <w:rPr>
          <w:rFonts w:cs="Arial"/>
          <w:szCs w:val="22"/>
        </w:rPr>
        <w:t>our</w:t>
      </w:r>
      <w:r w:rsidRPr="00893EBE">
        <w:rPr>
          <w:rFonts w:cs="Arial"/>
          <w:szCs w:val="22"/>
        </w:rPr>
        <w:t xml:space="preserve"> networked culture.</w:t>
      </w:r>
    </w:p>
    <w:p w:rsidR="0034700F" w:rsidRPr="00893EBE" w:rsidRDefault="0034700F" w:rsidP="00EF45A7">
      <w:pPr>
        <w:rPr>
          <w:rFonts w:cs="Arial"/>
          <w:szCs w:val="22"/>
        </w:rPr>
      </w:pPr>
    </w:p>
    <w:p w:rsidR="0034700F" w:rsidRPr="00893EBE" w:rsidRDefault="006D73C1" w:rsidP="00EF45A7">
      <w:pPr>
        <w:rPr>
          <w:rFonts w:cs="Arial"/>
          <w:szCs w:val="22"/>
        </w:rPr>
      </w:pPr>
      <w:r>
        <w:rPr>
          <w:rFonts w:cs="Arial"/>
          <w:szCs w:val="22"/>
        </w:rPr>
        <w:t>In 2010–11, e-learning</w:t>
      </w:r>
      <w:r w:rsidR="0034700F" w:rsidRPr="00893EBE">
        <w:rPr>
          <w:rFonts w:cs="Arial"/>
          <w:szCs w:val="22"/>
        </w:rPr>
        <w:t xml:space="preserve"> programs </w:t>
      </w:r>
      <w:r>
        <w:rPr>
          <w:rFonts w:cs="Arial"/>
          <w:szCs w:val="22"/>
        </w:rPr>
        <w:t>focus</w:t>
      </w:r>
      <w:r w:rsidR="004B67D1">
        <w:rPr>
          <w:rFonts w:cs="Arial"/>
          <w:szCs w:val="22"/>
        </w:rPr>
        <w:t>ed</w:t>
      </w:r>
      <w:r>
        <w:rPr>
          <w:rFonts w:cs="Arial"/>
          <w:szCs w:val="22"/>
        </w:rPr>
        <w:t xml:space="preserve"> on</w:t>
      </w:r>
      <w:r w:rsidR="0034700F" w:rsidRPr="00893EBE">
        <w:rPr>
          <w:rFonts w:cs="Arial"/>
          <w:szCs w:val="22"/>
        </w:rPr>
        <w:t xml:space="preserve"> equal opportunity, </w:t>
      </w:r>
      <w:r w:rsidR="0034700F">
        <w:rPr>
          <w:rFonts w:cs="Arial"/>
          <w:szCs w:val="22"/>
        </w:rPr>
        <w:t>b</w:t>
      </w:r>
      <w:r w:rsidR="0034700F" w:rsidRPr="00893EBE">
        <w:rPr>
          <w:rFonts w:cs="Arial"/>
          <w:szCs w:val="22"/>
        </w:rPr>
        <w:t xml:space="preserve">ullying </w:t>
      </w:r>
      <w:r w:rsidR="0034700F">
        <w:rPr>
          <w:rFonts w:cs="Arial"/>
          <w:szCs w:val="22"/>
        </w:rPr>
        <w:t>p</w:t>
      </w:r>
      <w:r w:rsidR="0034700F" w:rsidRPr="00893EBE">
        <w:rPr>
          <w:rFonts w:cs="Arial"/>
          <w:szCs w:val="22"/>
        </w:rPr>
        <w:t xml:space="preserve">revention and the Code of Conduct for Victorian Public Sector </w:t>
      </w:r>
      <w:r w:rsidR="0034700F">
        <w:rPr>
          <w:rFonts w:cs="Arial"/>
          <w:szCs w:val="22"/>
        </w:rPr>
        <w:t>E</w:t>
      </w:r>
      <w:r w:rsidR="00440CF3">
        <w:rPr>
          <w:rFonts w:cs="Arial"/>
          <w:szCs w:val="22"/>
        </w:rPr>
        <w:t>mployees. Our corporate training p</w:t>
      </w:r>
      <w:r w:rsidR="0034700F" w:rsidRPr="00893EBE">
        <w:rPr>
          <w:rFonts w:cs="Arial"/>
          <w:szCs w:val="22"/>
        </w:rPr>
        <w:t xml:space="preserve">rogram included </w:t>
      </w:r>
      <w:r w:rsidR="00440CF3">
        <w:rPr>
          <w:rFonts w:cs="Arial"/>
          <w:szCs w:val="22"/>
        </w:rPr>
        <w:t>sessions</w:t>
      </w:r>
      <w:r w:rsidR="0034700F" w:rsidRPr="00893EBE">
        <w:rPr>
          <w:rFonts w:cs="Arial"/>
          <w:szCs w:val="22"/>
        </w:rPr>
        <w:t xml:space="preserve"> </w:t>
      </w:r>
      <w:r w:rsidR="00FD0E7F">
        <w:rPr>
          <w:rFonts w:cs="Arial"/>
          <w:szCs w:val="22"/>
        </w:rPr>
        <w:t>on i</w:t>
      </w:r>
      <w:r w:rsidR="0034700F" w:rsidRPr="00893EBE">
        <w:rPr>
          <w:rFonts w:cs="Arial"/>
          <w:szCs w:val="22"/>
        </w:rPr>
        <w:t xml:space="preserve">nnovation and </w:t>
      </w:r>
      <w:r w:rsidR="00FD0E7F">
        <w:rPr>
          <w:rFonts w:cs="Arial"/>
          <w:szCs w:val="22"/>
        </w:rPr>
        <w:t>e</w:t>
      </w:r>
      <w:r w:rsidR="0034700F" w:rsidRPr="00893EBE">
        <w:rPr>
          <w:rFonts w:cs="Arial"/>
          <w:szCs w:val="22"/>
        </w:rPr>
        <w:t xml:space="preserve">ntrepreneurship, </w:t>
      </w:r>
      <w:r w:rsidR="00FD0E7F">
        <w:rPr>
          <w:rFonts w:cs="Arial"/>
          <w:szCs w:val="22"/>
        </w:rPr>
        <w:t>n</w:t>
      </w:r>
      <w:r w:rsidR="0034700F" w:rsidRPr="00893EBE">
        <w:rPr>
          <w:rFonts w:cs="Arial"/>
          <w:szCs w:val="22"/>
        </w:rPr>
        <w:t xml:space="preserve">ew and </w:t>
      </w:r>
      <w:r w:rsidR="00FD0E7F">
        <w:rPr>
          <w:rFonts w:cs="Arial"/>
          <w:szCs w:val="22"/>
        </w:rPr>
        <w:t>e</w:t>
      </w:r>
      <w:r w:rsidR="0034700F" w:rsidRPr="00893EBE">
        <w:rPr>
          <w:rFonts w:cs="Arial"/>
          <w:szCs w:val="22"/>
        </w:rPr>
        <w:t xml:space="preserve">merging </w:t>
      </w:r>
      <w:r w:rsidR="00FD0E7F">
        <w:rPr>
          <w:rFonts w:cs="Arial"/>
          <w:szCs w:val="22"/>
        </w:rPr>
        <w:t>l</w:t>
      </w:r>
      <w:r w:rsidR="0034700F" w:rsidRPr="00893EBE">
        <w:rPr>
          <w:rFonts w:cs="Arial"/>
          <w:szCs w:val="22"/>
        </w:rPr>
        <w:t>eaders</w:t>
      </w:r>
      <w:r w:rsidR="0034700F">
        <w:rPr>
          <w:rFonts w:cs="Arial"/>
          <w:szCs w:val="22"/>
        </w:rPr>
        <w:t>,</w:t>
      </w:r>
      <w:r w:rsidR="0034700F" w:rsidRPr="00893EBE">
        <w:rPr>
          <w:rFonts w:cs="Arial"/>
          <w:szCs w:val="22"/>
        </w:rPr>
        <w:t xml:space="preserve"> </w:t>
      </w:r>
      <w:r w:rsidR="00FD0E7F">
        <w:rPr>
          <w:rFonts w:cs="Arial"/>
          <w:szCs w:val="22"/>
        </w:rPr>
        <w:t>b</w:t>
      </w:r>
      <w:r w:rsidR="0034700F" w:rsidRPr="00893EBE">
        <w:rPr>
          <w:rFonts w:cs="Arial"/>
          <w:szCs w:val="22"/>
        </w:rPr>
        <w:t xml:space="preserve">ehavioural </w:t>
      </w:r>
      <w:r w:rsidR="00FD0E7F">
        <w:rPr>
          <w:rFonts w:cs="Arial"/>
          <w:szCs w:val="22"/>
        </w:rPr>
        <w:t>i</w:t>
      </w:r>
      <w:r w:rsidR="0034700F" w:rsidRPr="00893EBE">
        <w:rPr>
          <w:rFonts w:cs="Arial"/>
          <w:szCs w:val="22"/>
        </w:rPr>
        <w:t>nterviewing</w:t>
      </w:r>
      <w:r w:rsidR="0034700F">
        <w:rPr>
          <w:rFonts w:cs="Arial"/>
          <w:szCs w:val="22"/>
        </w:rPr>
        <w:t>,</w:t>
      </w:r>
      <w:r w:rsidR="0034700F" w:rsidRPr="00893EBE">
        <w:rPr>
          <w:rFonts w:cs="Arial"/>
          <w:szCs w:val="22"/>
        </w:rPr>
        <w:t xml:space="preserve"> Indigenous </w:t>
      </w:r>
      <w:r w:rsidR="00FD0E7F">
        <w:rPr>
          <w:rFonts w:cs="Arial"/>
          <w:szCs w:val="22"/>
        </w:rPr>
        <w:t>c</w:t>
      </w:r>
      <w:r w:rsidR="0034700F" w:rsidRPr="00893EBE">
        <w:rPr>
          <w:rFonts w:cs="Arial"/>
          <w:szCs w:val="22"/>
        </w:rPr>
        <w:t xml:space="preserve">ultural </w:t>
      </w:r>
      <w:r w:rsidR="00FD0E7F">
        <w:rPr>
          <w:rFonts w:cs="Arial"/>
          <w:szCs w:val="22"/>
        </w:rPr>
        <w:t>a</w:t>
      </w:r>
      <w:r w:rsidR="0034700F" w:rsidRPr="00893EBE">
        <w:rPr>
          <w:rFonts w:cs="Arial"/>
          <w:szCs w:val="22"/>
        </w:rPr>
        <w:t xml:space="preserve">wareness, </w:t>
      </w:r>
      <w:r w:rsidR="00440CF3">
        <w:rPr>
          <w:rFonts w:cs="Arial"/>
          <w:szCs w:val="22"/>
        </w:rPr>
        <w:t xml:space="preserve">and </w:t>
      </w:r>
      <w:r w:rsidR="00FD0E7F">
        <w:rPr>
          <w:rFonts w:cs="Arial"/>
          <w:szCs w:val="22"/>
        </w:rPr>
        <w:t>r</w:t>
      </w:r>
      <w:r w:rsidR="0034700F" w:rsidRPr="00893EBE">
        <w:rPr>
          <w:rFonts w:cs="Arial"/>
          <w:szCs w:val="22"/>
        </w:rPr>
        <w:t xml:space="preserve">ecruitment and </w:t>
      </w:r>
      <w:r w:rsidR="00FD0E7F">
        <w:rPr>
          <w:rFonts w:cs="Arial"/>
          <w:szCs w:val="22"/>
        </w:rPr>
        <w:t>m</w:t>
      </w:r>
      <w:r w:rsidR="0034700F" w:rsidRPr="00893EBE">
        <w:rPr>
          <w:rFonts w:cs="Arial"/>
          <w:szCs w:val="22"/>
        </w:rPr>
        <w:t>anagin</w:t>
      </w:r>
      <w:r w:rsidR="00440CF3">
        <w:rPr>
          <w:rFonts w:cs="Arial"/>
          <w:szCs w:val="22"/>
        </w:rPr>
        <w:t xml:space="preserve">g </w:t>
      </w:r>
      <w:r w:rsidR="00FD0E7F">
        <w:rPr>
          <w:rFonts w:cs="Arial"/>
          <w:szCs w:val="22"/>
        </w:rPr>
        <w:t>p</w:t>
      </w:r>
      <w:r w:rsidR="00440CF3">
        <w:rPr>
          <w:rFonts w:cs="Arial"/>
          <w:szCs w:val="22"/>
        </w:rPr>
        <w:t>erformance. T</w:t>
      </w:r>
      <w:r w:rsidR="0034700F" w:rsidRPr="00893EBE">
        <w:rPr>
          <w:rFonts w:cs="Arial"/>
          <w:szCs w:val="22"/>
        </w:rPr>
        <w:t xml:space="preserve">he </w:t>
      </w:r>
      <w:r w:rsidR="00FD0E7F">
        <w:rPr>
          <w:rFonts w:cs="Arial"/>
          <w:szCs w:val="22"/>
        </w:rPr>
        <w:t>recently introduced t</w:t>
      </w:r>
      <w:r w:rsidR="0034700F" w:rsidRPr="00893EBE">
        <w:rPr>
          <w:rFonts w:cs="Arial"/>
          <w:szCs w:val="22"/>
        </w:rPr>
        <w:t xml:space="preserve">eam </w:t>
      </w:r>
      <w:r w:rsidR="00FD0E7F">
        <w:rPr>
          <w:rFonts w:cs="Arial"/>
          <w:szCs w:val="22"/>
        </w:rPr>
        <w:t>m</w:t>
      </w:r>
      <w:r w:rsidR="0034700F" w:rsidRPr="00893EBE">
        <w:rPr>
          <w:rFonts w:cs="Arial"/>
          <w:szCs w:val="22"/>
        </w:rPr>
        <w:t xml:space="preserve">anagement </w:t>
      </w:r>
      <w:r w:rsidR="00FD0E7F">
        <w:rPr>
          <w:rFonts w:cs="Arial"/>
          <w:szCs w:val="22"/>
        </w:rPr>
        <w:t>p</w:t>
      </w:r>
      <w:r w:rsidR="0034700F" w:rsidRPr="00893EBE">
        <w:rPr>
          <w:rFonts w:cs="Arial"/>
          <w:szCs w:val="22"/>
        </w:rPr>
        <w:t>rogram</w:t>
      </w:r>
      <w:r w:rsidR="00440CF3">
        <w:rPr>
          <w:rFonts w:cs="Arial"/>
          <w:szCs w:val="22"/>
        </w:rPr>
        <w:t xml:space="preserve"> has provided teams with a work-</w:t>
      </w:r>
      <w:r w:rsidR="0034700F" w:rsidRPr="00893EBE">
        <w:rPr>
          <w:rFonts w:cs="Arial"/>
          <w:szCs w:val="22"/>
        </w:rPr>
        <w:t>based instrument that</w:t>
      </w:r>
      <w:r w:rsidR="00440CF3">
        <w:rPr>
          <w:rFonts w:cs="Arial"/>
          <w:szCs w:val="22"/>
        </w:rPr>
        <w:t xml:space="preserve"> assists individuals and teams </w:t>
      </w:r>
      <w:r w:rsidR="0034700F" w:rsidRPr="00893EBE">
        <w:rPr>
          <w:rFonts w:cs="Arial"/>
          <w:szCs w:val="22"/>
        </w:rPr>
        <w:t xml:space="preserve">to improve </w:t>
      </w:r>
      <w:r w:rsidR="00D27D1C">
        <w:rPr>
          <w:rFonts w:cs="Arial"/>
          <w:szCs w:val="22"/>
        </w:rPr>
        <w:t xml:space="preserve">their </w:t>
      </w:r>
      <w:r w:rsidR="0034700F" w:rsidRPr="00893EBE">
        <w:rPr>
          <w:rFonts w:cs="Arial"/>
          <w:szCs w:val="22"/>
        </w:rPr>
        <w:t>contribution and overall performance.</w:t>
      </w:r>
    </w:p>
    <w:p w:rsidR="0034700F" w:rsidRPr="00893EBE" w:rsidRDefault="0034700F" w:rsidP="00EF45A7">
      <w:pPr>
        <w:rPr>
          <w:rFonts w:cs="Arial"/>
          <w:szCs w:val="22"/>
        </w:rPr>
      </w:pPr>
    </w:p>
    <w:p w:rsidR="00A4041E" w:rsidRDefault="0034700F">
      <w:pPr>
        <w:pStyle w:val="Heading3"/>
      </w:pPr>
      <w:r w:rsidRPr="00893EBE">
        <w:t>Developing an Agile</w:t>
      </w:r>
      <w:r w:rsidR="007E741F">
        <w:t>,</w:t>
      </w:r>
      <w:r w:rsidRPr="00893EBE">
        <w:t xml:space="preserve"> Networked Organisation </w:t>
      </w:r>
    </w:p>
    <w:p w:rsidR="007C7E62" w:rsidRPr="007C7E62" w:rsidRDefault="007C7E62" w:rsidP="00EF45A7">
      <w:pPr>
        <w:pStyle w:val="ListParagraph"/>
        <w:widowControl w:val="0"/>
        <w:ind w:left="0"/>
        <w:rPr>
          <w:rFonts w:ascii="Arial" w:hAnsi="Arial" w:cs="Arial"/>
        </w:rPr>
      </w:pPr>
      <w:r w:rsidRPr="007C7E62">
        <w:rPr>
          <w:rFonts w:ascii="Arial" w:hAnsi="Arial" w:cs="Arial"/>
        </w:rPr>
        <w:t xml:space="preserve">Two significant reviews were undertaken </w:t>
      </w:r>
      <w:r w:rsidR="00535412">
        <w:rPr>
          <w:rFonts w:ascii="Arial" w:hAnsi="Arial" w:cs="Arial"/>
        </w:rPr>
        <w:t>in 2010–11</w:t>
      </w:r>
      <w:r w:rsidRPr="007C7E62">
        <w:rPr>
          <w:rFonts w:ascii="Arial" w:hAnsi="Arial" w:cs="Arial"/>
        </w:rPr>
        <w:t>:</w:t>
      </w:r>
    </w:p>
    <w:p w:rsidR="007C7E62" w:rsidRPr="007C7E62" w:rsidRDefault="0072387F" w:rsidP="00BE416B">
      <w:pPr>
        <w:pStyle w:val="Heading1"/>
        <w:keepNext w:val="0"/>
        <w:widowControl w:val="0"/>
        <w:numPr>
          <w:ilvl w:val="0"/>
          <w:numId w:val="22"/>
        </w:numPr>
        <w:ind w:left="360"/>
        <w:rPr>
          <w:b w:val="0"/>
          <w:sz w:val="22"/>
          <w:szCs w:val="22"/>
        </w:rPr>
      </w:pPr>
      <w:r>
        <w:rPr>
          <w:b w:val="0"/>
          <w:sz w:val="22"/>
          <w:szCs w:val="22"/>
        </w:rPr>
        <w:t>Four separate teams of e</w:t>
      </w:r>
      <w:r w:rsidR="00076643" w:rsidRPr="00AB3CEA">
        <w:rPr>
          <w:b w:val="0"/>
          <w:sz w:val="22"/>
          <w:szCs w:val="22"/>
        </w:rPr>
        <w:t xml:space="preserve">xhibitions staff from Bunjilaka, </w:t>
      </w:r>
      <w:r w:rsidR="00FD0E7F">
        <w:rPr>
          <w:b w:val="0"/>
          <w:sz w:val="22"/>
          <w:szCs w:val="22"/>
        </w:rPr>
        <w:t xml:space="preserve">the </w:t>
      </w:r>
      <w:r w:rsidR="00076643" w:rsidRPr="00AB3CEA">
        <w:rPr>
          <w:b w:val="0"/>
          <w:sz w:val="22"/>
          <w:szCs w:val="22"/>
        </w:rPr>
        <w:t>Immigration Museum, Melbourne Museum and Scienceworks were brought together to form the Museum Victoria Exhibition Operations Network. Efficiencies to date include improved planning of major temporary exhibition projects and better coordination of resources</w:t>
      </w:r>
      <w:r w:rsidR="00076643" w:rsidRPr="0025743B">
        <w:rPr>
          <w:b w:val="0"/>
          <w:sz w:val="22"/>
          <w:szCs w:val="22"/>
        </w:rPr>
        <w:t>.</w:t>
      </w:r>
      <w:r w:rsidR="003E25F0">
        <w:rPr>
          <w:b w:val="0"/>
          <w:sz w:val="22"/>
          <w:szCs w:val="22"/>
        </w:rPr>
        <w:t xml:space="preserve"> </w:t>
      </w:r>
    </w:p>
    <w:p w:rsidR="00076643" w:rsidRPr="005970C5" w:rsidRDefault="00076643" w:rsidP="00BE416B">
      <w:pPr>
        <w:pStyle w:val="Heading1"/>
        <w:keepNext w:val="0"/>
        <w:widowControl w:val="0"/>
        <w:numPr>
          <w:ilvl w:val="0"/>
          <w:numId w:val="22"/>
        </w:numPr>
        <w:ind w:left="360"/>
        <w:rPr>
          <w:b w:val="0"/>
          <w:sz w:val="22"/>
          <w:szCs w:val="22"/>
        </w:rPr>
      </w:pPr>
      <w:r w:rsidRPr="005970C5">
        <w:rPr>
          <w:b w:val="0"/>
          <w:sz w:val="22"/>
          <w:szCs w:val="22"/>
        </w:rPr>
        <w:t>A review of the Library and Discovery Centres has resulted in improved job design and reporting structures</w:t>
      </w:r>
      <w:r w:rsidR="007C7E62">
        <w:rPr>
          <w:b w:val="0"/>
          <w:sz w:val="22"/>
          <w:szCs w:val="22"/>
        </w:rPr>
        <w:t>,</w:t>
      </w:r>
      <w:r w:rsidRPr="005970C5">
        <w:rPr>
          <w:b w:val="0"/>
          <w:sz w:val="22"/>
          <w:szCs w:val="22"/>
        </w:rPr>
        <w:t xml:space="preserve"> which will </w:t>
      </w:r>
      <w:r w:rsidR="007C7E62">
        <w:rPr>
          <w:b w:val="0"/>
          <w:sz w:val="22"/>
          <w:szCs w:val="22"/>
        </w:rPr>
        <w:t>deliver</w:t>
      </w:r>
      <w:r w:rsidRPr="005970C5">
        <w:rPr>
          <w:b w:val="0"/>
          <w:sz w:val="22"/>
          <w:szCs w:val="22"/>
        </w:rPr>
        <w:t xml:space="preserve"> business and system efficiencies, increased productivity and </w:t>
      </w:r>
      <w:r w:rsidR="007C7E62">
        <w:rPr>
          <w:b w:val="0"/>
          <w:sz w:val="22"/>
          <w:szCs w:val="22"/>
        </w:rPr>
        <w:t>effective</w:t>
      </w:r>
      <w:r w:rsidRPr="005970C5">
        <w:rPr>
          <w:b w:val="0"/>
          <w:sz w:val="22"/>
          <w:szCs w:val="22"/>
        </w:rPr>
        <w:t xml:space="preserve"> response</w:t>
      </w:r>
      <w:r w:rsidR="007C7E62">
        <w:rPr>
          <w:b w:val="0"/>
          <w:sz w:val="22"/>
          <w:szCs w:val="22"/>
        </w:rPr>
        <w:t>s</w:t>
      </w:r>
      <w:r w:rsidRPr="005970C5">
        <w:rPr>
          <w:b w:val="0"/>
          <w:sz w:val="22"/>
          <w:szCs w:val="22"/>
        </w:rPr>
        <w:t xml:space="preserve"> to onsite and online visitor enquir</w:t>
      </w:r>
      <w:r w:rsidR="00FD0E7F">
        <w:rPr>
          <w:b w:val="0"/>
          <w:sz w:val="22"/>
          <w:szCs w:val="22"/>
        </w:rPr>
        <w:t>ies</w:t>
      </w:r>
      <w:r w:rsidRPr="005970C5">
        <w:rPr>
          <w:b w:val="0"/>
          <w:sz w:val="22"/>
          <w:szCs w:val="22"/>
        </w:rPr>
        <w:t xml:space="preserve"> and research.</w:t>
      </w:r>
    </w:p>
    <w:p w:rsidR="00535412" w:rsidRDefault="00535412" w:rsidP="00535412">
      <w:pPr>
        <w:rPr>
          <w:rFonts w:cs="Arial"/>
          <w:szCs w:val="22"/>
        </w:rPr>
      </w:pPr>
    </w:p>
    <w:p w:rsidR="00535412" w:rsidRPr="00F17BE3" w:rsidRDefault="00535412" w:rsidP="00535412">
      <w:pPr>
        <w:rPr>
          <w:rFonts w:cs="Arial"/>
          <w:szCs w:val="22"/>
        </w:rPr>
      </w:pPr>
      <w:r>
        <w:rPr>
          <w:rFonts w:cs="Arial"/>
          <w:szCs w:val="22"/>
        </w:rPr>
        <w:t>Work</w:t>
      </w:r>
      <w:r w:rsidRPr="00893EBE">
        <w:rPr>
          <w:rFonts w:cs="Arial"/>
          <w:szCs w:val="22"/>
        </w:rPr>
        <w:t xml:space="preserve"> </w:t>
      </w:r>
      <w:r w:rsidR="0072387F">
        <w:rPr>
          <w:rFonts w:cs="Arial"/>
          <w:szCs w:val="22"/>
        </w:rPr>
        <w:t xml:space="preserve">has </w:t>
      </w:r>
      <w:r>
        <w:rPr>
          <w:rFonts w:cs="Arial"/>
          <w:szCs w:val="22"/>
        </w:rPr>
        <w:t>commenced on a reconciliation action plan</w:t>
      </w:r>
      <w:r w:rsidR="00FD0E7F">
        <w:rPr>
          <w:rFonts w:cs="Arial"/>
          <w:szCs w:val="22"/>
        </w:rPr>
        <w:t>, to</w:t>
      </w:r>
      <w:r>
        <w:rPr>
          <w:rFonts w:cs="Arial"/>
          <w:szCs w:val="22"/>
        </w:rPr>
        <w:t xml:space="preserve"> be titled</w:t>
      </w:r>
      <w:r w:rsidRPr="00893EBE">
        <w:rPr>
          <w:rFonts w:cs="Arial"/>
          <w:szCs w:val="22"/>
        </w:rPr>
        <w:t xml:space="preserve"> </w:t>
      </w:r>
      <w:r w:rsidR="00481C7A" w:rsidRPr="00481C7A">
        <w:rPr>
          <w:rFonts w:cs="Arial"/>
          <w:szCs w:val="22"/>
        </w:rPr>
        <w:t>Reconciliation – Our Shared Journey</w:t>
      </w:r>
      <w:r w:rsidRPr="00893EBE">
        <w:rPr>
          <w:rFonts w:cs="Arial"/>
          <w:szCs w:val="22"/>
        </w:rPr>
        <w:t>. Consultation with staff has begun</w:t>
      </w:r>
      <w:r>
        <w:rPr>
          <w:rFonts w:cs="Arial"/>
          <w:szCs w:val="22"/>
        </w:rPr>
        <w:t xml:space="preserve">, </w:t>
      </w:r>
      <w:r w:rsidR="00DD3D28">
        <w:rPr>
          <w:rFonts w:cs="Arial"/>
          <w:szCs w:val="22"/>
        </w:rPr>
        <w:t>with the</w:t>
      </w:r>
      <w:r>
        <w:rPr>
          <w:rFonts w:cs="Arial"/>
          <w:szCs w:val="22"/>
        </w:rPr>
        <w:t xml:space="preserve"> ai</w:t>
      </w:r>
      <w:r w:rsidR="00FD0E7F">
        <w:rPr>
          <w:rFonts w:cs="Arial"/>
          <w:szCs w:val="22"/>
        </w:rPr>
        <w:t>m</w:t>
      </w:r>
      <w:r w:rsidR="00DD3D28">
        <w:rPr>
          <w:rFonts w:cs="Arial"/>
          <w:szCs w:val="22"/>
        </w:rPr>
        <w:t xml:space="preserve"> of</w:t>
      </w:r>
      <w:r>
        <w:rPr>
          <w:rFonts w:cs="Arial"/>
          <w:szCs w:val="22"/>
        </w:rPr>
        <w:t xml:space="preserve"> producing a</w:t>
      </w:r>
      <w:r w:rsidRPr="00893EBE">
        <w:rPr>
          <w:rFonts w:cs="Arial"/>
          <w:szCs w:val="22"/>
        </w:rPr>
        <w:t xml:space="preserve"> </w:t>
      </w:r>
      <w:r>
        <w:rPr>
          <w:rFonts w:cs="Arial"/>
          <w:szCs w:val="22"/>
        </w:rPr>
        <w:t>plan that will</w:t>
      </w:r>
      <w:r w:rsidRPr="00893EBE">
        <w:rPr>
          <w:rFonts w:cs="Arial"/>
          <w:szCs w:val="22"/>
        </w:rPr>
        <w:t xml:space="preserve"> engage and inform staff </w:t>
      </w:r>
      <w:r>
        <w:rPr>
          <w:rFonts w:cs="Arial"/>
          <w:szCs w:val="22"/>
        </w:rPr>
        <w:t>in</w:t>
      </w:r>
      <w:r w:rsidRPr="00893EBE">
        <w:rPr>
          <w:rFonts w:cs="Arial"/>
          <w:szCs w:val="22"/>
        </w:rPr>
        <w:t xml:space="preserve"> the </w:t>
      </w:r>
      <w:r>
        <w:rPr>
          <w:rFonts w:cs="Arial"/>
          <w:szCs w:val="22"/>
        </w:rPr>
        <w:t>areas</w:t>
      </w:r>
      <w:r w:rsidRPr="00893EBE">
        <w:rPr>
          <w:rFonts w:cs="Arial"/>
          <w:szCs w:val="22"/>
        </w:rPr>
        <w:t xml:space="preserve"> </w:t>
      </w:r>
      <w:r w:rsidRPr="00F17BE3">
        <w:rPr>
          <w:rFonts w:cs="Arial"/>
          <w:szCs w:val="22"/>
        </w:rPr>
        <w:t>of employment</w:t>
      </w:r>
      <w:r>
        <w:rPr>
          <w:rFonts w:cs="Arial"/>
          <w:szCs w:val="22"/>
        </w:rPr>
        <w:t>,</w:t>
      </w:r>
      <w:r w:rsidRPr="00F17BE3">
        <w:rPr>
          <w:rFonts w:cs="Arial"/>
          <w:szCs w:val="22"/>
        </w:rPr>
        <w:t xml:space="preserve"> c</w:t>
      </w:r>
      <w:r>
        <w:rPr>
          <w:rFonts w:cs="Arial"/>
          <w:szCs w:val="22"/>
        </w:rPr>
        <w:t>ultural a</w:t>
      </w:r>
      <w:r w:rsidRPr="00F17BE3">
        <w:rPr>
          <w:rFonts w:cs="Arial"/>
          <w:szCs w:val="22"/>
        </w:rPr>
        <w:t>wareness</w:t>
      </w:r>
      <w:r>
        <w:rPr>
          <w:rFonts w:cs="Arial"/>
          <w:szCs w:val="22"/>
        </w:rPr>
        <w:t>,</w:t>
      </w:r>
      <w:r w:rsidRPr="00F17BE3">
        <w:rPr>
          <w:rFonts w:cs="Arial"/>
          <w:szCs w:val="22"/>
        </w:rPr>
        <w:t xml:space="preserve"> c</w:t>
      </w:r>
      <w:r>
        <w:rPr>
          <w:rFonts w:cs="Arial"/>
          <w:szCs w:val="22"/>
        </w:rPr>
        <w:t>ommunity e</w:t>
      </w:r>
      <w:r w:rsidRPr="00F17BE3">
        <w:rPr>
          <w:rFonts w:cs="Arial"/>
          <w:szCs w:val="22"/>
        </w:rPr>
        <w:t>ngagement and acknowledgement.</w:t>
      </w:r>
      <w:r>
        <w:rPr>
          <w:rFonts w:cs="Arial"/>
          <w:szCs w:val="22"/>
        </w:rPr>
        <w:t xml:space="preserve"> </w:t>
      </w:r>
      <w:r w:rsidRPr="00F17BE3">
        <w:rPr>
          <w:rFonts w:cs="Arial"/>
          <w:szCs w:val="22"/>
        </w:rPr>
        <w:t xml:space="preserve">Activities </w:t>
      </w:r>
      <w:r>
        <w:rPr>
          <w:rFonts w:cs="Arial"/>
          <w:szCs w:val="22"/>
        </w:rPr>
        <w:t xml:space="preserve">for staff were </w:t>
      </w:r>
      <w:r w:rsidR="00FD0E7F">
        <w:rPr>
          <w:rFonts w:cs="Arial"/>
          <w:szCs w:val="22"/>
        </w:rPr>
        <w:t xml:space="preserve">developed </w:t>
      </w:r>
      <w:r>
        <w:rPr>
          <w:rFonts w:cs="Arial"/>
          <w:szCs w:val="22"/>
        </w:rPr>
        <w:t>to mark</w:t>
      </w:r>
      <w:r w:rsidRPr="00F17BE3">
        <w:rPr>
          <w:rFonts w:cs="Arial"/>
          <w:szCs w:val="22"/>
        </w:rPr>
        <w:t xml:space="preserve"> National </w:t>
      </w:r>
      <w:r>
        <w:rPr>
          <w:rFonts w:cs="Arial"/>
          <w:szCs w:val="22"/>
        </w:rPr>
        <w:t>Reconciliation Week</w:t>
      </w:r>
      <w:r w:rsidR="00FD0E7F">
        <w:rPr>
          <w:rFonts w:cs="Arial"/>
          <w:szCs w:val="22"/>
        </w:rPr>
        <w:t>,</w:t>
      </w:r>
      <w:r>
        <w:rPr>
          <w:rFonts w:cs="Arial"/>
          <w:szCs w:val="22"/>
        </w:rPr>
        <w:t xml:space="preserve"> in May 2011.</w:t>
      </w:r>
    </w:p>
    <w:p w:rsidR="00535412" w:rsidRDefault="00535412" w:rsidP="00535412">
      <w:pPr>
        <w:pStyle w:val="ListParagraph"/>
        <w:ind w:left="0"/>
        <w:rPr>
          <w:rFonts w:ascii="Arial" w:hAnsi="Arial" w:cs="Arial"/>
        </w:rPr>
      </w:pPr>
    </w:p>
    <w:p w:rsidR="00535412" w:rsidRPr="00DB5286" w:rsidRDefault="00535412" w:rsidP="00535412">
      <w:pPr>
        <w:pStyle w:val="ListParagraph"/>
        <w:ind w:left="0"/>
        <w:rPr>
          <w:rFonts w:ascii="Arial" w:hAnsi="Arial" w:cs="Arial"/>
        </w:rPr>
      </w:pPr>
      <w:r w:rsidRPr="00AB3CEA">
        <w:rPr>
          <w:rFonts w:ascii="Arial" w:hAnsi="Arial" w:cs="Arial"/>
        </w:rPr>
        <w:t xml:space="preserve">Museum Victoria is proud of the diversity and </w:t>
      </w:r>
      <w:r w:rsidR="00A14405">
        <w:rPr>
          <w:rFonts w:ascii="Arial" w:hAnsi="Arial" w:cs="Arial"/>
        </w:rPr>
        <w:t>commitment of our</w:t>
      </w:r>
      <w:r w:rsidRPr="00AB3CEA">
        <w:rPr>
          <w:rFonts w:ascii="Arial" w:hAnsi="Arial" w:cs="Arial"/>
        </w:rPr>
        <w:t xml:space="preserve"> volunteers, </w:t>
      </w:r>
      <w:r w:rsidR="00FD0E7F">
        <w:rPr>
          <w:rFonts w:ascii="Arial" w:hAnsi="Arial" w:cs="Arial"/>
        </w:rPr>
        <w:t>who</w:t>
      </w:r>
      <w:r w:rsidR="00FD0E7F" w:rsidRPr="00AB3CEA">
        <w:rPr>
          <w:rFonts w:ascii="Arial" w:hAnsi="Arial" w:cs="Arial"/>
        </w:rPr>
        <w:t xml:space="preserve"> </w:t>
      </w:r>
      <w:r w:rsidRPr="00AB3CEA">
        <w:rPr>
          <w:rFonts w:ascii="Arial" w:hAnsi="Arial" w:cs="Arial"/>
        </w:rPr>
        <w:t>range in age from 17 to 91</w:t>
      </w:r>
      <w:r w:rsidR="00FD0E7F">
        <w:rPr>
          <w:rFonts w:ascii="Arial" w:hAnsi="Arial" w:cs="Arial"/>
        </w:rPr>
        <w:t>, with</w:t>
      </w:r>
      <w:r w:rsidRPr="00AB3CEA">
        <w:rPr>
          <w:rFonts w:ascii="Arial" w:hAnsi="Arial" w:cs="Arial"/>
        </w:rPr>
        <w:t xml:space="preserve"> more than </w:t>
      </w:r>
      <w:r w:rsidR="00FD0E7F">
        <w:rPr>
          <w:rFonts w:ascii="Arial" w:hAnsi="Arial" w:cs="Arial"/>
        </w:rPr>
        <w:t>one-</w:t>
      </w:r>
      <w:r w:rsidRPr="00AB3CEA">
        <w:rPr>
          <w:rFonts w:ascii="Arial" w:hAnsi="Arial" w:cs="Arial"/>
        </w:rPr>
        <w:t xml:space="preserve">third under 40. Our longest-serving </w:t>
      </w:r>
      <w:r w:rsidRPr="00DB5286">
        <w:rPr>
          <w:rFonts w:ascii="Arial" w:hAnsi="Arial" w:cs="Arial"/>
        </w:rPr>
        <w:t>volunteer recently resigned after an amazing 40 years</w:t>
      </w:r>
      <w:r w:rsidR="00FD0E7F" w:rsidRPr="00DB5286">
        <w:rPr>
          <w:rFonts w:ascii="Arial" w:hAnsi="Arial" w:cs="Arial"/>
        </w:rPr>
        <w:t>’ service</w:t>
      </w:r>
      <w:r w:rsidRPr="00DB5286">
        <w:rPr>
          <w:rFonts w:ascii="Arial" w:hAnsi="Arial" w:cs="Arial"/>
        </w:rPr>
        <w:t xml:space="preserve">. </w:t>
      </w:r>
      <w:r w:rsidR="00EC01A4" w:rsidRPr="00DB5286">
        <w:rPr>
          <w:rFonts w:ascii="Arial" w:hAnsi="Arial" w:cs="Arial"/>
        </w:rPr>
        <w:t>553</w:t>
      </w:r>
      <w:r w:rsidRPr="00DB5286">
        <w:rPr>
          <w:rFonts w:ascii="Arial" w:hAnsi="Arial" w:cs="Arial"/>
        </w:rPr>
        <w:t xml:space="preserve"> volunteers are currently active</w:t>
      </w:r>
      <w:r w:rsidR="00FD0E7F" w:rsidRPr="00DB5286">
        <w:rPr>
          <w:rFonts w:ascii="Arial" w:hAnsi="Arial" w:cs="Arial"/>
        </w:rPr>
        <w:t>,</w:t>
      </w:r>
      <w:r w:rsidRPr="00DB5286">
        <w:rPr>
          <w:rFonts w:ascii="Arial" w:hAnsi="Arial" w:cs="Arial"/>
        </w:rPr>
        <w:t xml:space="preserve"> contribut</w:t>
      </w:r>
      <w:r w:rsidR="00FD0E7F" w:rsidRPr="00DB5286">
        <w:rPr>
          <w:rFonts w:ascii="Arial" w:hAnsi="Arial" w:cs="Arial"/>
        </w:rPr>
        <w:t>ing</w:t>
      </w:r>
      <w:r w:rsidRPr="00DB5286">
        <w:rPr>
          <w:rFonts w:ascii="Arial" w:hAnsi="Arial" w:cs="Arial"/>
        </w:rPr>
        <w:t xml:space="preserve"> </w:t>
      </w:r>
      <w:r w:rsidR="00EC01A4" w:rsidRPr="00DB5286">
        <w:rPr>
          <w:rFonts w:ascii="Arial" w:hAnsi="Arial" w:cs="Arial"/>
        </w:rPr>
        <w:t>50,120</w:t>
      </w:r>
      <w:r w:rsidRPr="00DB5286">
        <w:rPr>
          <w:rFonts w:ascii="Arial" w:hAnsi="Arial" w:cs="Arial"/>
        </w:rPr>
        <w:t xml:space="preserve"> hours</w:t>
      </w:r>
      <w:r w:rsidR="00A14405" w:rsidRPr="00DB5286">
        <w:rPr>
          <w:rFonts w:ascii="Arial" w:hAnsi="Arial" w:cs="Arial"/>
        </w:rPr>
        <w:t xml:space="preserve"> during the year</w:t>
      </w:r>
      <w:r w:rsidRPr="00DB5286">
        <w:rPr>
          <w:rFonts w:ascii="Arial" w:hAnsi="Arial" w:cs="Arial"/>
        </w:rPr>
        <w:t>.</w:t>
      </w:r>
    </w:p>
    <w:p w:rsidR="0034700F" w:rsidRPr="00893EBE" w:rsidRDefault="0034700F" w:rsidP="00EF45A7">
      <w:pPr>
        <w:pStyle w:val="ListParagraph"/>
        <w:ind w:left="0"/>
        <w:rPr>
          <w:rFonts w:ascii="Arial" w:hAnsi="Arial" w:cs="Arial"/>
        </w:rPr>
      </w:pPr>
    </w:p>
    <w:p w:rsidR="00A4041E" w:rsidRDefault="0034700F">
      <w:pPr>
        <w:pStyle w:val="Heading3"/>
      </w:pPr>
      <w:r w:rsidRPr="00893EBE">
        <w:t>Implementing Efficient Business Systems</w:t>
      </w:r>
    </w:p>
    <w:p w:rsidR="0034700F" w:rsidRPr="00893EBE" w:rsidRDefault="0034700F" w:rsidP="00EF45A7">
      <w:pPr>
        <w:rPr>
          <w:rFonts w:cs="Arial"/>
          <w:szCs w:val="22"/>
        </w:rPr>
      </w:pPr>
      <w:r w:rsidRPr="00893EBE">
        <w:rPr>
          <w:rFonts w:cs="Arial"/>
          <w:szCs w:val="22"/>
        </w:rPr>
        <w:t xml:space="preserve">Three tools </w:t>
      </w:r>
      <w:r w:rsidR="00D971C4">
        <w:rPr>
          <w:rFonts w:cs="Arial"/>
          <w:szCs w:val="22"/>
        </w:rPr>
        <w:t>were</w:t>
      </w:r>
      <w:r w:rsidRPr="00893EBE">
        <w:rPr>
          <w:rFonts w:cs="Arial"/>
          <w:szCs w:val="22"/>
        </w:rPr>
        <w:t xml:space="preserve"> implemented </w:t>
      </w:r>
      <w:r w:rsidR="00A14405">
        <w:rPr>
          <w:rFonts w:cs="Arial"/>
          <w:szCs w:val="22"/>
        </w:rPr>
        <w:t>in 2010–11</w:t>
      </w:r>
      <w:r w:rsidRPr="00893EBE">
        <w:rPr>
          <w:rFonts w:cs="Arial"/>
          <w:szCs w:val="22"/>
        </w:rPr>
        <w:t>:</w:t>
      </w:r>
    </w:p>
    <w:p w:rsidR="0034700F" w:rsidRPr="00893EBE" w:rsidRDefault="0034700F" w:rsidP="00BE416B">
      <w:pPr>
        <w:numPr>
          <w:ilvl w:val="0"/>
          <w:numId w:val="7"/>
        </w:numPr>
        <w:rPr>
          <w:rFonts w:cs="Arial"/>
          <w:szCs w:val="22"/>
        </w:rPr>
      </w:pPr>
      <w:r w:rsidRPr="00893EBE">
        <w:rPr>
          <w:rFonts w:cs="Arial"/>
          <w:szCs w:val="22"/>
        </w:rPr>
        <w:t>Springboard</w:t>
      </w:r>
      <w:r w:rsidR="00FD0E7F">
        <w:rPr>
          <w:rFonts w:cs="Arial"/>
          <w:szCs w:val="22"/>
        </w:rPr>
        <w:t xml:space="preserve"> is</w:t>
      </w:r>
      <w:r>
        <w:rPr>
          <w:rFonts w:cs="Arial"/>
          <w:szCs w:val="22"/>
        </w:rPr>
        <w:t xml:space="preserve"> </w:t>
      </w:r>
      <w:r w:rsidRPr="00893EBE">
        <w:rPr>
          <w:rFonts w:cs="Arial"/>
          <w:szCs w:val="22"/>
        </w:rPr>
        <w:t xml:space="preserve">an innovative and effective e-recruitment tool that was trialled during recruitment of </w:t>
      </w:r>
      <w:r w:rsidR="00DD3D28">
        <w:rPr>
          <w:rFonts w:cs="Arial"/>
          <w:szCs w:val="22"/>
        </w:rPr>
        <w:t>C</w:t>
      </w:r>
      <w:r w:rsidRPr="00893EBE">
        <w:rPr>
          <w:rFonts w:cs="Arial"/>
          <w:szCs w:val="22"/>
        </w:rPr>
        <w:t xml:space="preserve">ustomer </w:t>
      </w:r>
      <w:r w:rsidR="00DD3D28">
        <w:rPr>
          <w:rFonts w:cs="Arial"/>
          <w:szCs w:val="22"/>
        </w:rPr>
        <w:t>S</w:t>
      </w:r>
      <w:r w:rsidRPr="00893EBE">
        <w:rPr>
          <w:rFonts w:cs="Arial"/>
          <w:szCs w:val="22"/>
        </w:rPr>
        <w:t xml:space="preserve">ervice </w:t>
      </w:r>
      <w:r w:rsidR="00DD3D28">
        <w:rPr>
          <w:rFonts w:cs="Arial"/>
          <w:szCs w:val="22"/>
        </w:rPr>
        <w:t>O</w:t>
      </w:r>
      <w:r w:rsidRPr="00893EBE">
        <w:rPr>
          <w:rFonts w:cs="Arial"/>
          <w:szCs w:val="22"/>
        </w:rPr>
        <w:t xml:space="preserve">fficers for the </w:t>
      </w:r>
      <w:r w:rsidRPr="00893EBE">
        <w:rPr>
          <w:rFonts w:cs="Arial"/>
          <w:i/>
          <w:szCs w:val="22"/>
        </w:rPr>
        <w:t>Tutankhamun and the Golden Age of the Pharaohs</w:t>
      </w:r>
      <w:r w:rsidR="00B85AA2">
        <w:rPr>
          <w:rFonts w:cs="Arial"/>
          <w:szCs w:val="22"/>
        </w:rPr>
        <w:t xml:space="preserve"> exhibition. Over a two-</w:t>
      </w:r>
      <w:r w:rsidRPr="00893EBE">
        <w:rPr>
          <w:rFonts w:cs="Arial"/>
          <w:szCs w:val="22"/>
        </w:rPr>
        <w:t xml:space="preserve">week period in February 2011, Museum Victoria received and </w:t>
      </w:r>
      <w:r w:rsidR="00B85AA2">
        <w:rPr>
          <w:rFonts w:cs="Arial"/>
          <w:szCs w:val="22"/>
        </w:rPr>
        <w:t>processed 3,460 applications. Short-</w:t>
      </w:r>
      <w:r w:rsidRPr="00893EBE">
        <w:rPr>
          <w:rFonts w:cs="Arial"/>
          <w:szCs w:val="22"/>
        </w:rPr>
        <w:t xml:space="preserve">listing occurred over a </w:t>
      </w:r>
      <w:r>
        <w:rPr>
          <w:rFonts w:cs="Arial"/>
          <w:szCs w:val="22"/>
        </w:rPr>
        <w:t>five</w:t>
      </w:r>
      <w:r w:rsidR="00B85AA2">
        <w:rPr>
          <w:rFonts w:cs="Arial"/>
          <w:szCs w:val="22"/>
        </w:rPr>
        <w:t>-</w:t>
      </w:r>
      <w:r w:rsidRPr="00893EBE">
        <w:rPr>
          <w:rFonts w:cs="Arial"/>
          <w:szCs w:val="22"/>
        </w:rPr>
        <w:t>day period</w:t>
      </w:r>
      <w:r w:rsidR="00B85AA2">
        <w:rPr>
          <w:rFonts w:cs="Arial"/>
          <w:szCs w:val="22"/>
        </w:rPr>
        <w:t>,</w:t>
      </w:r>
      <w:r w:rsidRPr="00893EBE">
        <w:rPr>
          <w:rFonts w:cs="Arial"/>
          <w:szCs w:val="22"/>
        </w:rPr>
        <w:t xml:space="preserve"> with 119 applicants offered positions in readiness for the opening of the exhibition.</w:t>
      </w:r>
    </w:p>
    <w:p w:rsidR="0034700F" w:rsidRDefault="0034700F" w:rsidP="00BE416B">
      <w:pPr>
        <w:numPr>
          <w:ilvl w:val="0"/>
          <w:numId w:val="7"/>
        </w:numPr>
        <w:rPr>
          <w:rFonts w:cs="Arial"/>
          <w:szCs w:val="22"/>
        </w:rPr>
      </w:pPr>
      <w:r w:rsidRPr="00893EBE">
        <w:rPr>
          <w:rFonts w:cs="Arial"/>
          <w:szCs w:val="22"/>
        </w:rPr>
        <w:lastRenderedPageBreak/>
        <w:t>Single Identity Management</w:t>
      </w:r>
      <w:r w:rsidR="00B85AA2">
        <w:rPr>
          <w:rFonts w:cs="Arial"/>
          <w:szCs w:val="22"/>
        </w:rPr>
        <w:t xml:space="preserve"> is</w:t>
      </w:r>
      <w:r w:rsidRPr="00893EBE">
        <w:rPr>
          <w:rFonts w:cs="Arial"/>
          <w:szCs w:val="22"/>
        </w:rPr>
        <w:t xml:space="preserve"> a project designed to integrate </w:t>
      </w:r>
      <w:r>
        <w:rPr>
          <w:rFonts w:cs="Arial"/>
          <w:szCs w:val="22"/>
        </w:rPr>
        <w:t>all people</w:t>
      </w:r>
      <w:r w:rsidR="004B5CF7">
        <w:rPr>
          <w:rFonts w:cs="Arial"/>
          <w:szCs w:val="22"/>
        </w:rPr>
        <w:t>-</w:t>
      </w:r>
      <w:r>
        <w:rPr>
          <w:rFonts w:cs="Arial"/>
          <w:szCs w:val="22"/>
        </w:rPr>
        <w:t xml:space="preserve">management processes, such as </w:t>
      </w:r>
      <w:r w:rsidRPr="00893EBE">
        <w:rPr>
          <w:rFonts w:cs="Arial"/>
          <w:szCs w:val="22"/>
        </w:rPr>
        <w:t>payroll, email, intranet</w:t>
      </w:r>
      <w:r>
        <w:rPr>
          <w:rFonts w:cs="Arial"/>
          <w:szCs w:val="22"/>
        </w:rPr>
        <w:t xml:space="preserve"> and</w:t>
      </w:r>
      <w:r w:rsidRPr="00893EBE">
        <w:rPr>
          <w:rFonts w:cs="Arial"/>
          <w:szCs w:val="22"/>
        </w:rPr>
        <w:t xml:space="preserve"> security</w:t>
      </w:r>
      <w:r>
        <w:rPr>
          <w:rFonts w:cs="Arial"/>
          <w:szCs w:val="22"/>
        </w:rPr>
        <w:t xml:space="preserve">, </w:t>
      </w:r>
      <w:r w:rsidRPr="00893EBE">
        <w:rPr>
          <w:rFonts w:cs="Arial"/>
          <w:szCs w:val="22"/>
        </w:rPr>
        <w:t xml:space="preserve">into one simple system. </w:t>
      </w:r>
      <w:r>
        <w:rPr>
          <w:rFonts w:cs="Arial"/>
          <w:szCs w:val="22"/>
        </w:rPr>
        <w:t>The first stage of implementation has automated many of the processes associated with staff commencement.</w:t>
      </w:r>
    </w:p>
    <w:p w:rsidR="0034700F" w:rsidRPr="00893EBE" w:rsidRDefault="0034700F" w:rsidP="00BE416B">
      <w:pPr>
        <w:numPr>
          <w:ilvl w:val="0"/>
          <w:numId w:val="7"/>
        </w:numPr>
        <w:rPr>
          <w:rFonts w:cs="Arial"/>
          <w:szCs w:val="22"/>
        </w:rPr>
      </w:pPr>
      <w:r>
        <w:rPr>
          <w:rFonts w:cs="Arial"/>
          <w:szCs w:val="22"/>
        </w:rPr>
        <w:t>Scheduling Assistance Tool</w:t>
      </w:r>
      <w:r w:rsidR="004B5CF7">
        <w:rPr>
          <w:rFonts w:cs="Arial"/>
          <w:szCs w:val="22"/>
        </w:rPr>
        <w:t xml:space="preserve"> is</w:t>
      </w:r>
      <w:r w:rsidRPr="00893EBE">
        <w:rPr>
          <w:rFonts w:cs="Arial"/>
          <w:szCs w:val="22"/>
        </w:rPr>
        <w:t xml:space="preserve"> designed to track </w:t>
      </w:r>
      <w:r w:rsidR="00B85AA2">
        <w:rPr>
          <w:rFonts w:cs="Arial"/>
          <w:szCs w:val="22"/>
        </w:rPr>
        <w:t xml:space="preserve">the number of </w:t>
      </w:r>
      <w:r w:rsidRPr="00893EBE">
        <w:rPr>
          <w:rFonts w:cs="Arial"/>
          <w:szCs w:val="22"/>
        </w:rPr>
        <w:t>hours</w:t>
      </w:r>
      <w:r>
        <w:rPr>
          <w:rFonts w:cs="Arial"/>
          <w:szCs w:val="22"/>
        </w:rPr>
        <w:t xml:space="preserve"> worked</w:t>
      </w:r>
      <w:r w:rsidRPr="00893EBE">
        <w:rPr>
          <w:rFonts w:cs="Arial"/>
          <w:szCs w:val="22"/>
        </w:rPr>
        <w:t xml:space="preserve"> </w:t>
      </w:r>
      <w:r w:rsidR="004B5CF7">
        <w:rPr>
          <w:rFonts w:cs="Arial"/>
          <w:szCs w:val="22"/>
        </w:rPr>
        <w:t>by</w:t>
      </w:r>
      <w:r w:rsidR="004B5CF7" w:rsidRPr="00893EBE">
        <w:rPr>
          <w:rFonts w:cs="Arial"/>
          <w:szCs w:val="22"/>
        </w:rPr>
        <w:t xml:space="preserve"> </w:t>
      </w:r>
      <w:r w:rsidRPr="00893EBE">
        <w:rPr>
          <w:rFonts w:cs="Arial"/>
          <w:szCs w:val="22"/>
        </w:rPr>
        <w:t>rostered staff</w:t>
      </w:r>
      <w:r w:rsidR="00B85AA2">
        <w:rPr>
          <w:rFonts w:cs="Arial"/>
          <w:szCs w:val="22"/>
        </w:rPr>
        <w:t>,</w:t>
      </w:r>
      <w:r>
        <w:rPr>
          <w:rFonts w:cs="Arial"/>
          <w:szCs w:val="22"/>
        </w:rPr>
        <w:t xml:space="preserve"> </w:t>
      </w:r>
      <w:r w:rsidR="00B85AA2">
        <w:rPr>
          <w:rFonts w:cs="Arial"/>
          <w:szCs w:val="22"/>
        </w:rPr>
        <w:t>replacing</w:t>
      </w:r>
      <w:r>
        <w:rPr>
          <w:rFonts w:cs="Arial"/>
          <w:szCs w:val="22"/>
        </w:rPr>
        <w:t xml:space="preserve"> </w:t>
      </w:r>
      <w:r w:rsidR="004B5CF7">
        <w:rPr>
          <w:rFonts w:cs="Arial"/>
          <w:szCs w:val="22"/>
        </w:rPr>
        <w:t xml:space="preserve">paper </w:t>
      </w:r>
      <w:r w:rsidRPr="00893EBE">
        <w:rPr>
          <w:rFonts w:cs="Arial"/>
          <w:szCs w:val="22"/>
        </w:rPr>
        <w:t xml:space="preserve">fortnightly timesheets. </w:t>
      </w:r>
      <w:r w:rsidR="00B85AA2">
        <w:rPr>
          <w:rFonts w:cs="Arial"/>
          <w:szCs w:val="22"/>
        </w:rPr>
        <w:t>The system is a work-in-</w:t>
      </w:r>
      <w:r w:rsidRPr="00893EBE">
        <w:rPr>
          <w:rFonts w:cs="Arial"/>
          <w:szCs w:val="22"/>
        </w:rPr>
        <w:t>progress</w:t>
      </w:r>
      <w:r>
        <w:rPr>
          <w:rFonts w:cs="Arial"/>
          <w:szCs w:val="22"/>
        </w:rPr>
        <w:t xml:space="preserve"> and</w:t>
      </w:r>
      <w:r w:rsidRPr="00893EBE">
        <w:rPr>
          <w:rFonts w:cs="Arial"/>
          <w:szCs w:val="22"/>
        </w:rPr>
        <w:t xml:space="preserve"> has already assisted in highlighting potential rostering efficiencies.</w:t>
      </w:r>
    </w:p>
    <w:p w:rsidR="0034700F" w:rsidRDefault="0034700F" w:rsidP="00EF45A7">
      <w:pPr>
        <w:pStyle w:val="Heading1"/>
        <w:rPr>
          <w:b w:val="0"/>
          <w:sz w:val="22"/>
          <w:szCs w:val="22"/>
        </w:rPr>
      </w:pPr>
    </w:p>
    <w:p w:rsidR="0034700F" w:rsidRPr="005970C5" w:rsidRDefault="0034700F" w:rsidP="00EF45A7">
      <w:pPr>
        <w:ind w:right="-182"/>
        <w:rPr>
          <w:rFonts w:cs="Arial"/>
          <w:szCs w:val="22"/>
        </w:rPr>
      </w:pPr>
      <w:r w:rsidRPr="005970C5">
        <w:rPr>
          <w:rFonts w:cs="Arial"/>
          <w:szCs w:val="22"/>
        </w:rPr>
        <w:t xml:space="preserve">A critical step in </w:t>
      </w:r>
      <w:r w:rsidR="003E25F0">
        <w:rPr>
          <w:rFonts w:cs="Arial"/>
          <w:szCs w:val="22"/>
        </w:rPr>
        <w:t>our</w:t>
      </w:r>
      <w:r w:rsidRPr="005970C5">
        <w:rPr>
          <w:rFonts w:cs="Arial"/>
          <w:szCs w:val="22"/>
        </w:rPr>
        <w:t xml:space="preserve"> </w:t>
      </w:r>
      <w:r w:rsidR="004B5CF7">
        <w:rPr>
          <w:rFonts w:cs="Arial"/>
          <w:szCs w:val="22"/>
        </w:rPr>
        <w:t>c</w:t>
      </w:r>
      <w:r w:rsidRPr="005970C5">
        <w:rPr>
          <w:rFonts w:cs="Arial"/>
          <w:szCs w:val="22"/>
        </w:rPr>
        <w:t xml:space="preserve">ustomer </w:t>
      </w:r>
      <w:r w:rsidR="004B5CF7">
        <w:rPr>
          <w:rFonts w:cs="Arial"/>
          <w:szCs w:val="22"/>
        </w:rPr>
        <w:t>r</w:t>
      </w:r>
      <w:r w:rsidRPr="005970C5">
        <w:rPr>
          <w:rFonts w:cs="Arial"/>
          <w:szCs w:val="22"/>
        </w:rPr>
        <w:t xml:space="preserve">elationship </w:t>
      </w:r>
      <w:r w:rsidR="004B5CF7">
        <w:rPr>
          <w:rFonts w:cs="Arial"/>
          <w:szCs w:val="22"/>
        </w:rPr>
        <w:t>m</w:t>
      </w:r>
      <w:r w:rsidRPr="005970C5">
        <w:rPr>
          <w:rFonts w:cs="Arial"/>
          <w:szCs w:val="22"/>
        </w:rPr>
        <w:t>anagement (CRM) roadmap was completed in February 2011, with the release of an online interface for all Victoria</w:t>
      </w:r>
      <w:r w:rsidR="003E25F0">
        <w:rPr>
          <w:rFonts w:cs="Arial"/>
          <w:szCs w:val="22"/>
        </w:rPr>
        <w:t xml:space="preserve"> teachers. ‘MVTeachers’ enables</w:t>
      </w:r>
      <w:r w:rsidRPr="005970C5">
        <w:rPr>
          <w:rFonts w:cs="Arial"/>
          <w:szCs w:val="22"/>
        </w:rPr>
        <w:t xml:space="preserve"> </w:t>
      </w:r>
      <w:r w:rsidR="003E25F0" w:rsidRPr="00076643">
        <w:rPr>
          <w:rFonts w:cs="Arial"/>
          <w:szCs w:val="22"/>
        </w:rPr>
        <w:t xml:space="preserve">subscribers </w:t>
      </w:r>
      <w:r w:rsidRPr="005970C5">
        <w:rPr>
          <w:rFonts w:cs="Arial"/>
          <w:szCs w:val="22"/>
        </w:rPr>
        <w:t>to</w:t>
      </w:r>
      <w:r w:rsidR="003E25F0">
        <w:rPr>
          <w:rFonts w:cs="Arial"/>
          <w:szCs w:val="22"/>
        </w:rPr>
        <w:t xml:space="preserve"> </w:t>
      </w:r>
      <w:r w:rsidR="003E25F0" w:rsidRPr="00076643">
        <w:rPr>
          <w:rFonts w:cs="Arial"/>
          <w:szCs w:val="22"/>
        </w:rPr>
        <w:t>register for professional development opportunities and manage their own subscription details.</w:t>
      </w:r>
      <w:r w:rsidR="003E25F0">
        <w:rPr>
          <w:rFonts w:cs="Arial"/>
          <w:szCs w:val="22"/>
        </w:rPr>
        <w:t xml:space="preserve"> </w:t>
      </w:r>
      <w:r w:rsidRPr="005970C5">
        <w:rPr>
          <w:rFonts w:cs="Arial"/>
          <w:szCs w:val="22"/>
        </w:rPr>
        <w:t>The new CRM</w:t>
      </w:r>
      <w:r w:rsidR="00CE47CC">
        <w:rPr>
          <w:rFonts w:cs="Arial"/>
          <w:szCs w:val="22"/>
        </w:rPr>
        <w:t xml:space="preserve"> system</w:t>
      </w:r>
      <w:r w:rsidRPr="005970C5">
        <w:rPr>
          <w:rFonts w:cs="Arial"/>
          <w:szCs w:val="22"/>
        </w:rPr>
        <w:t xml:space="preserve">, developed by Museum Victoria, </w:t>
      </w:r>
      <w:r w:rsidR="00CE47CC">
        <w:rPr>
          <w:rFonts w:cs="Arial"/>
          <w:szCs w:val="22"/>
        </w:rPr>
        <w:t xml:space="preserve">has </w:t>
      </w:r>
      <w:r w:rsidRPr="005970C5">
        <w:rPr>
          <w:rFonts w:cs="Arial"/>
          <w:szCs w:val="22"/>
        </w:rPr>
        <w:t>significantly reduced the manual work of data entry</w:t>
      </w:r>
      <w:r w:rsidR="004B5CF7">
        <w:rPr>
          <w:rFonts w:cs="Arial"/>
          <w:szCs w:val="22"/>
        </w:rPr>
        <w:t xml:space="preserve"> and</w:t>
      </w:r>
      <w:r w:rsidR="00CE47CC">
        <w:rPr>
          <w:rFonts w:cs="Arial"/>
          <w:szCs w:val="22"/>
        </w:rPr>
        <w:t xml:space="preserve"> provid</w:t>
      </w:r>
      <w:r w:rsidR="004B5CF7">
        <w:rPr>
          <w:rFonts w:cs="Arial"/>
          <w:szCs w:val="22"/>
        </w:rPr>
        <w:t>e</w:t>
      </w:r>
      <w:r w:rsidR="00DD3D28">
        <w:rPr>
          <w:rFonts w:cs="Arial"/>
          <w:szCs w:val="22"/>
        </w:rPr>
        <w:t>s</w:t>
      </w:r>
      <w:r w:rsidR="00CE47CC">
        <w:rPr>
          <w:rFonts w:cs="Arial"/>
          <w:szCs w:val="22"/>
        </w:rPr>
        <w:t xml:space="preserve"> a user-</w:t>
      </w:r>
      <w:r w:rsidRPr="005970C5">
        <w:rPr>
          <w:rFonts w:cs="Arial"/>
          <w:szCs w:val="22"/>
        </w:rPr>
        <w:t xml:space="preserve">friendly online interface for customers. </w:t>
      </w:r>
    </w:p>
    <w:p w:rsidR="0034700F" w:rsidRPr="005970C5" w:rsidRDefault="0034700F" w:rsidP="00EF45A7">
      <w:pPr>
        <w:ind w:right="-182"/>
        <w:rPr>
          <w:rFonts w:cs="Arial"/>
          <w:szCs w:val="22"/>
        </w:rPr>
      </w:pPr>
    </w:p>
    <w:p w:rsidR="007C3C3A" w:rsidRPr="00F92556" w:rsidRDefault="007C3C3A" w:rsidP="007C3C3A">
      <w:pPr>
        <w:rPr>
          <w:rFonts w:cs="Arial"/>
          <w:szCs w:val="22"/>
        </w:rPr>
      </w:pPr>
      <w:r w:rsidRPr="00F92556">
        <w:rPr>
          <w:rFonts w:cs="Arial"/>
          <w:szCs w:val="22"/>
        </w:rPr>
        <w:t xml:space="preserve">A </w:t>
      </w:r>
      <w:r w:rsidR="004B5CF7" w:rsidRPr="00F92556">
        <w:rPr>
          <w:rFonts w:cs="Arial"/>
          <w:szCs w:val="22"/>
        </w:rPr>
        <w:t>video</w:t>
      </w:r>
      <w:r w:rsidR="004B5CF7">
        <w:rPr>
          <w:rFonts w:cs="Arial"/>
          <w:szCs w:val="22"/>
        </w:rPr>
        <w:t>conference</w:t>
      </w:r>
      <w:r w:rsidRPr="00F92556">
        <w:rPr>
          <w:rFonts w:cs="Arial"/>
          <w:szCs w:val="22"/>
        </w:rPr>
        <w:t xml:space="preserve"> service </w:t>
      </w:r>
      <w:r w:rsidR="00BD4F2D">
        <w:rPr>
          <w:rFonts w:cs="Arial"/>
          <w:szCs w:val="22"/>
        </w:rPr>
        <w:t>has been</w:t>
      </w:r>
      <w:r>
        <w:rPr>
          <w:rFonts w:cs="Arial"/>
          <w:szCs w:val="22"/>
        </w:rPr>
        <w:t xml:space="preserve"> </w:t>
      </w:r>
      <w:r w:rsidRPr="00F92556">
        <w:rPr>
          <w:rFonts w:cs="Arial"/>
          <w:szCs w:val="22"/>
        </w:rPr>
        <w:t xml:space="preserve">installed to </w:t>
      </w:r>
      <w:r w:rsidR="00BD4F2D">
        <w:rPr>
          <w:rFonts w:cs="Arial"/>
          <w:szCs w:val="22"/>
        </w:rPr>
        <w:t>support</w:t>
      </w:r>
      <w:r w:rsidRPr="00F92556">
        <w:rPr>
          <w:rFonts w:cs="Arial"/>
          <w:szCs w:val="22"/>
        </w:rPr>
        <w:t xml:space="preserve"> internal </w:t>
      </w:r>
      <w:r w:rsidR="00BD4F2D">
        <w:rPr>
          <w:rFonts w:cs="Arial"/>
          <w:szCs w:val="22"/>
        </w:rPr>
        <w:t>meetings that involve participants from our different museums, as well as meetings with</w:t>
      </w:r>
      <w:r w:rsidRPr="00F92556">
        <w:rPr>
          <w:rFonts w:cs="Arial"/>
          <w:szCs w:val="22"/>
        </w:rPr>
        <w:t xml:space="preserve"> external </w:t>
      </w:r>
      <w:r w:rsidR="00BD4F2D">
        <w:rPr>
          <w:rFonts w:cs="Arial"/>
          <w:szCs w:val="22"/>
        </w:rPr>
        <w:t xml:space="preserve">organisations. </w:t>
      </w:r>
      <w:r w:rsidRPr="00F92556">
        <w:rPr>
          <w:rFonts w:cs="Arial"/>
          <w:szCs w:val="22"/>
        </w:rPr>
        <w:t xml:space="preserve">Desktop videoconferencing is also </w:t>
      </w:r>
      <w:r>
        <w:rPr>
          <w:rFonts w:cs="Arial"/>
          <w:szCs w:val="22"/>
        </w:rPr>
        <w:t xml:space="preserve">being </w:t>
      </w:r>
      <w:r w:rsidRPr="00F92556">
        <w:rPr>
          <w:rFonts w:cs="Arial"/>
          <w:szCs w:val="22"/>
        </w:rPr>
        <w:t>rolled out</w:t>
      </w:r>
      <w:r w:rsidR="004B5CF7" w:rsidRPr="00DE0690">
        <w:rPr>
          <w:rFonts w:cs="Arial"/>
          <w:szCs w:val="22"/>
        </w:rPr>
        <w:t>,</w:t>
      </w:r>
      <w:r w:rsidRPr="00F92556">
        <w:rPr>
          <w:rFonts w:cs="Arial"/>
          <w:szCs w:val="22"/>
        </w:rPr>
        <w:t xml:space="preserve"> for more effective internal and external collaboration. </w:t>
      </w:r>
    </w:p>
    <w:p w:rsidR="0034700F" w:rsidRPr="00FB11B5" w:rsidRDefault="0034700F" w:rsidP="00EF45A7">
      <w:pPr>
        <w:pStyle w:val="Heading1"/>
      </w:pPr>
      <w:r w:rsidRPr="00162D08">
        <w:rPr>
          <w:b w:val="0"/>
          <w:sz w:val="22"/>
          <w:szCs w:val="22"/>
        </w:rPr>
        <w:br w:type="page"/>
      </w:r>
      <w:r w:rsidRPr="00FB11B5">
        <w:lastRenderedPageBreak/>
        <w:t xml:space="preserve">Strategic Direction 5: </w:t>
      </w:r>
    </w:p>
    <w:p w:rsidR="0034700F" w:rsidRPr="00FB11B5" w:rsidRDefault="0034700F" w:rsidP="00EF45A7">
      <w:pPr>
        <w:pStyle w:val="Heading1"/>
      </w:pPr>
      <w:r w:rsidRPr="00FB11B5">
        <w:t>Visibility and Reputation</w:t>
      </w:r>
    </w:p>
    <w:p w:rsidR="0034700F" w:rsidRPr="00DF78CB" w:rsidRDefault="0034700F" w:rsidP="00EF45A7"/>
    <w:p w:rsidR="00A4041E" w:rsidRDefault="0034700F">
      <w:pPr>
        <w:pStyle w:val="Heading3"/>
      </w:pPr>
      <w:r w:rsidRPr="0025743B">
        <w:t xml:space="preserve">Positioning Museum Victoria </w:t>
      </w:r>
    </w:p>
    <w:p w:rsidR="0034700F" w:rsidRDefault="00942A27" w:rsidP="00EF45A7">
      <w:pPr>
        <w:autoSpaceDE w:val="0"/>
        <w:autoSpaceDN w:val="0"/>
        <w:adjustRightInd w:val="0"/>
        <w:rPr>
          <w:rFonts w:cs="Arial"/>
          <w:szCs w:val="22"/>
        </w:rPr>
      </w:pPr>
      <w:r>
        <w:rPr>
          <w:rFonts w:cs="Arial"/>
          <w:szCs w:val="22"/>
        </w:rPr>
        <w:t xml:space="preserve">In 2010–11, </w:t>
      </w:r>
      <w:r w:rsidR="0034700F" w:rsidRPr="0025743B">
        <w:rPr>
          <w:rFonts w:cs="Arial"/>
          <w:szCs w:val="22"/>
        </w:rPr>
        <w:t xml:space="preserve">Museum Victoria presented exhibitions and events of the highest quality, achieving considerable coverage and providing significant opportunities to enhance the profile and reputation of Museum Victoria and </w:t>
      </w:r>
      <w:r w:rsidR="00D971C4">
        <w:rPr>
          <w:rFonts w:cs="Arial"/>
          <w:szCs w:val="22"/>
        </w:rPr>
        <w:t>our</w:t>
      </w:r>
      <w:r w:rsidR="00D971C4" w:rsidRPr="0025743B">
        <w:rPr>
          <w:rFonts w:cs="Arial"/>
          <w:szCs w:val="22"/>
        </w:rPr>
        <w:t xml:space="preserve"> </w:t>
      </w:r>
      <w:r w:rsidR="0034700F" w:rsidRPr="0025743B">
        <w:rPr>
          <w:rFonts w:cs="Arial"/>
          <w:szCs w:val="22"/>
        </w:rPr>
        <w:t xml:space="preserve">venues. Media coverage </w:t>
      </w:r>
      <w:r w:rsidRPr="00E87C1D">
        <w:rPr>
          <w:rFonts w:cs="Arial"/>
          <w:szCs w:val="22"/>
        </w:rPr>
        <w:t>during</w:t>
      </w:r>
      <w:r w:rsidR="006618E7">
        <w:rPr>
          <w:rFonts w:cs="Arial"/>
          <w:szCs w:val="22"/>
        </w:rPr>
        <w:t xml:space="preserve"> the year was valued at $</w:t>
      </w:r>
      <w:r w:rsidR="005B6051" w:rsidRPr="005B6051">
        <w:rPr>
          <w:rFonts w:cs="Arial"/>
          <w:szCs w:val="22"/>
        </w:rPr>
        <w:t>45.3</w:t>
      </w:r>
      <w:r w:rsidR="0034700F" w:rsidRPr="00E87C1D">
        <w:rPr>
          <w:rFonts w:cs="Arial"/>
          <w:color w:val="C00000"/>
          <w:szCs w:val="22"/>
        </w:rPr>
        <w:t xml:space="preserve"> </w:t>
      </w:r>
      <w:r w:rsidR="006618E7">
        <w:rPr>
          <w:rFonts w:cs="Arial"/>
          <w:szCs w:val="22"/>
        </w:rPr>
        <w:t>million.</w:t>
      </w:r>
      <w:r w:rsidR="0034700F" w:rsidRPr="0025743B">
        <w:rPr>
          <w:rFonts w:cs="Arial"/>
          <w:szCs w:val="22"/>
        </w:rPr>
        <w:t xml:space="preserve"> </w:t>
      </w:r>
    </w:p>
    <w:p w:rsidR="0034700F" w:rsidRPr="0025743B" w:rsidRDefault="0034700F" w:rsidP="00EF45A7">
      <w:pPr>
        <w:autoSpaceDE w:val="0"/>
        <w:autoSpaceDN w:val="0"/>
        <w:adjustRightInd w:val="0"/>
        <w:rPr>
          <w:rFonts w:cs="Arial"/>
          <w:szCs w:val="22"/>
        </w:rPr>
      </w:pPr>
    </w:p>
    <w:p w:rsidR="0034700F" w:rsidRPr="00742F7A" w:rsidRDefault="0034700F" w:rsidP="00EF45A7">
      <w:pPr>
        <w:rPr>
          <w:rFonts w:cs="Arial"/>
          <w:szCs w:val="22"/>
        </w:rPr>
      </w:pPr>
      <w:r w:rsidRPr="00742F7A">
        <w:rPr>
          <w:rFonts w:cs="Arial"/>
          <w:szCs w:val="22"/>
        </w:rPr>
        <w:t>Social media engagement has trebled, w</w:t>
      </w:r>
      <w:r>
        <w:rPr>
          <w:rFonts w:cs="Arial"/>
          <w:szCs w:val="22"/>
        </w:rPr>
        <w:t>ith active</w:t>
      </w:r>
      <w:r w:rsidRPr="00742F7A">
        <w:rPr>
          <w:rFonts w:cs="Arial"/>
          <w:szCs w:val="22"/>
        </w:rPr>
        <w:t xml:space="preserve"> </w:t>
      </w:r>
      <w:r>
        <w:rPr>
          <w:rFonts w:cs="Arial"/>
          <w:szCs w:val="22"/>
        </w:rPr>
        <w:t>engagement</w:t>
      </w:r>
      <w:r w:rsidRPr="00742F7A">
        <w:rPr>
          <w:rFonts w:cs="Arial"/>
          <w:szCs w:val="22"/>
        </w:rPr>
        <w:t xml:space="preserve"> </w:t>
      </w:r>
      <w:r>
        <w:rPr>
          <w:rFonts w:cs="Arial"/>
          <w:szCs w:val="22"/>
        </w:rPr>
        <w:t>of</w:t>
      </w:r>
      <w:r w:rsidRPr="00742F7A">
        <w:rPr>
          <w:rFonts w:cs="Arial"/>
          <w:szCs w:val="22"/>
        </w:rPr>
        <w:t xml:space="preserve"> </w:t>
      </w:r>
      <w:r>
        <w:rPr>
          <w:rFonts w:cs="Arial"/>
          <w:szCs w:val="22"/>
        </w:rPr>
        <w:t>more than</w:t>
      </w:r>
      <w:r w:rsidRPr="00742F7A">
        <w:rPr>
          <w:rFonts w:cs="Arial"/>
          <w:szCs w:val="22"/>
        </w:rPr>
        <w:t xml:space="preserve"> 17,000 people on Facebook</w:t>
      </w:r>
      <w:r w:rsidR="00942A27">
        <w:rPr>
          <w:rFonts w:cs="Arial"/>
          <w:szCs w:val="22"/>
        </w:rPr>
        <w:t>,</w:t>
      </w:r>
      <w:r w:rsidRPr="00742F7A">
        <w:rPr>
          <w:rFonts w:cs="Arial"/>
          <w:szCs w:val="22"/>
        </w:rPr>
        <w:t xml:space="preserve"> 8</w:t>
      </w:r>
      <w:r w:rsidR="00296DCE">
        <w:rPr>
          <w:rFonts w:cs="Arial"/>
          <w:szCs w:val="22"/>
        </w:rPr>
        <w:t>,</w:t>
      </w:r>
      <w:r w:rsidRPr="00742F7A">
        <w:rPr>
          <w:rFonts w:cs="Arial"/>
          <w:szCs w:val="22"/>
        </w:rPr>
        <w:t>000 people and organisations on Twitter</w:t>
      </w:r>
      <w:r w:rsidR="00942A27">
        <w:rPr>
          <w:rFonts w:cs="Arial"/>
          <w:szCs w:val="22"/>
        </w:rPr>
        <w:t>,</w:t>
      </w:r>
      <w:r w:rsidRPr="00742F7A">
        <w:rPr>
          <w:rFonts w:cs="Arial"/>
          <w:szCs w:val="22"/>
        </w:rPr>
        <w:t xml:space="preserve"> </w:t>
      </w:r>
      <w:r>
        <w:rPr>
          <w:rFonts w:cs="Arial"/>
          <w:szCs w:val="22"/>
        </w:rPr>
        <w:t>more than</w:t>
      </w:r>
      <w:r w:rsidRPr="00742F7A">
        <w:rPr>
          <w:rFonts w:cs="Arial"/>
          <w:szCs w:val="22"/>
        </w:rPr>
        <w:t xml:space="preserve"> 3</w:t>
      </w:r>
      <w:r w:rsidR="00296DCE">
        <w:rPr>
          <w:rFonts w:cs="Arial"/>
          <w:szCs w:val="22"/>
        </w:rPr>
        <w:t>,</w:t>
      </w:r>
      <w:r w:rsidRPr="00742F7A">
        <w:rPr>
          <w:rFonts w:cs="Arial"/>
          <w:szCs w:val="22"/>
        </w:rPr>
        <w:t>700 check</w:t>
      </w:r>
      <w:r w:rsidR="00942A27">
        <w:rPr>
          <w:rFonts w:cs="Arial"/>
          <w:szCs w:val="22"/>
        </w:rPr>
        <w:t>-</w:t>
      </w:r>
      <w:r w:rsidRPr="00742F7A">
        <w:rPr>
          <w:rFonts w:cs="Arial"/>
          <w:szCs w:val="22"/>
        </w:rPr>
        <w:t>ins via Foursquare and nearly 10,000 check</w:t>
      </w:r>
      <w:r w:rsidR="00942A27">
        <w:rPr>
          <w:rFonts w:cs="Arial"/>
          <w:szCs w:val="22"/>
        </w:rPr>
        <w:t>-</w:t>
      </w:r>
      <w:r w:rsidRPr="00742F7A">
        <w:rPr>
          <w:rFonts w:cs="Arial"/>
          <w:szCs w:val="22"/>
        </w:rPr>
        <w:t xml:space="preserve">ins via Facebook. </w:t>
      </w:r>
      <w:r w:rsidR="005F46C8">
        <w:rPr>
          <w:rFonts w:cs="Arial"/>
          <w:szCs w:val="22"/>
        </w:rPr>
        <w:t xml:space="preserve">The social media campaign for the new exhibition </w:t>
      </w:r>
      <w:r w:rsidR="005F46C8" w:rsidRPr="00742F7A">
        <w:rPr>
          <w:rFonts w:cs="Arial"/>
          <w:i/>
          <w:szCs w:val="22"/>
        </w:rPr>
        <w:t xml:space="preserve">Identity: </w:t>
      </w:r>
      <w:r w:rsidR="00296DCE">
        <w:rPr>
          <w:rFonts w:cs="Arial"/>
          <w:i/>
          <w:szCs w:val="22"/>
        </w:rPr>
        <w:t>y</w:t>
      </w:r>
      <w:r w:rsidR="005F46C8" w:rsidRPr="00742F7A">
        <w:rPr>
          <w:rFonts w:cs="Arial"/>
          <w:i/>
          <w:szCs w:val="22"/>
        </w:rPr>
        <w:t xml:space="preserve">ours, </w:t>
      </w:r>
      <w:r w:rsidR="00296DCE">
        <w:rPr>
          <w:rFonts w:cs="Arial"/>
          <w:i/>
          <w:szCs w:val="22"/>
        </w:rPr>
        <w:t>m</w:t>
      </w:r>
      <w:r w:rsidR="005F46C8" w:rsidRPr="00742F7A">
        <w:rPr>
          <w:rFonts w:cs="Arial"/>
          <w:i/>
          <w:szCs w:val="22"/>
        </w:rPr>
        <w:t xml:space="preserve">ine, </w:t>
      </w:r>
      <w:r w:rsidR="00296DCE">
        <w:rPr>
          <w:rFonts w:cs="Arial"/>
          <w:i/>
          <w:szCs w:val="22"/>
        </w:rPr>
        <w:t>o</w:t>
      </w:r>
      <w:r w:rsidR="005F46C8" w:rsidRPr="00742F7A">
        <w:rPr>
          <w:rFonts w:cs="Arial"/>
          <w:i/>
          <w:szCs w:val="22"/>
        </w:rPr>
        <w:t xml:space="preserve">urs </w:t>
      </w:r>
      <w:r w:rsidR="005F46C8">
        <w:rPr>
          <w:rFonts w:cs="Arial"/>
          <w:szCs w:val="22"/>
        </w:rPr>
        <w:t xml:space="preserve">supported the </w:t>
      </w:r>
      <w:r w:rsidR="005F46C8" w:rsidRPr="00742F7A">
        <w:rPr>
          <w:rFonts w:cs="Arial"/>
          <w:szCs w:val="22"/>
        </w:rPr>
        <w:t>Immigration Museum’s positioning and targeted new audiences</w:t>
      </w:r>
      <w:r w:rsidR="005513AB">
        <w:rPr>
          <w:rFonts w:cs="Arial"/>
          <w:szCs w:val="22"/>
        </w:rPr>
        <w:t xml:space="preserve"> through</w:t>
      </w:r>
      <w:r w:rsidR="005F46C8" w:rsidRPr="00742F7A">
        <w:rPr>
          <w:rFonts w:cs="Arial"/>
          <w:szCs w:val="22"/>
        </w:rPr>
        <w:t xml:space="preserve"> a challenging creative concept</w:t>
      </w:r>
      <w:r w:rsidR="00DF5C0A">
        <w:rPr>
          <w:rFonts w:cs="Arial"/>
          <w:szCs w:val="22"/>
        </w:rPr>
        <w:t>:</w:t>
      </w:r>
      <w:r w:rsidR="005F46C8" w:rsidRPr="00742F7A">
        <w:rPr>
          <w:rFonts w:cs="Arial"/>
          <w:szCs w:val="22"/>
        </w:rPr>
        <w:t xml:space="preserve"> </w:t>
      </w:r>
      <w:r w:rsidR="004E360E">
        <w:rPr>
          <w:rFonts w:cs="Arial"/>
          <w:szCs w:val="22"/>
        </w:rPr>
        <w:t>‘</w:t>
      </w:r>
      <w:r w:rsidR="005F46C8" w:rsidRPr="00D16E1C">
        <w:rPr>
          <w:rFonts w:cs="Arial"/>
          <w:szCs w:val="22"/>
        </w:rPr>
        <w:t>I belong. Do you?</w:t>
      </w:r>
      <w:r w:rsidR="004E360E">
        <w:rPr>
          <w:rFonts w:cs="Arial"/>
          <w:szCs w:val="22"/>
        </w:rPr>
        <w:t>’.</w:t>
      </w:r>
    </w:p>
    <w:p w:rsidR="0034700F" w:rsidRPr="0025743B" w:rsidRDefault="0034700F" w:rsidP="00EF45A7">
      <w:pPr>
        <w:rPr>
          <w:rFonts w:cs="Arial"/>
          <w:szCs w:val="22"/>
        </w:rPr>
      </w:pPr>
    </w:p>
    <w:p w:rsidR="00785606" w:rsidRPr="005970C5" w:rsidRDefault="00785606" w:rsidP="00EF45A7">
      <w:pPr>
        <w:ind w:right="-182"/>
        <w:rPr>
          <w:rFonts w:cs="Arial"/>
          <w:szCs w:val="22"/>
        </w:rPr>
      </w:pPr>
      <w:r w:rsidRPr="005970C5">
        <w:rPr>
          <w:rFonts w:cs="Arial"/>
          <w:szCs w:val="22"/>
        </w:rPr>
        <w:t>In October 2010</w:t>
      </w:r>
      <w:r w:rsidR="00A873BA">
        <w:rPr>
          <w:rFonts w:cs="Arial"/>
          <w:szCs w:val="22"/>
        </w:rPr>
        <w:t>,</w:t>
      </w:r>
      <w:r w:rsidRPr="005970C5">
        <w:rPr>
          <w:rFonts w:cs="Arial"/>
          <w:szCs w:val="22"/>
        </w:rPr>
        <w:t xml:space="preserve"> Museum Victoria was the first Australian museum</w:t>
      </w:r>
      <w:r w:rsidR="00055B0F">
        <w:rPr>
          <w:rFonts w:cs="Arial"/>
          <w:szCs w:val="22"/>
        </w:rPr>
        <w:t xml:space="preserve"> –</w:t>
      </w:r>
      <w:r w:rsidRPr="005970C5">
        <w:rPr>
          <w:rFonts w:cs="Arial"/>
          <w:szCs w:val="22"/>
        </w:rPr>
        <w:t xml:space="preserve"> and one of the first in the world</w:t>
      </w:r>
      <w:r w:rsidR="00055B0F">
        <w:rPr>
          <w:rFonts w:cs="Arial"/>
          <w:szCs w:val="22"/>
        </w:rPr>
        <w:t xml:space="preserve"> –</w:t>
      </w:r>
      <w:r w:rsidRPr="005970C5">
        <w:rPr>
          <w:rFonts w:cs="Arial"/>
          <w:szCs w:val="22"/>
        </w:rPr>
        <w:t xml:space="preserve"> to release an iPad </w:t>
      </w:r>
      <w:r w:rsidR="00A873BA">
        <w:rPr>
          <w:rFonts w:cs="Arial"/>
          <w:szCs w:val="22"/>
        </w:rPr>
        <w:t>a</w:t>
      </w:r>
      <w:r w:rsidRPr="005970C5">
        <w:rPr>
          <w:rFonts w:cs="Arial"/>
          <w:szCs w:val="22"/>
        </w:rPr>
        <w:t xml:space="preserve">pp. </w:t>
      </w:r>
      <w:r w:rsidRPr="005970C5">
        <w:rPr>
          <w:rFonts w:cs="Arial"/>
          <w:i/>
          <w:szCs w:val="22"/>
        </w:rPr>
        <w:t>Please Touch the Exhibit</w:t>
      </w:r>
      <w:r w:rsidRPr="005970C5">
        <w:rPr>
          <w:rFonts w:cs="Arial"/>
          <w:szCs w:val="22"/>
        </w:rPr>
        <w:t xml:space="preserve"> was created to celebrate Melbourne Museum’s 10</w:t>
      </w:r>
      <w:r w:rsidR="00A873BA">
        <w:rPr>
          <w:rFonts w:cs="Arial"/>
          <w:szCs w:val="22"/>
        </w:rPr>
        <w:t>th</w:t>
      </w:r>
      <w:r w:rsidRPr="005970C5">
        <w:rPr>
          <w:rFonts w:cs="Arial"/>
          <w:szCs w:val="22"/>
        </w:rPr>
        <w:t xml:space="preserve"> anniversary and is an innovative and playful way of using technology to provide access to </w:t>
      </w:r>
      <w:r w:rsidR="00B56D35">
        <w:rPr>
          <w:rFonts w:cs="Arial"/>
          <w:szCs w:val="22"/>
        </w:rPr>
        <w:t>object</w:t>
      </w:r>
      <w:r w:rsidR="00055B0F">
        <w:rPr>
          <w:rFonts w:cs="Arial"/>
          <w:szCs w:val="22"/>
        </w:rPr>
        <w:t>s</w:t>
      </w:r>
      <w:r w:rsidR="00B56D35">
        <w:rPr>
          <w:rFonts w:cs="Arial"/>
          <w:szCs w:val="22"/>
        </w:rPr>
        <w:t xml:space="preserve"> from the State collection. The</w:t>
      </w:r>
      <w:r w:rsidRPr="005970C5">
        <w:rPr>
          <w:rFonts w:cs="Arial"/>
          <w:szCs w:val="22"/>
        </w:rPr>
        <w:t xml:space="preserve"> app has been </w:t>
      </w:r>
      <w:r w:rsidR="00055B0F">
        <w:rPr>
          <w:rFonts w:cs="Arial"/>
          <w:szCs w:val="22"/>
        </w:rPr>
        <w:t>voted</w:t>
      </w:r>
      <w:r w:rsidRPr="005970C5">
        <w:rPr>
          <w:rFonts w:cs="Arial"/>
          <w:szCs w:val="22"/>
        </w:rPr>
        <w:t xml:space="preserve"> one of the Apple </w:t>
      </w:r>
      <w:r w:rsidR="00055B0F">
        <w:rPr>
          <w:rFonts w:cs="Arial"/>
          <w:szCs w:val="22"/>
        </w:rPr>
        <w:t>s</w:t>
      </w:r>
      <w:r w:rsidR="00055B0F" w:rsidRPr="005970C5">
        <w:rPr>
          <w:rFonts w:cs="Arial"/>
          <w:szCs w:val="22"/>
        </w:rPr>
        <w:t xml:space="preserve">taff </w:t>
      </w:r>
      <w:r w:rsidRPr="005970C5">
        <w:rPr>
          <w:rFonts w:cs="Arial"/>
          <w:szCs w:val="22"/>
        </w:rPr>
        <w:t xml:space="preserve">favourites and downloaded </w:t>
      </w:r>
      <w:r w:rsidR="00B56D35">
        <w:rPr>
          <w:rFonts w:cs="Arial"/>
          <w:szCs w:val="22"/>
        </w:rPr>
        <w:t>more than</w:t>
      </w:r>
      <w:r w:rsidRPr="005970C5">
        <w:rPr>
          <w:rFonts w:cs="Arial"/>
          <w:szCs w:val="22"/>
        </w:rPr>
        <w:t xml:space="preserve"> 4</w:t>
      </w:r>
      <w:r w:rsidR="00296DCE">
        <w:rPr>
          <w:rFonts w:cs="Arial"/>
          <w:szCs w:val="22"/>
        </w:rPr>
        <w:t>,</w:t>
      </w:r>
      <w:r w:rsidRPr="005970C5">
        <w:rPr>
          <w:rFonts w:cs="Arial"/>
          <w:szCs w:val="22"/>
        </w:rPr>
        <w:t>000 times.</w:t>
      </w:r>
    </w:p>
    <w:p w:rsidR="00C850FD" w:rsidRDefault="00C850FD" w:rsidP="00EF45A7">
      <w:pPr>
        <w:rPr>
          <w:rFonts w:cs="Arial"/>
          <w:szCs w:val="22"/>
        </w:rPr>
      </w:pPr>
    </w:p>
    <w:p w:rsidR="00AB6C21" w:rsidRPr="006A14E2" w:rsidRDefault="00AB6C21" w:rsidP="00AB6C21">
      <w:pPr>
        <w:ind w:right="-182"/>
        <w:rPr>
          <w:rFonts w:cs="Arial"/>
          <w:szCs w:val="22"/>
        </w:rPr>
      </w:pPr>
      <w:r w:rsidRPr="0058019C">
        <w:rPr>
          <w:rFonts w:cs="Arial"/>
          <w:szCs w:val="22"/>
        </w:rPr>
        <w:t xml:space="preserve">A campaign to build MV Membership and leverage the high-profile exhibitions </w:t>
      </w:r>
      <w:r w:rsidRPr="0058019C">
        <w:rPr>
          <w:rFonts w:cs="Arial"/>
          <w:i/>
          <w:szCs w:val="22"/>
        </w:rPr>
        <w:t>Tutankhamun</w:t>
      </w:r>
      <w:r w:rsidRPr="0058019C">
        <w:rPr>
          <w:rFonts w:cs="Arial"/>
          <w:szCs w:val="22"/>
        </w:rPr>
        <w:t xml:space="preserve">, </w:t>
      </w:r>
      <w:r w:rsidRPr="0058019C">
        <w:rPr>
          <w:rFonts w:cs="Arial"/>
          <w:i/>
          <w:szCs w:val="22"/>
        </w:rPr>
        <w:t xml:space="preserve">Identity </w:t>
      </w:r>
      <w:r w:rsidRPr="0058019C">
        <w:rPr>
          <w:rFonts w:cs="Arial"/>
          <w:szCs w:val="22"/>
        </w:rPr>
        <w:t xml:space="preserve">and </w:t>
      </w:r>
      <w:r w:rsidRPr="0058019C">
        <w:rPr>
          <w:rFonts w:cs="Arial"/>
          <w:i/>
          <w:szCs w:val="22"/>
        </w:rPr>
        <w:t>Explore-a-saurus</w:t>
      </w:r>
      <w:r w:rsidRPr="0058019C">
        <w:rPr>
          <w:rFonts w:cs="Arial"/>
          <w:szCs w:val="22"/>
        </w:rPr>
        <w:t xml:space="preserve"> </w:t>
      </w:r>
      <w:r>
        <w:rPr>
          <w:rFonts w:cs="Arial"/>
          <w:szCs w:val="22"/>
        </w:rPr>
        <w:t xml:space="preserve">was </w:t>
      </w:r>
      <w:r w:rsidRPr="0058019C">
        <w:rPr>
          <w:rFonts w:cs="Arial"/>
          <w:szCs w:val="22"/>
        </w:rPr>
        <w:t>launched in April</w:t>
      </w:r>
      <w:r w:rsidR="00D16E1C">
        <w:rPr>
          <w:rFonts w:cs="Arial"/>
          <w:szCs w:val="22"/>
        </w:rPr>
        <w:t xml:space="preserve"> 2011</w:t>
      </w:r>
      <w:r w:rsidRPr="0058019C">
        <w:rPr>
          <w:rFonts w:cs="Arial"/>
          <w:szCs w:val="22"/>
        </w:rPr>
        <w:t>, with an ambitious target of a 20% increase in total memberships. The campaign is being delivered through email and direct mail</w:t>
      </w:r>
      <w:r w:rsidR="00F573D0">
        <w:rPr>
          <w:rFonts w:cs="Arial"/>
          <w:szCs w:val="22"/>
        </w:rPr>
        <w:t>,</w:t>
      </w:r>
      <w:r w:rsidRPr="0058019C">
        <w:rPr>
          <w:rFonts w:cs="Arial"/>
          <w:szCs w:val="22"/>
        </w:rPr>
        <w:t xml:space="preserve"> as part of a data-profiling project supported by </w:t>
      </w:r>
      <w:r w:rsidRPr="006A14E2">
        <w:rPr>
          <w:rFonts w:cs="Arial"/>
          <w:szCs w:val="22"/>
        </w:rPr>
        <w:t xml:space="preserve">Arts Victoria. </w:t>
      </w:r>
      <w:r w:rsidR="00785606" w:rsidRPr="006A14E2">
        <w:rPr>
          <w:rFonts w:cs="Arial"/>
          <w:szCs w:val="22"/>
        </w:rPr>
        <w:t>T</w:t>
      </w:r>
      <w:r w:rsidR="00D16E1C" w:rsidRPr="006A14E2">
        <w:rPr>
          <w:rFonts w:cs="Arial"/>
          <w:szCs w:val="22"/>
        </w:rPr>
        <w:t>he t</w:t>
      </w:r>
      <w:r w:rsidR="00A5592A" w:rsidRPr="006A14E2">
        <w:rPr>
          <w:rFonts w:cs="Arial"/>
          <w:szCs w:val="22"/>
        </w:rPr>
        <w:t xml:space="preserve">otal number of memberships at 30 June 2011 is </w:t>
      </w:r>
      <w:r w:rsidR="00497178" w:rsidRPr="006A14E2">
        <w:rPr>
          <w:rFonts w:cs="Arial"/>
          <w:szCs w:val="22"/>
        </w:rPr>
        <w:t>11,676</w:t>
      </w:r>
      <w:r w:rsidR="00F573D0" w:rsidRPr="006A14E2">
        <w:rPr>
          <w:rFonts w:cs="Arial"/>
          <w:szCs w:val="22"/>
        </w:rPr>
        <w:t xml:space="preserve">, </w:t>
      </w:r>
      <w:r w:rsidR="00785606" w:rsidRPr="006A14E2">
        <w:rPr>
          <w:rFonts w:cs="Arial"/>
          <w:szCs w:val="22"/>
        </w:rPr>
        <w:t>which equates to</w:t>
      </w:r>
      <w:r w:rsidR="00785606" w:rsidRPr="006A14E2">
        <w:rPr>
          <w:rFonts w:cs="Arial"/>
        </w:rPr>
        <w:t xml:space="preserve"> </w:t>
      </w:r>
      <w:r w:rsidR="00497178" w:rsidRPr="006A14E2">
        <w:rPr>
          <w:rFonts w:cs="Arial"/>
          <w:szCs w:val="22"/>
        </w:rPr>
        <w:t>37,829</w:t>
      </w:r>
      <w:r w:rsidRPr="006A14E2">
        <w:rPr>
          <w:rFonts w:cs="Arial"/>
          <w:szCs w:val="22"/>
        </w:rPr>
        <w:t xml:space="preserve"> individuals. </w:t>
      </w:r>
    </w:p>
    <w:p w:rsidR="0034700F" w:rsidRPr="00BF02AD" w:rsidRDefault="0034700F" w:rsidP="00EF45A7"/>
    <w:p w:rsidR="00A4041E" w:rsidRDefault="0034700F">
      <w:pPr>
        <w:pStyle w:val="Heading3"/>
      </w:pPr>
      <w:r w:rsidRPr="00413488">
        <w:t xml:space="preserve">Enhancing Our Reputation </w:t>
      </w:r>
    </w:p>
    <w:p w:rsidR="0034700F" w:rsidRPr="00413488" w:rsidRDefault="0034700F" w:rsidP="00EF45A7">
      <w:pPr>
        <w:rPr>
          <w:rFonts w:cs="Arial"/>
          <w:szCs w:val="22"/>
        </w:rPr>
      </w:pPr>
      <w:r w:rsidRPr="00413488">
        <w:rPr>
          <w:rFonts w:cs="Arial"/>
          <w:szCs w:val="22"/>
        </w:rPr>
        <w:t xml:space="preserve">The two final stages of the Science and Life Gallery redevelopment, </w:t>
      </w:r>
      <w:r w:rsidRPr="00413488">
        <w:rPr>
          <w:rFonts w:cs="Arial"/>
          <w:i/>
          <w:iCs/>
          <w:szCs w:val="22"/>
        </w:rPr>
        <w:t>600 Million Years</w:t>
      </w:r>
      <w:r w:rsidRPr="00413488">
        <w:rPr>
          <w:rFonts w:cs="Arial"/>
          <w:szCs w:val="22"/>
        </w:rPr>
        <w:t xml:space="preserve"> and </w:t>
      </w:r>
      <w:r w:rsidRPr="00413488">
        <w:rPr>
          <w:rFonts w:cs="Arial"/>
          <w:i/>
          <w:iCs/>
          <w:szCs w:val="22"/>
        </w:rPr>
        <w:t>Dynamic Earth</w:t>
      </w:r>
      <w:r w:rsidR="00D16E1C">
        <w:rPr>
          <w:rFonts w:cs="Arial"/>
          <w:iCs/>
          <w:szCs w:val="22"/>
        </w:rPr>
        <w:t>,</w:t>
      </w:r>
      <w:r w:rsidRPr="00413488">
        <w:rPr>
          <w:rFonts w:cs="Arial"/>
          <w:szCs w:val="22"/>
        </w:rPr>
        <w:t xml:space="preserve"> continue to win awards for excellence in design and innovative multimedia technology. The Science and Life Gallery has now won 11 maj</w:t>
      </w:r>
      <w:r w:rsidR="00D16E1C">
        <w:rPr>
          <w:rFonts w:cs="Arial"/>
          <w:szCs w:val="22"/>
        </w:rPr>
        <w:t>or international, national and s</w:t>
      </w:r>
      <w:r w:rsidRPr="00413488">
        <w:rPr>
          <w:rFonts w:cs="Arial"/>
          <w:szCs w:val="22"/>
        </w:rPr>
        <w:t>tate awards</w:t>
      </w:r>
      <w:r w:rsidR="00D16E1C">
        <w:rPr>
          <w:rFonts w:cs="Arial"/>
          <w:szCs w:val="22"/>
        </w:rPr>
        <w:t>,</w:t>
      </w:r>
      <w:r w:rsidRPr="00413488">
        <w:rPr>
          <w:rFonts w:cs="Arial"/>
          <w:szCs w:val="22"/>
        </w:rPr>
        <w:t xml:space="preserve"> including an Excellence in Exhibitions </w:t>
      </w:r>
      <w:r w:rsidR="00F573D0">
        <w:rPr>
          <w:rFonts w:cs="Arial"/>
          <w:szCs w:val="22"/>
        </w:rPr>
        <w:t xml:space="preserve">award </w:t>
      </w:r>
      <w:r w:rsidR="00D16E1C">
        <w:rPr>
          <w:rFonts w:cs="Arial"/>
          <w:szCs w:val="22"/>
        </w:rPr>
        <w:t>and two</w:t>
      </w:r>
      <w:r w:rsidRPr="00413488">
        <w:rPr>
          <w:rFonts w:cs="Arial"/>
          <w:szCs w:val="22"/>
        </w:rPr>
        <w:t xml:space="preserve"> Gold MUSE </w:t>
      </w:r>
      <w:r w:rsidR="00F573D0">
        <w:rPr>
          <w:rFonts w:cs="Arial"/>
          <w:szCs w:val="22"/>
        </w:rPr>
        <w:t>a</w:t>
      </w:r>
      <w:r w:rsidR="00F573D0" w:rsidRPr="00413488">
        <w:rPr>
          <w:rFonts w:cs="Arial"/>
          <w:szCs w:val="22"/>
        </w:rPr>
        <w:t xml:space="preserve">wards </w:t>
      </w:r>
      <w:r w:rsidRPr="00413488">
        <w:rPr>
          <w:rFonts w:cs="Arial"/>
          <w:szCs w:val="22"/>
        </w:rPr>
        <w:t xml:space="preserve">from the American Association of Museums, an Australian Interior Design Excellence </w:t>
      </w:r>
      <w:r w:rsidR="00F573D0">
        <w:rPr>
          <w:rFonts w:cs="Arial"/>
          <w:szCs w:val="22"/>
        </w:rPr>
        <w:t>a</w:t>
      </w:r>
      <w:r w:rsidR="00F573D0" w:rsidRPr="00413488">
        <w:rPr>
          <w:rFonts w:cs="Arial"/>
          <w:szCs w:val="22"/>
        </w:rPr>
        <w:t>ward</w:t>
      </w:r>
      <w:r w:rsidRPr="00413488">
        <w:rPr>
          <w:rFonts w:cs="Arial"/>
          <w:szCs w:val="22"/>
        </w:rPr>
        <w:t xml:space="preserve">, an Australian Audio Visual Industry </w:t>
      </w:r>
      <w:r w:rsidR="00F573D0">
        <w:rPr>
          <w:rFonts w:cs="Arial"/>
          <w:szCs w:val="22"/>
        </w:rPr>
        <w:t>a</w:t>
      </w:r>
      <w:r w:rsidR="00F573D0" w:rsidRPr="00413488">
        <w:rPr>
          <w:rFonts w:cs="Arial"/>
          <w:szCs w:val="22"/>
        </w:rPr>
        <w:t>ward</w:t>
      </w:r>
      <w:r w:rsidRPr="00413488">
        <w:rPr>
          <w:rFonts w:cs="Arial"/>
          <w:szCs w:val="22"/>
        </w:rPr>
        <w:t>, as well as recognition from Museums Australia, Arts Victoria and the International Society for Environmental Graphic Design.</w:t>
      </w:r>
    </w:p>
    <w:p w:rsidR="0034700F" w:rsidRPr="00413488" w:rsidRDefault="0034700F" w:rsidP="00EF45A7">
      <w:pPr>
        <w:rPr>
          <w:rFonts w:cs="Arial"/>
          <w:szCs w:val="22"/>
        </w:rPr>
      </w:pPr>
    </w:p>
    <w:p w:rsidR="00785606" w:rsidRPr="005970C5" w:rsidRDefault="0034700F" w:rsidP="00EF45A7">
      <w:pPr>
        <w:ind w:right="-182"/>
        <w:rPr>
          <w:rFonts w:cs="Arial"/>
          <w:szCs w:val="22"/>
        </w:rPr>
      </w:pPr>
      <w:r>
        <w:rPr>
          <w:rFonts w:cs="Arial"/>
          <w:szCs w:val="22"/>
        </w:rPr>
        <w:t>Museum Victoria's ‘</w:t>
      </w:r>
      <w:r w:rsidRPr="00413488">
        <w:rPr>
          <w:rFonts w:cs="Arial"/>
          <w:szCs w:val="22"/>
        </w:rPr>
        <w:t xml:space="preserve">Access </w:t>
      </w:r>
      <w:r w:rsidR="00F573D0">
        <w:rPr>
          <w:rFonts w:cs="Arial"/>
          <w:szCs w:val="22"/>
        </w:rPr>
        <w:t>a</w:t>
      </w:r>
      <w:r w:rsidR="00F573D0" w:rsidRPr="00413488">
        <w:rPr>
          <w:rFonts w:cs="Arial"/>
          <w:szCs w:val="22"/>
        </w:rPr>
        <w:t xml:space="preserve">ll </w:t>
      </w:r>
      <w:r w:rsidRPr="00413488">
        <w:rPr>
          <w:rFonts w:cs="Arial"/>
          <w:szCs w:val="22"/>
        </w:rPr>
        <w:t>Areas</w:t>
      </w:r>
      <w:r>
        <w:rPr>
          <w:rFonts w:cs="Arial"/>
          <w:szCs w:val="22"/>
        </w:rPr>
        <w:t>’</w:t>
      </w:r>
      <w:r w:rsidRPr="00413488">
        <w:rPr>
          <w:rFonts w:cs="Arial"/>
          <w:szCs w:val="22"/>
        </w:rPr>
        <w:t xml:space="preserve"> Podcast Ad</w:t>
      </w:r>
      <w:r w:rsidR="001C554C">
        <w:rPr>
          <w:rFonts w:cs="Arial"/>
          <w:szCs w:val="22"/>
        </w:rPr>
        <w:t>ventures, currently comprising</w:t>
      </w:r>
      <w:r w:rsidRPr="00413488">
        <w:rPr>
          <w:rFonts w:cs="Arial"/>
          <w:szCs w:val="22"/>
        </w:rPr>
        <w:t xml:space="preserve"> 26 podcast episodes </w:t>
      </w:r>
      <w:r w:rsidR="001C554C">
        <w:rPr>
          <w:rFonts w:cs="Arial"/>
          <w:szCs w:val="22"/>
        </w:rPr>
        <w:t>that explore</w:t>
      </w:r>
      <w:r w:rsidRPr="00413488">
        <w:rPr>
          <w:rFonts w:cs="Arial"/>
          <w:szCs w:val="22"/>
        </w:rPr>
        <w:t xml:space="preserve"> behind-the-scenes activities in research, collections and exhibitions, won a Best of the Web award at the Museums and the Web 2011 conference in Philadelphia, USA.</w:t>
      </w:r>
      <w:r w:rsidR="00785606" w:rsidRPr="00785606">
        <w:rPr>
          <w:rFonts w:cs="Arial"/>
          <w:szCs w:val="22"/>
        </w:rPr>
        <w:t xml:space="preserve"> </w:t>
      </w:r>
      <w:r w:rsidR="001C554C">
        <w:rPr>
          <w:rFonts w:cs="Arial"/>
          <w:szCs w:val="22"/>
        </w:rPr>
        <w:t>C</w:t>
      </w:r>
      <w:r w:rsidR="00785606" w:rsidRPr="005970C5">
        <w:rPr>
          <w:rFonts w:cs="Arial"/>
          <w:szCs w:val="22"/>
        </w:rPr>
        <w:t xml:space="preserve">ompetition </w:t>
      </w:r>
      <w:r w:rsidR="001C554C">
        <w:rPr>
          <w:rFonts w:cs="Arial"/>
          <w:szCs w:val="22"/>
        </w:rPr>
        <w:t>for</w:t>
      </w:r>
      <w:r w:rsidR="00785606" w:rsidRPr="005970C5">
        <w:rPr>
          <w:rFonts w:cs="Arial"/>
          <w:szCs w:val="22"/>
        </w:rPr>
        <w:t xml:space="preserve"> these awards comes from all over North America and Europe.</w:t>
      </w:r>
    </w:p>
    <w:p w:rsidR="003C02FE" w:rsidRDefault="003C02FE" w:rsidP="00EF45A7">
      <w:pPr>
        <w:rPr>
          <w:rFonts w:cs="Arial"/>
          <w:szCs w:val="22"/>
        </w:rPr>
      </w:pPr>
    </w:p>
    <w:p w:rsidR="0034700F" w:rsidRDefault="00850F74" w:rsidP="00EF45A7">
      <w:pPr>
        <w:rPr>
          <w:rFonts w:cs="Arial"/>
          <w:szCs w:val="22"/>
        </w:rPr>
      </w:pPr>
      <w:r w:rsidRPr="000030DC">
        <w:rPr>
          <w:rFonts w:cs="Arial"/>
          <w:szCs w:val="22"/>
        </w:rPr>
        <w:t xml:space="preserve">Licences for multimedia product developed by Museum Victoria for the exhibition </w:t>
      </w:r>
      <w:r w:rsidRPr="000030DC">
        <w:rPr>
          <w:rFonts w:cs="Arial"/>
          <w:i/>
          <w:szCs w:val="22"/>
        </w:rPr>
        <w:t>A Day in Pompeii</w:t>
      </w:r>
      <w:r w:rsidRPr="000030DC">
        <w:rPr>
          <w:rFonts w:cs="Arial"/>
          <w:szCs w:val="22"/>
        </w:rPr>
        <w:t xml:space="preserve"> ha</w:t>
      </w:r>
      <w:r w:rsidR="000030DC">
        <w:rPr>
          <w:rFonts w:cs="Arial"/>
          <w:szCs w:val="22"/>
        </w:rPr>
        <w:t xml:space="preserve">ve been </w:t>
      </w:r>
      <w:r w:rsidRPr="000030DC">
        <w:rPr>
          <w:rFonts w:cs="Arial"/>
          <w:szCs w:val="22"/>
        </w:rPr>
        <w:t xml:space="preserve">sold to museums in the United States. </w:t>
      </w:r>
      <w:r w:rsidR="003C02FE" w:rsidRPr="000030DC">
        <w:rPr>
          <w:rFonts w:cs="Arial"/>
          <w:szCs w:val="22"/>
        </w:rPr>
        <w:t>The multimedia</w:t>
      </w:r>
      <w:r w:rsidR="00FB7142">
        <w:rPr>
          <w:rFonts w:cs="Arial"/>
          <w:szCs w:val="22"/>
        </w:rPr>
        <w:t xml:space="preserve"> displays</w:t>
      </w:r>
      <w:r w:rsidR="003C02FE" w:rsidRPr="000030DC">
        <w:rPr>
          <w:rFonts w:cs="Arial"/>
          <w:szCs w:val="22"/>
        </w:rPr>
        <w:t xml:space="preserve"> </w:t>
      </w:r>
      <w:r w:rsidR="004E360E">
        <w:rPr>
          <w:rFonts w:cs="Arial"/>
          <w:szCs w:val="22"/>
        </w:rPr>
        <w:t xml:space="preserve">were </w:t>
      </w:r>
      <w:r w:rsidR="003C02FE" w:rsidRPr="000030DC">
        <w:rPr>
          <w:rFonts w:cs="Arial"/>
          <w:szCs w:val="22"/>
        </w:rPr>
        <w:t xml:space="preserve">featured in </w:t>
      </w:r>
      <w:r w:rsidR="003C02FE" w:rsidRPr="000030DC">
        <w:rPr>
          <w:rFonts w:cs="Arial"/>
          <w:i/>
          <w:szCs w:val="22"/>
        </w:rPr>
        <w:t xml:space="preserve">Pompeii: </w:t>
      </w:r>
      <w:r w:rsidR="00AE37C6" w:rsidRPr="000030DC">
        <w:rPr>
          <w:rFonts w:cs="Arial"/>
          <w:i/>
          <w:szCs w:val="22"/>
        </w:rPr>
        <w:t>T</w:t>
      </w:r>
      <w:r w:rsidR="003C02FE" w:rsidRPr="000030DC">
        <w:rPr>
          <w:rFonts w:cs="Arial"/>
          <w:i/>
          <w:szCs w:val="22"/>
        </w:rPr>
        <w:t>he Exhibit</w:t>
      </w:r>
      <w:r w:rsidR="003C02FE" w:rsidRPr="000030DC">
        <w:rPr>
          <w:rFonts w:cs="Arial"/>
          <w:szCs w:val="22"/>
        </w:rPr>
        <w:t xml:space="preserve"> in New York</w:t>
      </w:r>
      <w:r w:rsidR="000030DC" w:rsidRPr="000030DC">
        <w:rPr>
          <w:rFonts w:cs="Arial"/>
          <w:szCs w:val="22"/>
        </w:rPr>
        <w:t xml:space="preserve">, which </w:t>
      </w:r>
      <w:r w:rsidR="00FB7142">
        <w:rPr>
          <w:rFonts w:cs="Arial"/>
          <w:szCs w:val="22"/>
        </w:rPr>
        <w:t>is</w:t>
      </w:r>
      <w:r w:rsidR="000030DC" w:rsidRPr="000030DC">
        <w:rPr>
          <w:rFonts w:cs="Arial"/>
          <w:szCs w:val="22"/>
        </w:rPr>
        <w:t xml:space="preserve"> now tour</w:t>
      </w:r>
      <w:r w:rsidR="00FB7142">
        <w:rPr>
          <w:rFonts w:cs="Arial"/>
          <w:szCs w:val="22"/>
        </w:rPr>
        <w:t>ing</w:t>
      </w:r>
      <w:r w:rsidR="000030DC" w:rsidRPr="000030DC">
        <w:rPr>
          <w:rFonts w:cs="Arial"/>
          <w:szCs w:val="22"/>
        </w:rPr>
        <w:t xml:space="preserve"> to </w:t>
      </w:r>
      <w:r w:rsidR="00FB7142" w:rsidRPr="000030DC">
        <w:rPr>
          <w:rFonts w:cs="Arial"/>
          <w:szCs w:val="22"/>
        </w:rPr>
        <w:t>Cincinnati</w:t>
      </w:r>
      <w:r w:rsidR="000030DC" w:rsidRPr="000030DC">
        <w:rPr>
          <w:rFonts w:cs="Arial"/>
          <w:szCs w:val="22"/>
        </w:rPr>
        <w:t>, Denver and Boston.</w:t>
      </w:r>
      <w:r w:rsidR="009F411C" w:rsidRPr="000030DC">
        <w:rPr>
          <w:rFonts w:cs="Arial"/>
          <w:szCs w:val="22"/>
        </w:rPr>
        <w:t xml:space="preserve"> Interest </w:t>
      </w:r>
      <w:r w:rsidR="009F411C">
        <w:rPr>
          <w:rFonts w:cs="Arial"/>
          <w:szCs w:val="22"/>
        </w:rPr>
        <w:t xml:space="preserve">has </w:t>
      </w:r>
      <w:r>
        <w:rPr>
          <w:rFonts w:cs="Arial"/>
          <w:szCs w:val="22"/>
        </w:rPr>
        <w:t xml:space="preserve">also </w:t>
      </w:r>
      <w:r w:rsidR="009F411C">
        <w:rPr>
          <w:rFonts w:cs="Arial"/>
          <w:szCs w:val="22"/>
        </w:rPr>
        <w:t>been exp</w:t>
      </w:r>
      <w:r>
        <w:rPr>
          <w:rFonts w:cs="Arial"/>
          <w:szCs w:val="22"/>
        </w:rPr>
        <w:t>ressed by other international m</w:t>
      </w:r>
      <w:r w:rsidR="009F411C">
        <w:rPr>
          <w:rFonts w:cs="Arial"/>
          <w:szCs w:val="22"/>
        </w:rPr>
        <w:t>u</w:t>
      </w:r>
      <w:r>
        <w:rPr>
          <w:rFonts w:cs="Arial"/>
          <w:szCs w:val="22"/>
        </w:rPr>
        <w:t>s</w:t>
      </w:r>
      <w:r w:rsidR="009F411C">
        <w:rPr>
          <w:rFonts w:cs="Arial"/>
          <w:szCs w:val="22"/>
        </w:rPr>
        <w:t>eums</w:t>
      </w:r>
      <w:r>
        <w:rPr>
          <w:rFonts w:cs="Arial"/>
          <w:szCs w:val="22"/>
        </w:rPr>
        <w:t>.</w:t>
      </w:r>
    </w:p>
    <w:p w:rsidR="003C02FE" w:rsidRPr="00413488" w:rsidRDefault="003C02FE" w:rsidP="00EF45A7">
      <w:pPr>
        <w:rPr>
          <w:rFonts w:cs="Arial"/>
          <w:szCs w:val="22"/>
        </w:rPr>
      </w:pPr>
    </w:p>
    <w:p w:rsidR="0034700F" w:rsidRPr="0025743B" w:rsidRDefault="0034700F" w:rsidP="00EF45A7">
      <w:pPr>
        <w:pStyle w:val="ListParagraph"/>
        <w:ind w:left="0" w:right="-193"/>
        <w:rPr>
          <w:rFonts w:ascii="Arial" w:hAnsi="Arial" w:cs="Arial"/>
          <w:lang w:val="et-EE"/>
        </w:rPr>
      </w:pPr>
      <w:r w:rsidRPr="0025743B">
        <w:rPr>
          <w:rFonts w:ascii="Arial" w:hAnsi="Arial" w:cs="Arial"/>
          <w:lang w:val="et-EE"/>
        </w:rPr>
        <w:t xml:space="preserve">Museum Victoria launched </w:t>
      </w:r>
      <w:r w:rsidR="00584B22">
        <w:rPr>
          <w:rFonts w:ascii="Arial" w:hAnsi="Arial" w:cs="Arial"/>
          <w:lang w:val="et-EE"/>
        </w:rPr>
        <w:t xml:space="preserve">the </w:t>
      </w:r>
      <w:r w:rsidRPr="00584B22">
        <w:rPr>
          <w:rFonts w:ascii="Arial" w:hAnsi="Arial" w:cs="Arial"/>
          <w:lang w:val="et-EE"/>
        </w:rPr>
        <w:t>Promoting Diversity Network</w:t>
      </w:r>
      <w:r w:rsidRPr="0025743B">
        <w:rPr>
          <w:rFonts w:ascii="Arial" w:hAnsi="Arial" w:cs="Arial"/>
          <w:lang w:val="et-EE"/>
        </w:rPr>
        <w:t xml:space="preserve"> </w:t>
      </w:r>
      <w:r w:rsidR="00584B22">
        <w:rPr>
          <w:rFonts w:ascii="Arial" w:hAnsi="Arial" w:cs="Arial"/>
          <w:lang w:val="et-EE"/>
        </w:rPr>
        <w:t xml:space="preserve">with </w:t>
      </w:r>
      <w:r w:rsidR="00584B22" w:rsidRPr="0025743B">
        <w:rPr>
          <w:rFonts w:ascii="Arial" w:hAnsi="Arial" w:cs="Arial"/>
          <w:lang w:val="et-EE"/>
        </w:rPr>
        <w:t xml:space="preserve">events </w:t>
      </w:r>
      <w:r w:rsidRPr="0025743B">
        <w:rPr>
          <w:rFonts w:ascii="Arial" w:hAnsi="Arial" w:cs="Arial"/>
          <w:lang w:val="et-EE"/>
        </w:rPr>
        <w:t>at the Immigration Museum in September 2010 and May 201</w:t>
      </w:r>
      <w:r w:rsidR="00584B22">
        <w:rPr>
          <w:rFonts w:ascii="Arial" w:hAnsi="Arial" w:cs="Arial"/>
          <w:lang w:val="et-EE"/>
        </w:rPr>
        <w:t>1. This forum brings</w:t>
      </w:r>
      <w:r w:rsidRPr="0025743B">
        <w:rPr>
          <w:rFonts w:ascii="Arial" w:hAnsi="Arial" w:cs="Arial"/>
          <w:lang w:val="et-EE"/>
        </w:rPr>
        <w:t xml:space="preserve"> together </w:t>
      </w:r>
      <w:r w:rsidRPr="0025743B">
        <w:rPr>
          <w:rFonts w:ascii="Arial" w:hAnsi="Arial" w:cs="Arial"/>
          <w:lang w:val="et-EE"/>
        </w:rPr>
        <w:lastRenderedPageBreak/>
        <w:t>leaders from the multicultural, philanthropic, corporate and not</w:t>
      </w:r>
      <w:r w:rsidR="00584B22">
        <w:rPr>
          <w:rFonts w:ascii="Arial" w:hAnsi="Arial" w:cs="Arial"/>
          <w:lang w:val="et-EE"/>
        </w:rPr>
        <w:t>-for-</w:t>
      </w:r>
      <w:r w:rsidRPr="0025743B">
        <w:rPr>
          <w:rFonts w:ascii="Arial" w:hAnsi="Arial" w:cs="Arial"/>
          <w:lang w:val="et-EE"/>
        </w:rPr>
        <w:t>profit sector</w:t>
      </w:r>
      <w:r>
        <w:rPr>
          <w:rFonts w:ascii="Arial" w:hAnsi="Arial" w:cs="Arial"/>
          <w:lang w:val="et-EE"/>
        </w:rPr>
        <w:t>s</w:t>
      </w:r>
      <w:r w:rsidRPr="0025743B">
        <w:rPr>
          <w:rFonts w:ascii="Arial" w:hAnsi="Arial" w:cs="Arial"/>
          <w:lang w:val="et-EE"/>
        </w:rPr>
        <w:t xml:space="preserve"> to share ideas and initiatives that contribute to promoting diversity in Victoria and Australia. </w:t>
      </w:r>
    </w:p>
    <w:p w:rsidR="0034700F" w:rsidRPr="0025743B" w:rsidRDefault="0034700F" w:rsidP="00EF45A7">
      <w:pPr>
        <w:ind w:right="-193"/>
        <w:rPr>
          <w:rFonts w:cs="Arial"/>
          <w:szCs w:val="22"/>
        </w:rPr>
      </w:pPr>
    </w:p>
    <w:p w:rsidR="0034700F" w:rsidRPr="0025743B" w:rsidRDefault="0034700F" w:rsidP="00EF45A7">
      <w:pPr>
        <w:ind w:right="-193"/>
        <w:rPr>
          <w:rFonts w:cs="Arial"/>
          <w:szCs w:val="22"/>
        </w:rPr>
      </w:pPr>
      <w:r w:rsidRPr="0025743B">
        <w:rPr>
          <w:rFonts w:cs="Arial"/>
          <w:szCs w:val="22"/>
        </w:rPr>
        <w:t>Students from Kabul visited the Immigration Museum as part of the Melbourne Writers Festival program, facilitated by www.1000pencils</w:t>
      </w:r>
      <w:r w:rsidR="00E53DF4">
        <w:rPr>
          <w:rFonts w:cs="Arial"/>
          <w:szCs w:val="22"/>
        </w:rPr>
        <w:t>.com.au</w:t>
      </w:r>
      <w:r w:rsidRPr="0025743B">
        <w:rPr>
          <w:rFonts w:cs="Arial"/>
          <w:szCs w:val="22"/>
        </w:rPr>
        <w:t xml:space="preserve">. The visit was filmed and </w:t>
      </w:r>
      <w:r w:rsidR="00E53DF4">
        <w:rPr>
          <w:rFonts w:cs="Arial"/>
          <w:szCs w:val="22"/>
        </w:rPr>
        <w:t xml:space="preserve">footage </w:t>
      </w:r>
      <w:r w:rsidRPr="0025743B">
        <w:rPr>
          <w:rFonts w:cs="Arial"/>
          <w:szCs w:val="22"/>
        </w:rPr>
        <w:t xml:space="preserve">will be included in a documentary about </w:t>
      </w:r>
      <w:r w:rsidR="00880704">
        <w:rPr>
          <w:rFonts w:cs="Arial"/>
          <w:szCs w:val="22"/>
        </w:rPr>
        <w:t xml:space="preserve">a </w:t>
      </w:r>
      <w:r w:rsidRPr="0025743B">
        <w:rPr>
          <w:rFonts w:cs="Arial"/>
          <w:szCs w:val="22"/>
        </w:rPr>
        <w:t xml:space="preserve">collaboration between students from Kabul and Victorian </w:t>
      </w:r>
      <w:r w:rsidR="00E53DF4" w:rsidRPr="0025743B">
        <w:rPr>
          <w:rFonts w:cs="Arial"/>
          <w:szCs w:val="22"/>
        </w:rPr>
        <w:t xml:space="preserve">students affected </w:t>
      </w:r>
      <w:r w:rsidR="00E53DF4">
        <w:rPr>
          <w:rFonts w:cs="Arial"/>
          <w:szCs w:val="22"/>
        </w:rPr>
        <w:t xml:space="preserve">by </w:t>
      </w:r>
      <w:r w:rsidRPr="0025743B">
        <w:rPr>
          <w:rFonts w:cs="Arial"/>
          <w:szCs w:val="22"/>
        </w:rPr>
        <w:t>bushfire</w:t>
      </w:r>
      <w:r w:rsidR="00E53DF4">
        <w:rPr>
          <w:rFonts w:cs="Arial"/>
          <w:szCs w:val="22"/>
        </w:rPr>
        <w:t>.</w:t>
      </w:r>
    </w:p>
    <w:p w:rsidR="0034700F" w:rsidRPr="0025743B" w:rsidRDefault="0034700F" w:rsidP="00EF45A7">
      <w:pPr>
        <w:pStyle w:val="PlainText"/>
        <w:rPr>
          <w:rFonts w:ascii="Arial" w:hAnsi="Arial" w:cs="Arial"/>
          <w:bCs/>
          <w:sz w:val="22"/>
          <w:szCs w:val="22"/>
        </w:rPr>
      </w:pPr>
    </w:p>
    <w:p w:rsidR="00A4041E" w:rsidRDefault="0034700F">
      <w:pPr>
        <w:pStyle w:val="Heading3"/>
      </w:pPr>
      <w:r w:rsidRPr="0025743B">
        <w:t xml:space="preserve">Maximising Our Tourism Potential </w:t>
      </w:r>
    </w:p>
    <w:p w:rsidR="0034700F" w:rsidRPr="006A14E2" w:rsidRDefault="0034700F" w:rsidP="00EF45A7">
      <w:pPr>
        <w:rPr>
          <w:rFonts w:cs="Arial"/>
          <w:szCs w:val="22"/>
        </w:rPr>
      </w:pPr>
      <w:r w:rsidRPr="00DF78CB">
        <w:rPr>
          <w:rFonts w:cs="Arial"/>
          <w:szCs w:val="22"/>
        </w:rPr>
        <w:t>The Immigration Museu</w:t>
      </w:r>
      <w:r w:rsidR="002B1594">
        <w:rPr>
          <w:rFonts w:cs="Arial"/>
          <w:szCs w:val="22"/>
        </w:rPr>
        <w:t>m and Melbourne Museum continue</w:t>
      </w:r>
      <w:r w:rsidRPr="00DF78CB">
        <w:rPr>
          <w:rFonts w:cs="Arial"/>
          <w:szCs w:val="22"/>
        </w:rPr>
        <w:t xml:space="preserve"> to </w:t>
      </w:r>
      <w:r w:rsidR="00C93BBD">
        <w:rPr>
          <w:rFonts w:cs="Arial"/>
          <w:szCs w:val="22"/>
        </w:rPr>
        <w:t>be</w:t>
      </w:r>
      <w:r w:rsidRPr="00DF78CB">
        <w:rPr>
          <w:rFonts w:cs="Arial"/>
          <w:szCs w:val="22"/>
        </w:rPr>
        <w:t xml:space="preserve"> drawcards for international visitors wanting insights into Australia’s history, culture and environment. W</w:t>
      </w:r>
      <w:r w:rsidR="005B275D">
        <w:rPr>
          <w:rFonts w:cs="Arial"/>
          <w:szCs w:val="22"/>
        </w:rPr>
        <w:t>e w</w:t>
      </w:r>
      <w:r w:rsidRPr="00DF78CB">
        <w:rPr>
          <w:rFonts w:cs="Arial"/>
          <w:szCs w:val="22"/>
        </w:rPr>
        <w:t>ork</w:t>
      </w:r>
      <w:r w:rsidR="005B275D">
        <w:rPr>
          <w:rFonts w:cs="Arial"/>
          <w:szCs w:val="22"/>
        </w:rPr>
        <w:t>ed</w:t>
      </w:r>
      <w:r w:rsidRPr="00DF78CB">
        <w:rPr>
          <w:rFonts w:cs="Arial"/>
          <w:szCs w:val="22"/>
        </w:rPr>
        <w:t xml:space="preserve"> closely with Tourism Victoria and Destination Melbourne to </w:t>
      </w:r>
      <w:r w:rsidRPr="006A14E2">
        <w:rPr>
          <w:rFonts w:cs="Arial"/>
          <w:szCs w:val="22"/>
        </w:rPr>
        <w:t xml:space="preserve">build the profile of experiences </w:t>
      </w:r>
      <w:r w:rsidR="00C93BBD" w:rsidRPr="006A14E2">
        <w:rPr>
          <w:rFonts w:cs="Arial"/>
          <w:szCs w:val="22"/>
        </w:rPr>
        <w:t xml:space="preserve">we offer </w:t>
      </w:r>
      <w:r w:rsidRPr="006A14E2">
        <w:rPr>
          <w:rFonts w:cs="Arial"/>
          <w:szCs w:val="22"/>
        </w:rPr>
        <w:t>th</w:t>
      </w:r>
      <w:r w:rsidR="002B4987" w:rsidRPr="006A14E2">
        <w:rPr>
          <w:rFonts w:cs="Arial"/>
          <w:szCs w:val="22"/>
        </w:rPr>
        <w:t>e</w:t>
      </w:r>
      <w:r w:rsidRPr="006A14E2">
        <w:rPr>
          <w:rFonts w:cs="Arial"/>
          <w:szCs w:val="22"/>
        </w:rPr>
        <w:t xml:space="preserve"> market</w:t>
      </w:r>
      <w:r w:rsidR="00C93BBD" w:rsidRPr="006A14E2">
        <w:rPr>
          <w:rFonts w:cs="Arial"/>
          <w:szCs w:val="22"/>
        </w:rPr>
        <w:t>. This</w:t>
      </w:r>
      <w:r w:rsidR="005B275D" w:rsidRPr="006A14E2">
        <w:rPr>
          <w:rFonts w:cs="Arial"/>
          <w:szCs w:val="22"/>
        </w:rPr>
        <w:t xml:space="preserve"> resulted in</w:t>
      </w:r>
      <w:r w:rsidRPr="006A14E2">
        <w:rPr>
          <w:rFonts w:cs="Arial"/>
          <w:szCs w:val="22"/>
        </w:rPr>
        <w:t xml:space="preserve"> </w:t>
      </w:r>
      <w:r w:rsidR="005B6051" w:rsidRPr="005B6051">
        <w:rPr>
          <w:rFonts w:cs="Arial"/>
          <w:szCs w:val="22"/>
        </w:rPr>
        <w:t>166,400</w:t>
      </w:r>
      <w:r w:rsidR="005B275D" w:rsidRPr="006A14E2">
        <w:rPr>
          <w:rFonts w:cs="Arial"/>
          <w:szCs w:val="22"/>
        </w:rPr>
        <w:t xml:space="preserve"> international tourists visiting</w:t>
      </w:r>
      <w:r w:rsidRPr="006A14E2">
        <w:rPr>
          <w:rFonts w:cs="Arial"/>
          <w:szCs w:val="22"/>
        </w:rPr>
        <w:t xml:space="preserve"> our venues</w:t>
      </w:r>
      <w:r w:rsidR="005B275D" w:rsidRPr="006A14E2">
        <w:rPr>
          <w:rFonts w:cs="Arial"/>
          <w:szCs w:val="22"/>
        </w:rPr>
        <w:t xml:space="preserve"> during the year</w:t>
      </w:r>
      <w:r w:rsidRPr="006A14E2">
        <w:rPr>
          <w:rFonts w:cs="Arial"/>
          <w:szCs w:val="22"/>
        </w:rPr>
        <w:t xml:space="preserve">. Melbourne Museum was profiled in ‘Oprah’s Ultimate Australian Adventure’ in recognition of its </w:t>
      </w:r>
      <w:r w:rsidR="002B4987" w:rsidRPr="006A14E2">
        <w:rPr>
          <w:rFonts w:cs="Arial"/>
          <w:szCs w:val="22"/>
        </w:rPr>
        <w:t xml:space="preserve">status </w:t>
      </w:r>
      <w:r w:rsidRPr="006A14E2">
        <w:rPr>
          <w:rFonts w:cs="Arial"/>
          <w:szCs w:val="22"/>
        </w:rPr>
        <w:t>as an iconic tourism destination.</w:t>
      </w:r>
    </w:p>
    <w:p w:rsidR="007E741F" w:rsidRPr="006A14E2" w:rsidRDefault="007E741F" w:rsidP="00EF45A7">
      <w:pPr>
        <w:rPr>
          <w:rFonts w:cs="Arial"/>
          <w:szCs w:val="22"/>
        </w:rPr>
      </w:pPr>
    </w:p>
    <w:p w:rsidR="0034700F" w:rsidRPr="006A14E2" w:rsidRDefault="002B4987" w:rsidP="00EF45A7">
      <w:pPr>
        <w:rPr>
          <w:rFonts w:cs="Arial"/>
          <w:szCs w:val="22"/>
        </w:rPr>
      </w:pPr>
      <w:r w:rsidRPr="006A14E2">
        <w:rPr>
          <w:rFonts w:cs="Arial"/>
          <w:szCs w:val="22"/>
        </w:rPr>
        <w:t xml:space="preserve">Melbourne Museum’s </w:t>
      </w:r>
      <w:r w:rsidR="0034700F" w:rsidRPr="006A14E2">
        <w:rPr>
          <w:rFonts w:cs="Arial"/>
          <w:szCs w:val="22"/>
        </w:rPr>
        <w:t xml:space="preserve">program of </w:t>
      </w:r>
      <w:r w:rsidR="002B1594" w:rsidRPr="006A14E2">
        <w:rPr>
          <w:rFonts w:cs="Arial"/>
          <w:szCs w:val="22"/>
        </w:rPr>
        <w:t xml:space="preserve">major </w:t>
      </w:r>
      <w:r w:rsidR="0034700F" w:rsidRPr="006A14E2">
        <w:rPr>
          <w:rFonts w:cs="Arial"/>
          <w:szCs w:val="22"/>
        </w:rPr>
        <w:t xml:space="preserve">international exhibitions continued to </w:t>
      </w:r>
      <w:r w:rsidRPr="006A14E2">
        <w:rPr>
          <w:rFonts w:cs="Arial"/>
          <w:szCs w:val="22"/>
        </w:rPr>
        <w:t xml:space="preserve">attract </w:t>
      </w:r>
      <w:r w:rsidR="0034700F" w:rsidRPr="006A14E2">
        <w:rPr>
          <w:rFonts w:cs="Arial"/>
          <w:szCs w:val="22"/>
        </w:rPr>
        <w:t xml:space="preserve">unprecedented numbers of regional and interstate visitors, with </w:t>
      </w:r>
      <w:r w:rsidR="005B6051" w:rsidRPr="005B6051">
        <w:rPr>
          <w:rFonts w:cs="Arial"/>
          <w:szCs w:val="22"/>
        </w:rPr>
        <w:t>38</w:t>
      </w:r>
      <w:r w:rsidR="0034700F" w:rsidRPr="006A14E2">
        <w:rPr>
          <w:rFonts w:cs="Arial"/>
          <w:szCs w:val="22"/>
        </w:rPr>
        <w:t xml:space="preserve">% of overall visitation being tourism-related, an increase of </w:t>
      </w:r>
      <w:r w:rsidR="005B6051" w:rsidRPr="005B6051">
        <w:rPr>
          <w:rFonts w:cs="Arial"/>
          <w:szCs w:val="22"/>
        </w:rPr>
        <w:t>19</w:t>
      </w:r>
      <w:r w:rsidR="0034700F" w:rsidRPr="006A14E2">
        <w:rPr>
          <w:rFonts w:cs="Arial"/>
          <w:szCs w:val="22"/>
        </w:rPr>
        <w:t>% on the previous year</w:t>
      </w:r>
      <w:r w:rsidR="004C71E3" w:rsidRPr="006A14E2">
        <w:rPr>
          <w:rFonts w:cs="Arial"/>
          <w:szCs w:val="22"/>
        </w:rPr>
        <w:t>.</w:t>
      </w:r>
      <w:r w:rsidRPr="006A14E2">
        <w:rPr>
          <w:rFonts w:cs="Arial"/>
          <w:szCs w:val="22"/>
        </w:rPr>
        <w:t xml:space="preserve"> Some</w:t>
      </w:r>
      <w:r w:rsidR="004C71E3" w:rsidRPr="006A14E2">
        <w:rPr>
          <w:rFonts w:cs="Arial"/>
          <w:szCs w:val="22"/>
        </w:rPr>
        <w:t xml:space="preserve"> </w:t>
      </w:r>
      <w:r w:rsidR="0034700F" w:rsidRPr="006A14E2">
        <w:rPr>
          <w:rFonts w:cs="Arial"/>
          <w:szCs w:val="22"/>
        </w:rPr>
        <w:t xml:space="preserve">26% </w:t>
      </w:r>
      <w:r w:rsidR="004C71E3" w:rsidRPr="006A14E2">
        <w:rPr>
          <w:rFonts w:cs="Arial"/>
          <w:szCs w:val="22"/>
        </w:rPr>
        <w:t xml:space="preserve">of visitors to </w:t>
      </w:r>
      <w:r w:rsidR="004C71E3" w:rsidRPr="006A14E2">
        <w:rPr>
          <w:rFonts w:cs="Arial"/>
          <w:i/>
          <w:szCs w:val="22"/>
        </w:rPr>
        <w:t>Titanic: The Artefact Exhibition</w:t>
      </w:r>
      <w:r w:rsidR="004C71E3" w:rsidRPr="006A14E2">
        <w:rPr>
          <w:rFonts w:cs="Arial"/>
          <w:szCs w:val="22"/>
        </w:rPr>
        <w:t xml:space="preserve"> </w:t>
      </w:r>
      <w:r w:rsidR="0034700F" w:rsidRPr="006A14E2">
        <w:rPr>
          <w:rFonts w:cs="Arial"/>
          <w:szCs w:val="22"/>
        </w:rPr>
        <w:t xml:space="preserve">were from interstate and 2% from international markets. </w:t>
      </w:r>
      <w:r w:rsidR="0034700F" w:rsidRPr="006A14E2">
        <w:rPr>
          <w:rFonts w:cs="Arial"/>
          <w:i/>
          <w:szCs w:val="22"/>
        </w:rPr>
        <w:t>Tutankhamun and the Golden Age of the Pharaohs</w:t>
      </w:r>
      <w:r w:rsidR="0034700F" w:rsidRPr="006A14E2">
        <w:rPr>
          <w:rFonts w:cs="Arial"/>
          <w:szCs w:val="22"/>
        </w:rPr>
        <w:t xml:space="preserve"> also attracted significant numbers of visitors to Victoria from interstate and overseas.</w:t>
      </w:r>
    </w:p>
    <w:p w:rsidR="00AB6C21" w:rsidRDefault="00AB6C21" w:rsidP="00AB6C21">
      <w:pPr>
        <w:rPr>
          <w:rFonts w:cs="Arial"/>
          <w:szCs w:val="22"/>
        </w:rPr>
      </w:pPr>
    </w:p>
    <w:p w:rsidR="0034375E" w:rsidRPr="0025743B" w:rsidRDefault="0034375E" w:rsidP="00AB6C21">
      <w:pPr>
        <w:rPr>
          <w:rFonts w:cs="Arial"/>
          <w:szCs w:val="22"/>
        </w:rPr>
      </w:pPr>
      <w:r>
        <w:rPr>
          <w:rFonts w:cs="Arial"/>
          <w:szCs w:val="22"/>
        </w:rPr>
        <w:t xml:space="preserve">Museum Victoria’s contribution to the tourism industry was acknowledged </w:t>
      </w:r>
      <w:r w:rsidRPr="00FA65D6">
        <w:rPr>
          <w:rFonts w:cs="Arial"/>
          <w:color w:val="000000"/>
          <w:szCs w:val="22"/>
        </w:rPr>
        <w:t>at the RACV</w:t>
      </w:r>
      <w:r>
        <w:rPr>
          <w:rFonts w:cs="Arial"/>
          <w:color w:val="000000"/>
          <w:szCs w:val="22"/>
        </w:rPr>
        <w:t xml:space="preserve"> 2010 Victorian Tourism Awards, where </w:t>
      </w:r>
      <w:r w:rsidRPr="00FA65D6">
        <w:rPr>
          <w:rFonts w:cs="Arial"/>
          <w:color w:val="000000"/>
          <w:szCs w:val="22"/>
        </w:rPr>
        <w:t>Melbourne Museum </w:t>
      </w:r>
      <w:r>
        <w:rPr>
          <w:rFonts w:cs="Arial"/>
          <w:color w:val="000000"/>
          <w:szCs w:val="22"/>
        </w:rPr>
        <w:t>took top honours with the Major Tourist Attraction award,</w:t>
      </w:r>
      <w:r w:rsidRPr="0034375E">
        <w:rPr>
          <w:rFonts w:cs="Arial"/>
          <w:szCs w:val="22"/>
        </w:rPr>
        <w:t xml:space="preserve"> </w:t>
      </w:r>
      <w:r>
        <w:rPr>
          <w:rFonts w:cs="Arial"/>
          <w:szCs w:val="22"/>
        </w:rPr>
        <w:t xml:space="preserve">and </w:t>
      </w:r>
      <w:r w:rsidRPr="00FA65D6">
        <w:rPr>
          <w:rFonts w:cs="Arial"/>
          <w:szCs w:val="22"/>
        </w:rPr>
        <w:t xml:space="preserve">Scienceworks won the </w:t>
      </w:r>
      <w:r>
        <w:rPr>
          <w:rFonts w:cs="Arial"/>
          <w:szCs w:val="22"/>
        </w:rPr>
        <w:t xml:space="preserve">Herald Sun Award for </w:t>
      </w:r>
      <w:r w:rsidRPr="00FA65D6">
        <w:rPr>
          <w:rFonts w:cs="Arial"/>
          <w:szCs w:val="22"/>
        </w:rPr>
        <w:t>Tourist Attraction</w:t>
      </w:r>
      <w:r>
        <w:rPr>
          <w:rFonts w:cs="Arial"/>
          <w:szCs w:val="22"/>
        </w:rPr>
        <w:t>.</w:t>
      </w:r>
    </w:p>
    <w:p w:rsidR="0034700F" w:rsidRPr="00FB11B5" w:rsidRDefault="00540CAB" w:rsidP="00EF45A7">
      <w:pPr>
        <w:pStyle w:val="Heading1"/>
      </w:pPr>
      <w:r>
        <w:br w:type="page"/>
      </w:r>
      <w:r w:rsidR="0034700F" w:rsidRPr="00FB11B5">
        <w:lastRenderedPageBreak/>
        <w:t xml:space="preserve">Strategic Direction 6: </w:t>
      </w:r>
    </w:p>
    <w:p w:rsidR="0034700F" w:rsidRPr="00FB11B5" w:rsidRDefault="0034700F" w:rsidP="00EF45A7">
      <w:pPr>
        <w:pStyle w:val="Heading1"/>
      </w:pPr>
      <w:r w:rsidRPr="00FB11B5">
        <w:t>Environmental Responsibility</w:t>
      </w:r>
    </w:p>
    <w:p w:rsidR="00540CAB" w:rsidRPr="00540CAB" w:rsidRDefault="00540CAB" w:rsidP="00EF45A7"/>
    <w:p w:rsidR="00A4041E" w:rsidRDefault="0034700F">
      <w:pPr>
        <w:pStyle w:val="Heading3"/>
      </w:pPr>
      <w:r w:rsidRPr="0025743B">
        <w:t xml:space="preserve">Promoting Our Knowledge  </w:t>
      </w:r>
    </w:p>
    <w:p w:rsidR="0034700F" w:rsidRPr="00BF02AD" w:rsidRDefault="0034700F" w:rsidP="00EF45A7">
      <w:pPr>
        <w:rPr>
          <w:rFonts w:cs="Arial"/>
          <w:szCs w:val="22"/>
        </w:rPr>
      </w:pPr>
      <w:r w:rsidRPr="00BF02AD">
        <w:rPr>
          <w:rFonts w:cs="Arial"/>
          <w:szCs w:val="22"/>
        </w:rPr>
        <w:t xml:space="preserve">Museum Victoria received major funding through the National Environmental Research Program to boost </w:t>
      </w:r>
      <w:r w:rsidR="00B161FC">
        <w:rPr>
          <w:rFonts w:cs="Arial"/>
          <w:szCs w:val="22"/>
        </w:rPr>
        <w:t>our</w:t>
      </w:r>
      <w:r w:rsidR="00B161FC" w:rsidRPr="00BF02AD">
        <w:rPr>
          <w:rFonts w:cs="Arial"/>
          <w:szCs w:val="22"/>
        </w:rPr>
        <w:t xml:space="preserve"> </w:t>
      </w:r>
      <w:r w:rsidRPr="00BF02AD">
        <w:rPr>
          <w:rFonts w:cs="Arial"/>
          <w:szCs w:val="22"/>
        </w:rPr>
        <w:t xml:space="preserve">participation in a new </w:t>
      </w:r>
      <w:r w:rsidR="002B4987">
        <w:rPr>
          <w:rFonts w:cs="Arial"/>
          <w:szCs w:val="22"/>
        </w:rPr>
        <w:t>m</w:t>
      </w:r>
      <w:r w:rsidRPr="00BF02AD">
        <w:rPr>
          <w:rFonts w:cs="Arial"/>
          <w:szCs w:val="22"/>
        </w:rPr>
        <w:t>ari</w:t>
      </w:r>
      <w:r w:rsidR="009418DB">
        <w:rPr>
          <w:rFonts w:cs="Arial"/>
          <w:szCs w:val="22"/>
        </w:rPr>
        <w:t xml:space="preserve">ne </w:t>
      </w:r>
      <w:r w:rsidR="002B4987">
        <w:rPr>
          <w:rFonts w:cs="Arial"/>
          <w:szCs w:val="22"/>
        </w:rPr>
        <w:t>b</w:t>
      </w:r>
      <w:r w:rsidR="009418DB">
        <w:rPr>
          <w:rFonts w:cs="Arial"/>
          <w:szCs w:val="22"/>
        </w:rPr>
        <w:t xml:space="preserve">iodiversity </w:t>
      </w:r>
      <w:r w:rsidR="002B4987">
        <w:rPr>
          <w:rFonts w:cs="Arial"/>
          <w:szCs w:val="22"/>
        </w:rPr>
        <w:t>h</w:t>
      </w:r>
      <w:r w:rsidR="009418DB">
        <w:rPr>
          <w:rFonts w:cs="Arial"/>
          <w:szCs w:val="22"/>
        </w:rPr>
        <w:t xml:space="preserve">ub project. </w:t>
      </w:r>
      <w:r w:rsidRPr="00BF02AD">
        <w:rPr>
          <w:rFonts w:cs="Arial"/>
          <w:szCs w:val="22"/>
        </w:rPr>
        <w:t xml:space="preserve">The marine hub aims to further our understanding </w:t>
      </w:r>
      <w:r w:rsidR="009418DB">
        <w:rPr>
          <w:rFonts w:cs="Arial"/>
          <w:szCs w:val="22"/>
        </w:rPr>
        <w:t>of</w:t>
      </w:r>
      <w:r w:rsidRPr="00BF02AD">
        <w:rPr>
          <w:rFonts w:cs="Arial"/>
          <w:szCs w:val="22"/>
        </w:rPr>
        <w:t xml:space="preserve"> conservation issues relating</w:t>
      </w:r>
      <w:r w:rsidR="009418DB">
        <w:rPr>
          <w:rFonts w:cs="Arial"/>
          <w:szCs w:val="22"/>
        </w:rPr>
        <w:t xml:space="preserve"> to</w:t>
      </w:r>
      <w:r w:rsidRPr="00BF02AD">
        <w:rPr>
          <w:rFonts w:cs="Arial"/>
          <w:szCs w:val="22"/>
        </w:rPr>
        <w:t xml:space="preserve"> marine biodiversity in Australian waters. </w:t>
      </w:r>
    </w:p>
    <w:p w:rsidR="0034700F" w:rsidRPr="00BF02AD" w:rsidRDefault="0034700F" w:rsidP="00EF45A7">
      <w:pPr>
        <w:rPr>
          <w:rFonts w:cs="Arial"/>
          <w:szCs w:val="22"/>
        </w:rPr>
      </w:pPr>
    </w:p>
    <w:p w:rsidR="0034700F" w:rsidRPr="00BF02AD" w:rsidRDefault="00695530" w:rsidP="00EF45A7">
      <w:pPr>
        <w:rPr>
          <w:rFonts w:cs="Arial"/>
          <w:szCs w:val="22"/>
        </w:rPr>
      </w:pPr>
      <w:r>
        <w:rPr>
          <w:rFonts w:cs="Arial"/>
          <w:szCs w:val="22"/>
        </w:rPr>
        <w:t>Harold Mitchell Foundation F</w:t>
      </w:r>
      <w:r w:rsidR="002B4987" w:rsidRPr="00BF02AD">
        <w:rPr>
          <w:rFonts w:cs="Arial"/>
          <w:szCs w:val="22"/>
        </w:rPr>
        <w:t xml:space="preserve">ellow </w:t>
      </w:r>
      <w:r w:rsidR="00816D81">
        <w:rPr>
          <w:rFonts w:cs="Arial"/>
          <w:szCs w:val="22"/>
        </w:rPr>
        <w:t xml:space="preserve">Dr Erich Fitzgerald </w:t>
      </w:r>
      <w:r w:rsidR="0034700F" w:rsidRPr="00BF02AD">
        <w:rPr>
          <w:rFonts w:cs="Arial"/>
          <w:szCs w:val="22"/>
        </w:rPr>
        <w:t>presented his research at two major vertebrate palaeontology conferences in the USA</w:t>
      </w:r>
      <w:r w:rsidR="002B4987">
        <w:rPr>
          <w:rFonts w:cs="Arial"/>
          <w:szCs w:val="22"/>
        </w:rPr>
        <w:t>,</w:t>
      </w:r>
      <w:r w:rsidR="0034700F" w:rsidRPr="00BF02AD">
        <w:rPr>
          <w:rFonts w:cs="Arial"/>
          <w:szCs w:val="22"/>
        </w:rPr>
        <w:t xml:space="preserve"> in October 2010 and June 2011</w:t>
      </w:r>
      <w:r w:rsidR="00E57253">
        <w:rPr>
          <w:rFonts w:cs="Arial"/>
          <w:szCs w:val="22"/>
        </w:rPr>
        <w:t>. This</w:t>
      </w:r>
      <w:r w:rsidR="0034700F" w:rsidRPr="00BF02AD">
        <w:rPr>
          <w:rFonts w:cs="Arial"/>
          <w:szCs w:val="22"/>
        </w:rPr>
        <w:t xml:space="preserve"> </w:t>
      </w:r>
      <w:r w:rsidR="00E57253" w:rsidRPr="00BF02AD">
        <w:rPr>
          <w:rFonts w:cs="Arial"/>
          <w:szCs w:val="22"/>
        </w:rPr>
        <w:t>includ</w:t>
      </w:r>
      <w:r w:rsidR="00E57253">
        <w:rPr>
          <w:rFonts w:cs="Arial"/>
          <w:szCs w:val="22"/>
        </w:rPr>
        <w:t>ed</w:t>
      </w:r>
      <w:r w:rsidR="00E57253" w:rsidRPr="00BF02AD">
        <w:rPr>
          <w:rFonts w:cs="Arial"/>
          <w:szCs w:val="22"/>
        </w:rPr>
        <w:t xml:space="preserve"> </w:t>
      </w:r>
      <w:r w:rsidR="0034700F" w:rsidRPr="00BF02AD">
        <w:rPr>
          <w:rFonts w:cs="Arial"/>
          <w:szCs w:val="22"/>
        </w:rPr>
        <w:t>his findings on the role of long-term climate change in shaping Australia’s mammal fauna.</w:t>
      </w:r>
    </w:p>
    <w:p w:rsidR="0034700F" w:rsidRPr="00BF02AD" w:rsidRDefault="0034700F" w:rsidP="00EF45A7">
      <w:pPr>
        <w:rPr>
          <w:rFonts w:cs="Arial"/>
          <w:szCs w:val="22"/>
        </w:rPr>
      </w:pPr>
    </w:p>
    <w:p w:rsidR="0034700F" w:rsidRPr="000F5A49" w:rsidRDefault="0034700F" w:rsidP="00EF45A7">
      <w:pPr>
        <w:rPr>
          <w:rFonts w:cs="Arial"/>
          <w:szCs w:val="22"/>
        </w:rPr>
      </w:pPr>
      <w:r w:rsidRPr="00BF02AD">
        <w:rPr>
          <w:rFonts w:cs="Arial"/>
          <w:szCs w:val="22"/>
        </w:rPr>
        <w:t>Museum Victoria, Parks Victoria and Friends of the Leadbeater’s Possum organised a function to mark 50 years since the rediscovery of Leadbeater’s Possum</w:t>
      </w:r>
      <w:r w:rsidR="00B87E50">
        <w:rPr>
          <w:rFonts w:cs="Arial"/>
          <w:szCs w:val="22"/>
        </w:rPr>
        <w:t xml:space="preserve">. The </w:t>
      </w:r>
      <w:r w:rsidR="002B4987">
        <w:rPr>
          <w:rFonts w:cs="Arial"/>
          <w:szCs w:val="22"/>
        </w:rPr>
        <w:t>museum’s founding director,</w:t>
      </w:r>
      <w:r w:rsidR="002B4987" w:rsidRPr="00BF02AD">
        <w:rPr>
          <w:rFonts w:cs="Arial"/>
          <w:szCs w:val="22"/>
        </w:rPr>
        <w:t xml:space="preserve"> Sir Frederick McCoy</w:t>
      </w:r>
      <w:r w:rsidR="002B4987">
        <w:rPr>
          <w:rFonts w:cs="Arial"/>
          <w:szCs w:val="22"/>
        </w:rPr>
        <w:t>,</w:t>
      </w:r>
      <w:r w:rsidR="002B4987" w:rsidRPr="00BF02AD">
        <w:rPr>
          <w:rFonts w:cs="Arial"/>
          <w:szCs w:val="22"/>
        </w:rPr>
        <w:t xml:space="preserve"> </w:t>
      </w:r>
      <w:r w:rsidRPr="00BF02AD">
        <w:rPr>
          <w:rFonts w:cs="Arial"/>
          <w:szCs w:val="22"/>
        </w:rPr>
        <w:t xml:space="preserve">originally described </w:t>
      </w:r>
      <w:r w:rsidR="00B87E50">
        <w:rPr>
          <w:rFonts w:cs="Arial"/>
          <w:szCs w:val="22"/>
        </w:rPr>
        <w:t xml:space="preserve">the </w:t>
      </w:r>
      <w:r w:rsidR="002B4987">
        <w:rPr>
          <w:rFonts w:cs="Arial"/>
          <w:szCs w:val="22"/>
        </w:rPr>
        <w:t>p</w:t>
      </w:r>
      <w:r w:rsidR="002B4987" w:rsidRPr="00BF02AD">
        <w:rPr>
          <w:rFonts w:cs="Arial"/>
          <w:szCs w:val="22"/>
        </w:rPr>
        <w:t xml:space="preserve">ossum </w:t>
      </w:r>
      <w:r w:rsidRPr="00BF02AD">
        <w:rPr>
          <w:rFonts w:cs="Arial"/>
          <w:szCs w:val="22"/>
        </w:rPr>
        <w:t xml:space="preserve">in 1867, but by the 1900s the species was considered extinct. Mr </w:t>
      </w:r>
      <w:r w:rsidR="00B87E50">
        <w:rPr>
          <w:rFonts w:cs="Arial"/>
          <w:szCs w:val="22"/>
        </w:rPr>
        <w:t xml:space="preserve">Eric </w:t>
      </w:r>
      <w:r w:rsidRPr="00BF02AD">
        <w:rPr>
          <w:rFonts w:cs="Arial"/>
          <w:szCs w:val="22"/>
        </w:rPr>
        <w:t>Wilkinson</w:t>
      </w:r>
      <w:r w:rsidR="00B87E50">
        <w:rPr>
          <w:rFonts w:cs="Arial"/>
          <w:szCs w:val="22"/>
        </w:rPr>
        <w:t>, a former museum staff member,</w:t>
      </w:r>
      <w:r w:rsidRPr="00BF02AD">
        <w:rPr>
          <w:rFonts w:cs="Arial"/>
          <w:szCs w:val="22"/>
        </w:rPr>
        <w:t xml:space="preserve"> rediscovered the possum in 1961 during fieldwork in mountain ash forest east of Marysville</w:t>
      </w:r>
      <w:r w:rsidR="002B4987">
        <w:rPr>
          <w:rFonts w:cs="Arial"/>
          <w:szCs w:val="22"/>
        </w:rPr>
        <w:t>. T</w:t>
      </w:r>
      <w:r w:rsidRPr="00BF02AD">
        <w:rPr>
          <w:rFonts w:cs="Arial"/>
          <w:szCs w:val="22"/>
        </w:rPr>
        <w:t>he species was later named Victoria’s official faunal emblem</w:t>
      </w:r>
      <w:r w:rsidR="00B87E50">
        <w:rPr>
          <w:rFonts w:cs="Arial"/>
          <w:szCs w:val="22"/>
        </w:rPr>
        <w:t>.</w:t>
      </w:r>
    </w:p>
    <w:p w:rsidR="0034700F" w:rsidRPr="00BF02AD" w:rsidRDefault="0034700F" w:rsidP="00EF45A7"/>
    <w:p w:rsidR="00A4041E" w:rsidRDefault="0034700F">
      <w:pPr>
        <w:pStyle w:val="Heading3"/>
      </w:pPr>
      <w:r w:rsidRPr="00334D45">
        <w:t xml:space="preserve">Increasing </w:t>
      </w:r>
      <w:r w:rsidR="00025779">
        <w:t>A</w:t>
      </w:r>
      <w:r w:rsidRPr="00334D45">
        <w:t xml:space="preserve">wareness of Sustainability </w:t>
      </w:r>
    </w:p>
    <w:p w:rsidR="009418DB" w:rsidRPr="00BF02AD" w:rsidRDefault="009418DB" w:rsidP="009418DB">
      <w:pPr>
        <w:rPr>
          <w:rFonts w:cs="Arial"/>
          <w:szCs w:val="22"/>
        </w:rPr>
      </w:pPr>
      <w:r w:rsidRPr="00BF02AD">
        <w:rPr>
          <w:rFonts w:cs="Arial"/>
          <w:szCs w:val="22"/>
        </w:rPr>
        <w:t xml:space="preserve">In July 2010, Museum Victoria hosted and helped organise the </w:t>
      </w:r>
      <w:r w:rsidR="008638CE">
        <w:rPr>
          <w:rFonts w:cs="Arial"/>
          <w:szCs w:val="22"/>
        </w:rPr>
        <w:t xml:space="preserve">annual conference for </w:t>
      </w:r>
      <w:r w:rsidRPr="00BF02AD">
        <w:rPr>
          <w:rFonts w:cs="Arial"/>
          <w:szCs w:val="22"/>
        </w:rPr>
        <w:t>Australian Society for Fish Biology</w:t>
      </w:r>
      <w:r w:rsidR="008638CE">
        <w:rPr>
          <w:rFonts w:cs="Arial"/>
          <w:szCs w:val="22"/>
        </w:rPr>
        <w:t>, titled</w:t>
      </w:r>
      <w:r w:rsidRPr="00BF02AD">
        <w:rPr>
          <w:rFonts w:cs="Arial"/>
          <w:szCs w:val="22"/>
        </w:rPr>
        <w:t xml:space="preserve"> ‘Climate change and the aquatic environment: the future for fish and fisheries’. In conjunction with the conference, Museum Victoria presented a free public lecture on the effects of climate change on the environment and the sustainability of fisheries.</w:t>
      </w:r>
    </w:p>
    <w:p w:rsidR="009418DB" w:rsidRDefault="009418DB" w:rsidP="00EF45A7">
      <w:pPr>
        <w:pStyle w:val="Heading1"/>
        <w:rPr>
          <w:b w:val="0"/>
          <w:sz w:val="22"/>
          <w:szCs w:val="22"/>
        </w:rPr>
      </w:pPr>
    </w:p>
    <w:p w:rsidR="00CB38FE" w:rsidRDefault="0034700F" w:rsidP="00EF45A7">
      <w:pPr>
        <w:pStyle w:val="Heading1"/>
        <w:rPr>
          <w:b w:val="0"/>
          <w:sz w:val="22"/>
          <w:szCs w:val="22"/>
        </w:rPr>
      </w:pPr>
      <w:r w:rsidRPr="00CB38FE">
        <w:rPr>
          <w:b w:val="0"/>
          <w:sz w:val="22"/>
          <w:szCs w:val="22"/>
        </w:rPr>
        <w:t xml:space="preserve">Greening Australia worked in partnership with Sustainability Victoria and Melbourne Museum to deliver the </w:t>
      </w:r>
      <w:r w:rsidR="008638CE">
        <w:rPr>
          <w:b w:val="0"/>
          <w:sz w:val="22"/>
          <w:szCs w:val="22"/>
        </w:rPr>
        <w:t>11</w:t>
      </w:r>
      <w:r w:rsidRPr="00CB38FE">
        <w:rPr>
          <w:b w:val="0"/>
          <w:sz w:val="22"/>
          <w:szCs w:val="22"/>
        </w:rPr>
        <w:t>th Toolbox for Environmental Change forum in March</w:t>
      </w:r>
      <w:r w:rsidR="004E0ACA">
        <w:rPr>
          <w:b w:val="0"/>
          <w:sz w:val="22"/>
          <w:szCs w:val="22"/>
        </w:rPr>
        <w:t xml:space="preserve"> 2011</w:t>
      </w:r>
      <w:r w:rsidRPr="00CB38FE">
        <w:rPr>
          <w:b w:val="0"/>
          <w:sz w:val="22"/>
          <w:szCs w:val="22"/>
        </w:rPr>
        <w:t xml:space="preserve">. It is Victoria’s premier conference for those involved in sustainability </w:t>
      </w:r>
      <w:r w:rsidR="004E0ACA">
        <w:rPr>
          <w:b w:val="0"/>
          <w:sz w:val="22"/>
          <w:szCs w:val="22"/>
        </w:rPr>
        <w:t>education</w:t>
      </w:r>
      <w:r w:rsidR="008638CE">
        <w:rPr>
          <w:b w:val="0"/>
          <w:sz w:val="22"/>
          <w:szCs w:val="22"/>
        </w:rPr>
        <w:t>,</w:t>
      </w:r>
      <w:r w:rsidR="004E0ACA">
        <w:rPr>
          <w:b w:val="0"/>
          <w:sz w:val="22"/>
          <w:szCs w:val="22"/>
        </w:rPr>
        <w:t xml:space="preserve"> </w:t>
      </w:r>
      <w:r w:rsidRPr="00CB38FE">
        <w:rPr>
          <w:b w:val="0"/>
          <w:sz w:val="22"/>
          <w:szCs w:val="22"/>
        </w:rPr>
        <w:t>and 340 people participated. The forum was sponsored by the Department of Education and Early Childhood Development and supported by the Victorian Association for Environmental Education.</w:t>
      </w:r>
      <w:r w:rsidR="00CB38FE" w:rsidRPr="00CB38FE">
        <w:rPr>
          <w:b w:val="0"/>
          <w:sz w:val="22"/>
          <w:szCs w:val="22"/>
        </w:rPr>
        <w:t xml:space="preserve"> </w:t>
      </w:r>
    </w:p>
    <w:p w:rsidR="0034700F" w:rsidRDefault="0034700F" w:rsidP="00EF45A7">
      <w:pPr>
        <w:ind w:right="-182"/>
        <w:rPr>
          <w:rFonts w:cs="Arial"/>
          <w:szCs w:val="22"/>
        </w:rPr>
      </w:pPr>
    </w:p>
    <w:p w:rsidR="00A4041E" w:rsidRDefault="0034700F">
      <w:pPr>
        <w:pStyle w:val="Heading3"/>
      </w:pPr>
      <w:r w:rsidRPr="00334D45">
        <w:t xml:space="preserve">Implementing Eco-sustainable Practices </w:t>
      </w:r>
    </w:p>
    <w:p w:rsidR="0034700F" w:rsidRPr="00845E24" w:rsidRDefault="0034700F" w:rsidP="00EF45A7">
      <w:pPr>
        <w:ind w:right="-182"/>
        <w:rPr>
          <w:rFonts w:cs="Arial"/>
          <w:color w:val="000000" w:themeColor="text1"/>
          <w:szCs w:val="22"/>
        </w:rPr>
      </w:pPr>
      <w:r w:rsidRPr="00A44B90">
        <w:rPr>
          <w:rFonts w:cs="Arial"/>
          <w:color w:val="000000" w:themeColor="text1"/>
          <w:szCs w:val="22"/>
        </w:rPr>
        <w:t>Melbourne Museum hosted the launch of the Office of the Commissioner for Environmental Sustainability’s strategic audit report, in which Museum Victoria feature</w:t>
      </w:r>
      <w:r w:rsidR="008638CE">
        <w:rPr>
          <w:rFonts w:cs="Arial"/>
          <w:color w:val="000000" w:themeColor="text1"/>
          <w:szCs w:val="22"/>
        </w:rPr>
        <w:t>s</w:t>
      </w:r>
      <w:r w:rsidRPr="00A44B90">
        <w:rPr>
          <w:rFonts w:cs="Arial"/>
          <w:color w:val="000000" w:themeColor="text1"/>
          <w:szCs w:val="22"/>
        </w:rPr>
        <w:t xml:space="preserve"> as a case study.</w:t>
      </w:r>
      <w:r>
        <w:rPr>
          <w:rFonts w:cs="Arial"/>
          <w:color w:val="000000" w:themeColor="text1"/>
          <w:szCs w:val="22"/>
        </w:rPr>
        <w:t xml:space="preserve"> The case study describes Museum Victoria’s life</w:t>
      </w:r>
      <w:r w:rsidR="008638CE">
        <w:rPr>
          <w:rFonts w:cs="Arial"/>
          <w:color w:val="000000" w:themeColor="text1"/>
          <w:szCs w:val="22"/>
        </w:rPr>
        <w:t>-</w:t>
      </w:r>
      <w:r>
        <w:rPr>
          <w:rFonts w:cs="Arial"/>
          <w:color w:val="000000" w:themeColor="text1"/>
          <w:szCs w:val="22"/>
        </w:rPr>
        <w:t>cycle approach to exhibition development.</w:t>
      </w:r>
    </w:p>
    <w:p w:rsidR="0034700F" w:rsidRDefault="0034700F" w:rsidP="00EF45A7">
      <w:pPr>
        <w:rPr>
          <w:rFonts w:cs="Arial"/>
          <w:b/>
          <w:szCs w:val="22"/>
        </w:rPr>
      </w:pPr>
    </w:p>
    <w:p w:rsidR="00CB38FE" w:rsidRPr="004E0ACA" w:rsidRDefault="00CB38FE" w:rsidP="00EF45A7">
      <w:pPr>
        <w:rPr>
          <w:rFonts w:cs="Arial"/>
          <w:szCs w:val="22"/>
        </w:rPr>
      </w:pPr>
      <w:r w:rsidRPr="005970C5">
        <w:rPr>
          <w:rFonts w:cs="Arial"/>
          <w:szCs w:val="22"/>
        </w:rPr>
        <w:t>In May 2011</w:t>
      </w:r>
      <w:r w:rsidR="00486342">
        <w:rPr>
          <w:rFonts w:cs="Arial"/>
          <w:szCs w:val="22"/>
        </w:rPr>
        <w:t>,</w:t>
      </w:r>
      <w:r w:rsidRPr="005970C5">
        <w:rPr>
          <w:rFonts w:cs="Arial"/>
          <w:szCs w:val="22"/>
        </w:rPr>
        <w:t xml:space="preserve"> Museum Victoria presented its Cost Of Life tool (MVCOL) to stakeholders</w:t>
      </w:r>
      <w:r w:rsidR="008638CE">
        <w:rPr>
          <w:rFonts w:cs="Arial"/>
          <w:szCs w:val="22"/>
        </w:rPr>
        <w:t>,</w:t>
      </w:r>
      <w:r w:rsidRPr="005970C5">
        <w:rPr>
          <w:rFonts w:cs="Arial"/>
          <w:szCs w:val="22"/>
        </w:rPr>
        <w:t xml:space="preserve"> demonstrat</w:t>
      </w:r>
      <w:r w:rsidR="008638CE">
        <w:rPr>
          <w:rFonts w:cs="Arial"/>
          <w:szCs w:val="22"/>
        </w:rPr>
        <w:t>ing</w:t>
      </w:r>
      <w:r w:rsidRPr="005970C5">
        <w:rPr>
          <w:rFonts w:cs="Arial"/>
          <w:szCs w:val="22"/>
        </w:rPr>
        <w:t xml:space="preserve"> its process of including the ‘whole of life’ impact of exhibition technology in planning and modelling stages. This tool </w:t>
      </w:r>
      <w:r w:rsidR="008638CE">
        <w:rPr>
          <w:rFonts w:cs="Arial"/>
          <w:szCs w:val="22"/>
        </w:rPr>
        <w:t>shows</w:t>
      </w:r>
      <w:r w:rsidR="008638CE" w:rsidRPr="005970C5">
        <w:rPr>
          <w:rFonts w:cs="Arial"/>
          <w:szCs w:val="22"/>
        </w:rPr>
        <w:t xml:space="preserve"> </w:t>
      </w:r>
      <w:r w:rsidRPr="005970C5">
        <w:rPr>
          <w:rFonts w:cs="Arial"/>
          <w:szCs w:val="22"/>
        </w:rPr>
        <w:t>the environmental impact of multiple technologies</w:t>
      </w:r>
      <w:r w:rsidR="008638CE">
        <w:rPr>
          <w:rFonts w:cs="Arial"/>
          <w:szCs w:val="22"/>
        </w:rPr>
        <w:t>,</w:t>
      </w:r>
      <w:r w:rsidRPr="005970C5">
        <w:rPr>
          <w:rFonts w:cs="Arial"/>
          <w:szCs w:val="22"/>
        </w:rPr>
        <w:t xml:space="preserve"> as well as the ongoing resources </w:t>
      </w:r>
      <w:r w:rsidRPr="004E0ACA">
        <w:rPr>
          <w:rFonts w:cs="Arial"/>
          <w:szCs w:val="22"/>
        </w:rPr>
        <w:t>to operate them.</w:t>
      </w:r>
    </w:p>
    <w:p w:rsidR="0034700F" w:rsidRPr="004E0ACA" w:rsidRDefault="0034700F" w:rsidP="00EF45A7">
      <w:pPr>
        <w:rPr>
          <w:rFonts w:cs="Arial"/>
          <w:szCs w:val="22"/>
        </w:rPr>
      </w:pPr>
    </w:p>
    <w:p w:rsidR="004E0ACA" w:rsidRPr="004E0ACA" w:rsidRDefault="008805B6" w:rsidP="00EF45A7">
      <w:pPr>
        <w:rPr>
          <w:rFonts w:cs="Arial"/>
          <w:szCs w:val="22"/>
        </w:rPr>
      </w:pPr>
      <w:r w:rsidRPr="00715601">
        <w:rPr>
          <w:rFonts w:cs="Arial"/>
          <w:szCs w:val="22"/>
        </w:rPr>
        <w:t xml:space="preserve">A </w:t>
      </w:r>
      <w:r w:rsidR="00935089" w:rsidRPr="00715601">
        <w:rPr>
          <w:rFonts w:cs="Arial"/>
          <w:szCs w:val="22"/>
        </w:rPr>
        <w:t xml:space="preserve">fleet </w:t>
      </w:r>
      <w:r w:rsidR="00935089">
        <w:rPr>
          <w:rFonts w:cs="Arial"/>
          <w:szCs w:val="22"/>
        </w:rPr>
        <w:t xml:space="preserve">of five </w:t>
      </w:r>
      <w:r w:rsidRPr="00715601">
        <w:rPr>
          <w:rFonts w:cs="Arial"/>
          <w:szCs w:val="22"/>
        </w:rPr>
        <w:t>bicycle</w:t>
      </w:r>
      <w:r w:rsidR="00935089">
        <w:rPr>
          <w:rFonts w:cs="Arial"/>
          <w:szCs w:val="22"/>
        </w:rPr>
        <w:t>s</w:t>
      </w:r>
      <w:r w:rsidRPr="00715601">
        <w:rPr>
          <w:rFonts w:cs="Arial"/>
          <w:szCs w:val="22"/>
        </w:rPr>
        <w:t xml:space="preserve"> was introduced at Museum Victoria during the year</w:t>
      </w:r>
      <w:r w:rsidR="00935089">
        <w:rPr>
          <w:rFonts w:cs="Arial"/>
          <w:szCs w:val="22"/>
        </w:rPr>
        <w:t>,</w:t>
      </w:r>
      <w:r w:rsidRPr="00715601">
        <w:rPr>
          <w:rFonts w:cs="Arial"/>
          <w:szCs w:val="22"/>
        </w:rPr>
        <w:t xml:space="preserve"> for staff t</w:t>
      </w:r>
      <w:r w:rsidR="00715601" w:rsidRPr="00715601">
        <w:rPr>
          <w:rFonts w:cs="Arial"/>
          <w:szCs w:val="22"/>
        </w:rPr>
        <w:t xml:space="preserve">ravel between museums. This initiative aims to engage staff with sustainable behaviours and </w:t>
      </w:r>
      <w:r w:rsidR="00935089">
        <w:rPr>
          <w:rFonts w:cs="Arial"/>
          <w:szCs w:val="22"/>
        </w:rPr>
        <w:t xml:space="preserve">to </w:t>
      </w:r>
      <w:r w:rsidR="00715601" w:rsidRPr="00715601">
        <w:rPr>
          <w:rFonts w:cs="Arial"/>
          <w:szCs w:val="22"/>
        </w:rPr>
        <w:t>promote health</w:t>
      </w:r>
      <w:r w:rsidR="00715601">
        <w:rPr>
          <w:rFonts w:cs="Arial"/>
          <w:szCs w:val="22"/>
        </w:rPr>
        <w:t xml:space="preserve"> and wellbeing.</w:t>
      </w:r>
    </w:p>
    <w:p w:rsidR="009418DB" w:rsidRDefault="009418DB" w:rsidP="009418DB">
      <w:pPr>
        <w:rPr>
          <w:rFonts w:cs="Arial"/>
          <w:szCs w:val="22"/>
        </w:rPr>
      </w:pPr>
    </w:p>
    <w:p w:rsidR="009418DB" w:rsidRPr="005B615D" w:rsidRDefault="009418DB" w:rsidP="009418DB">
      <w:pPr>
        <w:rPr>
          <w:rFonts w:cs="Arial"/>
          <w:szCs w:val="22"/>
        </w:rPr>
      </w:pPr>
      <w:r w:rsidRPr="005B615D">
        <w:rPr>
          <w:rFonts w:cs="Arial"/>
          <w:szCs w:val="22"/>
        </w:rPr>
        <w:lastRenderedPageBreak/>
        <w:t xml:space="preserve">Sustainability measures have been </w:t>
      </w:r>
      <w:r>
        <w:rPr>
          <w:rFonts w:cs="Arial"/>
          <w:szCs w:val="22"/>
        </w:rPr>
        <w:t xml:space="preserve">developed and </w:t>
      </w:r>
      <w:r w:rsidRPr="005B615D">
        <w:rPr>
          <w:rFonts w:cs="Arial"/>
          <w:szCs w:val="22"/>
        </w:rPr>
        <w:t>introduced for the procurement of personal computers</w:t>
      </w:r>
      <w:r>
        <w:rPr>
          <w:rFonts w:cs="Arial"/>
          <w:szCs w:val="22"/>
        </w:rPr>
        <w:t xml:space="preserve">. Two hundred PCs were </w:t>
      </w:r>
      <w:r w:rsidR="00935089">
        <w:rPr>
          <w:rFonts w:cs="Arial"/>
          <w:szCs w:val="22"/>
        </w:rPr>
        <w:t>replaced</w:t>
      </w:r>
      <w:r>
        <w:rPr>
          <w:rFonts w:cs="Arial"/>
          <w:szCs w:val="22"/>
        </w:rPr>
        <w:t xml:space="preserve"> during the year </w:t>
      </w:r>
      <w:r w:rsidR="00935089">
        <w:rPr>
          <w:rFonts w:cs="Arial"/>
          <w:szCs w:val="22"/>
        </w:rPr>
        <w:t xml:space="preserve">with </w:t>
      </w:r>
      <w:r>
        <w:rPr>
          <w:rFonts w:cs="Arial"/>
          <w:szCs w:val="22"/>
        </w:rPr>
        <w:t>n</w:t>
      </w:r>
      <w:r w:rsidRPr="005B615D">
        <w:rPr>
          <w:rFonts w:cs="Arial"/>
          <w:szCs w:val="22"/>
        </w:rPr>
        <w:t>ew model</w:t>
      </w:r>
      <w:r>
        <w:rPr>
          <w:rFonts w:cs="Arial"/>
          <w:szCs w:val="22"/>
        </w:rPr>
        <w:t xml:space="preserve">s </w:t>
      </w:r>
      <w:r w:rsidR="004E360E">
        <w:rPr>
          <w:rFonts w:cs="Arial"/>
          <w:szCs w:val="22"/>
        </w:rPr>
        <w:t>that</w:t>
      </w:r>
      <w:r>
        <w:rPr>
          <w:rFonts w:cs="Arial"/>
          <w:szCs w:val="22"/>
        </w:rPr>
        <w:t xml:space="preserve"> use less power.</w:t>
      </w:r>
    </w:p>
    <w:p w:rsidR="004E0ACA" w:rsidRPr="004E0ACA" w:rsidRDefault="004E0ACA" w:rsidP="00EF45A7">
      <w:pPr>
        <w:rPr>
          <w:rFonts w:cs="Arial"/>
          <w:szCs w:val="22"/>
        </w:rPr>
      </w:pPr>
    </w:p>
    <w:p w:rsidR="00A4041E" w:rsidRDefault="0034700F">
      <w:pPr>
        <w:pStyle w:val="Heading3"/>
      </w:pPr>
      <w:r w:rsidRPr="000216B1">
        <w:t xml:space="preserve">Reducing Our Impact </w:t>
      </w:r>
    </w:p>
    <w:p w:rsidR="0034700F" w:rsidRDefault="0034700F" w:rsidP="00EF45A7">
      <w:pPr>
        <w:rPr>
          <w:rFonts w:cs="Arial"/>
          <w:szCs w:val="22"/>
        </w:rPr>
      </w:pPr>
      <w:r w:rsidRPr="00E11EF2">
        <w:rPr>
          <w:rFonts w:cs="Arial"/>
          <w:szCs w:val="22"/>
        </w:rPr>
        <w:t xml:space="preserve">The Royal Exhibition Building </w:t>
      </w:r>
      <w:r w:rsidR="002D6F6F">
        <w:rPr>
          <w:rFonts w:cs="Arial"/>
          <w:szCs w:val="22"/>
        </w:rPr>
        <w:t>w</w:t>
      </w:r>
      <w:r w:rsidRPr="00E11EF2">
        <w:rPr>
          <w:rFonts w:cs="Arial"/>
          <w:szCs w:val="22"/>
        </w:rPr>
        <w:t xml:space="preserve">estern </w:t>
      </w:r>
      <w:r w:rsidR="002D6F6F">
        <w:rPr>
          <w:rFonts w:cs="Arial"/>
          <w:szCs w:val="22"/>
        </w:rPr>
        <w:t>f</w:t>
      </w:r>
      <w:r w:rsidRPr="00E11EF2">
        <w:rPr>
          <w:rFonts w:cs="Arial"/>
          <w:szCs w:val="22"/>
        </w:rPr>
        <w:t xml:space="preserve">orecourt </w:t>
      </w:r>
      <w:r w:rsidR="00E57253" w:rsidRPr="00E11EF2">
        <w:rPr>
          <w:rFonts w:cs="Arial"/>
          <w:szCs w:val="22"/>
        </w:rPr>
        <w:t>water-harvesting</w:t>
      </w:r>
      <w:r w:rsidRPr="00E11EF2">
        <w:rPr>
          <w:rFonts w:cs="Arial"/>
          <w:szCs w:val="22"/>
        </w:rPr>
        <w:t xml:space="preserve"> project was completed this year. The innovative </w:t>
      </w:r>
      <w:r w:rsidR="002D6F6F">
        <w:rPr>
          <w:rFonts w:cs="Arial"/>
          <w:szCs w:val="22"/>
        </w:rPr>
        <w:t xml:space="preserve">system captures </w:t>
      </w:r>
      <w:r w:rsidRPr="00E11EF2">
        <w:rPr>
          <w:rFonts w:cs="Arial"/>
          <w:szCs w:val="22"/>
        </w:rPr>
        <w:t>water from the roof of the Royal Exhibition Building and the surround</w:t>
      </w:r>
      <w:r w:rsidR="002D6F6F">
        <w:rPr>
          <w:rFonts w:cs="Arial"/>
          <w:szCs w:val="22"/>
        </w:rPr>
        <w:t>ing surface areas of the s</w:t>
      </w:r>
      <w:r w:rsidRPr="00E11EF2">
        <w:rPr>
          <w:rFonts w:cs="Arial"/>
          <w:szCs w:val="22"/>
        </w:rPr>
        <w:t xml:space="preserve">outhern </w:t>
      </w:r>
      <w:r w:rsidR="002D6F6F">
        <w:rPr>
          <w:rFonts w:cs="Arial"/>
          <w:szCs w:val="22"/>
        </w:rPr>
        <w:t>d</w:t>
      </w:r>
      <w:r w:rsidRPr="00E11EF2">
        <w:rPr>
          <w:rFonts w:cs="Arial"/>
          <w:szCs w:val="22"/>
        </w:rPr>
        <w:t xml:space="preserve">rive and the Melbourne Museum </w:t>
      </w:r>
      <w:r w:rsidR="002D6F6F">
        <w:rPr>
          <w:rFonts w:cs="Arial"/>
          <w:szCs w:val="22"/>
        </w:rPr>
        <w:t>p</w:t>
      </w:r>
      <w:r w:rsidRPr="00E11EF2">
        <w:rPr>
          <w:rFonts w:cs="Arial"/>
          <w:szCs w:val="22"/>
        </w:rPr>
        <w:t xml:space="preserve">laza. Water is directed from the stormwater drains </w:t>
      </w:r>
      <w:r w:rsidR="002D6F6F">
        <w:rPr>
          <w:rFonts w:cs="Arial"/>
          <w:szCs w:val="22"/>
        </w:rPr>
        <w:t>through</w:t>
      </w:r>
      <w:r w:rsidRPr="00E11EF2">
        <w:rPr>
          <w:rFonts w:cs="Arial"/>
          <w:szCs w:val="22"/>
        </w:rPr>
        <w:t xml:space="preserve"> gr</w:t>
      </w:r>
      <w:r w:rsidR="00025779">
        <w:rPr>
          <w:rFonts w:cs="Arial"/>
          <w:szCs w:val="22"/>
        </w:rPr>
        <w:t>oss pollutant traps</w:t>
      </w:r>
      <w:r w:rsidR="002D6F6F">
        <w:rPr>
          <w:rFonts w:cs="Arial"/>
          <w:szCs w:val="22"/>
        </w:rPr>
        <w:t xml:space="preserve"> </w:t>
      </w:r>
      <w:r w:rsidR="00025779">
        <w:rPr>
          <w:rFonts w:cs="Arial"/>
          <w:szCs w:val="22"/>
        </w:rPr>
        <w:t>into a 1.35-million-</w:t>
      </w:r>
      <w:r w:rsidRPr="00E11EF2">
        <w:rPr>
          <w:rFonts w:cs="Arial"/>
          <w:szCs w:val="22"/>
        </w:rPr>
        <w:t>litre concrete storage tank. The reduced reliance on mains water for garden irrigation and historic fountain operation support</w:t>
      </w:r>
      <w:r w:rsidR="002D6F6F">
        <w:rPr>
          <w:rFonts w:cs="Arial"/>
          <w:szCs w:val="22"/>
        </w:rPr>
        <w:t>s</w:t>
      </w:r>
      <w:r w:rsidRPr="00E11EF2">
        <w:rPr>
          <w:rFonts w:cs="Arial"/>
          <w:szCs w:val="22"/>
        </w:rPr>
        <w:t xml:space="preserve"> the sustainable future of this World Heritage</w:t>
      </w:r>
      <w:r w:rsidR="00935089">
        <w:rPr>
          <w:rFonts w:cs="Arial"/>
          <w:szCs w:val="22"/>
        </w:rPr>
        <w:t>–</w:t>
      </w:r>
      <w:r w:rsidR="00025779">
        <w:rPr>
          <w:rFonts w:cs="Arial"/>
          <w:szCs w:val="22"/>
        </w:rPr>
        <w:t>listed</w:t>
      </w:r>
      <w:r w:rsidRPr="00E11EF2">
        <w:rPr>
          <w:rFonts w:cs="Arial"/>
          <w:szCs w:val="22"/>
        </w:rPr>
        <w:t xml:space="preserve"> </w:t>
      </w:r>
      <w:r w:rsidR="00025779">
        <w:rPr>
          <w:rFonts w:cs="Arial"/>
          <w:szCs w:val="22"/>
        </w:rPr>
        <w:t>s</w:t>
      </w:r>
      <w:r w:rsidRPr="00E11EF2">
        <w:rPr>
          <w:rFonts w:cs="Arial"/>
          <w:szCs w:val="22"/>
        </w:rPr>
        <w:t>ite.</w:t>
      </w:r>
      <w:r>
        <w:rPr>
          <w:rFonts w:cs="Arial"/>
          <w:szCs w:val="22"/>
        </w:rPr>
        <w:t xml:space="preserve"> </w:t>
      </w:r>
    </w:p>
    <w:p w:rsidR="009418DB" w:rsidRDefault="009418DB" w:rsidP="009418DB">
      <w:pPr>
        <w:rPr>
          <w:rFonts w:cs="Arial"/>
          <w:szCs w:val="22"/>
        </w:rPr>
      </w:pPr>
    </w:p>
    <w:p w:rsidR="009418DB" w:rsidRDefault="009418DB" w:rsidP="009418DB">
      <w:pPr>
        <w:rPr>
          <w:rFonts w:cs="Arial"/>
          <w:szCs w:val="22"/>
        </w:rPr>
      </w:pPr>
      <w:r w:rsidRPr="00E11EF2">
        <w:rPr>
          <w:rFonts w:cs="Arial"/>
          <w:szCs w:val="22"/>
        </w:rPr>
        <w:t xml:space="preserve">Irrigation upgrades </w:t>
      </w:r>
      <w:r>
        <w:rPr>
          <w:rFonts w:cs="Arial"/>
          <w:szCs w:val="22"/>
        </w:rPr>
        <w:t>took</w:t>
      </w:r>
      <w:r w:rsidRPr="00E11EF2">
        <w:rPr>
          <w:rFonts w:cs="Arial"/>
          <w:szCs w:val="22"/>
        </w:rPr>
        <w:t xml:space="preserve"> place </w:t>
      </w:r>
      <w:r w:rsidR="00296DCE">
        <w:rPr>
          <w:rFonts w:cs="Arial"/>
          <w:szCs w:val="22"/>
        </w:rPr>
        <w:t xml:space="preserve">in </w:t>
      </w:r>
      <w:r w:rsidR="00935089">
        <w:rPr>
          <w:rFonts w:cs="Arial"/>
          <w:szCs w:val="22"/>
        </w:rPr>
        <w:t>Melbourne Museum’s</w:t>
      </w:r>
      <w:r w:rsidRPr="00E11EF2">
        <w:rPr>
          <w:rFonts w:cs="Arial"/>
          <w:szCs w:val="22"/>
        </w:rPr>
        <w:t xml:space="preserve"> Forest Gallery and Milarri Garden</w:t>
      </w:r>
      <w:r>
        <w:rPr>
          <w:rFonts w:cs="Arial"/>
          <w:szCs w:val="22"/>
        </w:rPr>
        <w:t>. The</w:t>
      </w:r>
      <w:r w:rsidRPr="00E11EF2">
        <w:rPr>
          <w:rFonts w:cs="Arial"/>
          <w:szCs w:val="22"/>
        </w:rPr>
        <w:t xml:space="preserve"> </w:t>
      </w:r>
      <w:r w:rsidR="00935089">
        <w:rPr>
          <w:rFonts w:cs="Arial"/>
          <w:szCs w:val="22"/>
        </w:rPr>
        <w:t xml:space="preserve">upgrades </w:t>
      </w:r>
      <w:r>
        <w:rPr>
          <w:rFonts w:cs="Arial"/>
          <w:szCs w:val="22"/>
        </w:rPr>
        <w:t xml:space="preserve">have </w:t>
      </w:r>
      <w:r w:rsidRPr="00E11EF2">
        <w:rPr>
          <w:rFonts w:cs="Arial"/>
          <w:szCs w:val="22"/>
        </w:rPr>
        <w:t>enable</w:t>
      </w:r>
      <w:r>
        <w:rPr>
          <w:rFonts w:cs="Arial"/>
          <w:szCs w:val="22"/>
        </w:rPr>
        <w:t>d</w:t>
      </w:r>
      <w:r w:rsidRPr="00E11EF2">
        <w:rPr>
          <w:rFonts w:cs="Arial"/>
          <w:szCs w:val="22"/>
        </w:rPr>
        <w:t xml:space="preserve"> the water</w:t>
      </w:r>
      <w:r>
        <w:rPr>
          <w:rFonts w:cs="Arial"/>
          <w:szCs w:val="22"/>
        </w:rPr>
        <w:t xml:space="preserve"> from the</w:t>
      </w:r>
      <w:r w:rsidRPr="00E11EF2">
        <w:rPr>
          <w:rFonts w:cs="Arial"/>
          <w:szCs w:val="22"/>
        </w:rPr>
        <w:t xml:space="preserve"> </w:t>
      </w:r>
      <w:r w:rsidR="00935089">
        <w:rPr>
          <w:rFonts w:cs="Arial"/>
          <w:szCs w:val="22"/>
        </w:rPr>
        <w:t>western f</w:t>
      </w:r>
      <w:r w:rsidR="00935089" w:rsidRPr="00E11EF2">
        <w:rPr>
          <w:rFonts w:cs="Arial"/>
          <w:szCs w:val="22"/>
        </w:rPr>
        <w:t xml:space="preserve">orecourt </w:t>
      </w:r>
      <w:r w:rsidRPr="00E11EF2">
        <w:rPr>
          <w:rFonts w:cs="Arial"/>
          <w:szCs w:val="22"/>
        </w:rPr>
        <w:t>tank to be used in these areas</w:t>
      </w:r>
      <w:r>
        <w:rPr>
          <w:rFonts w:cs="Arial"/>
          <w:szCs w:val="22"/>
        </w:rPr>
        <w:t>.</w:t>
      </w:r>
    </w:p>
    <w:p w:rsidR="00F15428" w:rsidRDefault="00F15428" w:rsidP="00F15428">
      <w:pPr>
        <w:pStyle w:val="ListParagraph"/>
        <w:ind w:left="0"/>
        <w:rPr>
          <w:rFonts w:ascii="Arial" w:hAnsi="Arial" w:cs="Arial"/>
        </w:rPr>
      </w:pPr>
    </w:p>
    <w:p w:rsidR="00F15428" w:rsidRPr="00100D14" w:rsidRDefault="00F15428" w:rsidP="00F15428">
      <w:pPr>
        <w:pStyle w:val="ListParagraph"/>
        <w:ind w:left="0"/>
        <w:rPr>
          <w:rFonts w:ascii="Arial" w:hAnsi="Arial" w:cs="Arial"/>
        </w:rPr>
      </w:pPr>
      <w:r>
        <w:rPr>
          <w:rFonts w:ascii="Arial" w:hAnsi="Arial" w:cs="Arial"/>
        </w:rPr>
        <w:t xml:space="preserve">A </w:t>
      </w:r>
      <w:r w:rsidRPr="00100D14">
        <w:rPr>
          <w:rFonts w:ascii="Arial" w:hAnsi="Arial" w:cs="Arial"/>
        </w:rPr>
        <w:t>40,000</w:t>
      </w:r>
      <w:r>
        <w:rPr>
          <w:rFonts w:ascii="Arial" w:hAnsi="Arial" w:cs="Arial"/>
        </w:rPr>
        <w:t>-</w:t>
      </w:r>
      <w:r w:rsidRPr="00100D14">
        <w:rPr>
          <w:rFonts w:ascii="Arial" w:hAnsi="Arial" w:cs="Arial"/>
        </w:rPr>
        <w:t xml:space="preserve">litre tank </w:t>
      </w:r>
      <w:r>
        <w:rPr>
          <w:rFonts w:ascii="Arial" w:hAnsi="Arial" w:cs="Arial"/>
        </w:rPr>
        <w:t>has been</w:t>
      </w:r>
      <w:r w:rsidRPr="00100D14">
        <w:rPr>
          <w:rFonts w:ascii="Arial" w:hAnsi="Arial" w:cs="Arial"/>
        </w:rPr>
        <w:t xml:space="preserve"> installed </w:t>
      </w:r>
      <w:r>
        <w:rPr>
          <w:rFonts w:ascii="Arial" w:hAnsi="Arial" w:cs="Arial"/>
        </w:rPr>
        <w:t xml:space="preserve">at Scienceworks to </w:t>
      </w:r>
      <w:r w:rsidRPr="00100D14">
        <w:rPr>
          <w:rFonts w:ascii="Arial" w:hAnsi="Arial" w:cs="Arial"/>
        </w:rPr>
        <w:t>capture stormwater</w:t>
      </w:r>
      <w:r w:rsidR="00935089">
        <w:rPr>
          <w:rFonts w:ascii="Arial" w:hAnsi="Arial" w:cs="Arial"/>
        </w:rPr>
        <w:t xml:space="preserve"> that</w:t>
      </w:r>
      <w:r w:rsidRPr="00100D14">
        <w:rPr>
          <w:rFonts w:ascii="Arial" w:hAnsi="Arial" w:cs="Arial"/>
        </w:rPr>
        <w:t xml:space="preserve"> will be used to </w:t>
      </w:r>
      <w:r w:rsidR="00935089">
        <w:rPr>
          <w:rFonts w:ascii="Arial" w:hAnsi="Arial" w:cs="Arial"/>
        </w:rPr>
        <w:t>irrigate</w:t>
      </w:r>
      <w:r w:rsidR="00935089" w:rsidRPr="00100D14">
        <w:rPr>
          <w:rFonts w:ascii="Arial" w:hAnsi="Arial" w:cs="Arial"/>
        </w:rPr>
        <w:t xml:space="preserve"> </w:t>
      </w:r>
      <w:r w:rsidRPr="00100D14">
        <w:rPr>
          <w:rFonts w:ascii="Arial" w:hAnsi="Arial" w:cs="Arial"/>
        </w:rPr>
        <w:t>trees, gardens and gr</w:t>
      </w:r>
      <w:r>
        <w:rPr>
          <w:rFonts w:ascii="Arial" w:hAnsi="Arial" w:cs="Arial"/>
        </w:rPr>
        <w:t>assed areas. A</w:t>
      </w:r>
      <w:r w:rsidRPr="00100D14">
        <w:rPr>
          <w:rFonts w:ascii="Arial" w:hAnsi="Arial" w:cs="Arial"/>
        </w:rPr>
        <w:t xml:space="preserve"> tank </w:t>
      </w:r>
      <w:r>
        <w:rPr>
          <w:rFonts w:ascii="Arial" w:hAnsi="Arial" w:cs="Arial"/>
        </w:rPr>
        <w:t>has also been installed on the lower ground</w:t>
      </w:r>
      <w:r w:rsidRPr="00100D14">
        <w:rPr>
          <w:rFonts w:ascii="Arial" w:hAnsi="Arial" w:cs="Arial"/>
        </w:rPr>
        <w:t xml:space="preserve"> floor</w:t>
      </w:r>
      <w:r>
        <w:rPr>
          <w:rFonts w:ascii="Arial" w:hAnsi="Arial" w:cs="Arial"/>
        </w:rPr>
        <w:t xml:space="preserve"> of Scienceworks</w:t>
      </w:r>
      <w:r w:rsidRPr="00100D14">
        <w:rPr>
          <w:rFonts w:ascii="Arial" w:hAnsi="Arial" w:cs="Arial"/>
        </w:rPr>
        <w:t xml:space="preserve"> to capture fire test water and recharge it back into the fire sy</w:t>
      </w:r>
      <w:r>
        <w:rPr>
          <w:rFonts w:ascii="Arial" w:hAnsi="Arial" w:cs="Arial"/>
        </w:rPr>
        <w:t xml:space="preserve">stem. </w:t>
      </w:r>
    </w:p>
    <w:p w:rsidR="0034700F" w:rsidRPr="00162D08" w:rsidRDefault="0034700F" w:rsidP="00EF45A7">
      <w:pPr>
        <w:pStyle w:val="Heading1"/>
        <w:rPr>
          <w:sz w:val="22"/>
          <w:szCs w:val="22"/>
        </w:rPr>
      </w:pPr>
    </w:p>
    <w:p w:rsidR="009418DB" w:rsidRPr="00907866" w:rsidRDefault="00935089" w:rsidP="009418DB">
      <w:pPr>
        <w:rPr>
          <w:rFonts w:cs="Arial"/>
          <w:b/>
          <w:szCs w:val="22"/>
        </w:rPr>
      </w:pPr>
      <w:r>
        <w:rPr>
          <w:rFonts w:cs="Arial"/>
          <w:szCs w:val="22"/>
        </w:rPr>
        <w:t>Upgrade w</w:t>
      </w:r>
      <w:r w:rsidR="00BD7486" w:rsidRPr="00715601">
        <w:rPr>
          <w:rFonts w:cs="Arial"/>
          <w:szCs w:val="22"/>
        </w:rPr>
        <w:t>ork</w:t>
      </w:r>
      <w:r w:rsidR="00715601" w:rsidRPr="00715601">
        <w:rPr>
          <w:rFonts w:cs="Arial"/>
          <w:szCs w:val="22"/>
        </w:rPr>
        <w:t>s</w:t>
      </w:r>
      <w:r w:rsidR="00BD7486" w:rsidRPr="00715601">
        <w:rPr>
          <w:rFonts w:cs="Arial"/>
          <w:szCs w:val="22"/>
        </w:rPr>
        <w:t xml:space="preserve"> </w:t>
      </w:r>
      <w:r w:rsidR="00715601" w:rsidRPr="00715601">
        <w:rPr>
          <w:rFonts w:cs="Arial"/>
          <w:szCs w:val="22"/>
        </w:rPr>
        <w:t>have been undertaken</w:t>
      </w:r>
      <w:r w:rsidR="00BD7486" w:rsidRPr="00715601">
        <w:rPr>
          <w:rFonts w:cs="Arial"/>
          <w:szCs w:val="22"/>
        </w:rPr>
        <w:t xml:space="preserve"> on </w:t>
      </w:r>
      <w:r w:rsidR="009418DB" w:rsidRPr="00715601">
        <w:rPr>
          <w:rFonts w:cs="Arial"/>
          <w:szCs w:val="22"/>
        </w:rPr>
        <w:t xml:space="preserve">the </w:t>
      </w:r>
      <w:r w:rsidR="00BD7486" w:rsidRPr="00715601">
        <w:rPr>
          <w:rFonts w:cs="Arial"/>
          <w:szCs w:val="22"/>
        </w:rPr>
        <w:t xml:space="preserve">chillers at </w:t>
      </w:r>
      <w:r w:rsidR="009418DB" w:rsidRPr="00715601">
        <w:rPr>
          <w:rFonts w:cs="Arial"/>
          <w:szCs w:val="22"/>
        </w:rPr>
        <w:t xml:space="preserve">Scienceworks </w:t>
      </w:r>
      <w:r w:rsidR="00715601" w:rsidRPr="00715601">
        <w:rPr>
          <w:rFonts w:cs="Arial"/>
          <w:szCs w:val="22"/>
        </w:rPr>
        <w:t>and</w:t>
      </w:r>
      <w:r w:rsidR="00BD7486" w:rsidRPr="00715601">
        <w:rPr>
          <w:rFonts w:cs="Arial"/>
          <w:szCs w:val="22"/>
        </w:rPr>
        <w:t xml:space="preserve"> the Moreland collection store</w:t>
      </w:r>
      <w:r w:rsidR="009418DB" w:rsidRPr="00715601">
        <w:rPr>
          <w:rFonts w:cs="Arial"/>
          <w:szCs w:val="22"/>
        </w:rPr>
        <w:t xml:space="preserve">, which </w:t>
      </w:r>
      <w:r>
        <w:rPr>
          <w:rFonts w:cs="Arial"/>
          <w:szCs w:val="22"/>
        </w:rPr>
        <w:t>are</w:t>
      </w:r>
      <w:r w:rsidRPr="00715601">
        <w:rPr>
          <w:rFonts w:cs="Arial"/>
          <w:szCs w:val="22"/>
        </w:rPr>
        <w:t xml:space="preserve"> </w:t>
      </w:r>
      <w:r w:rsidR="00BD7486" w:rsidRPr="00715601">
        <w:rPr>
          <w:rFonts w:cs="Arial"/>
          <w:szCs w:val="22"/>
        </w:rPr>
        <w:t>expected to deliver</w:t>
      </w:r>
      <w:r w:rsidR="009418DB" w:rsidRPr="00715601">
        <w:rPr>
          <w:rFonts w:cs="Arial"/>
          <w:szCs w:val="22"/>
        </w:rPr>
        <w:t xml:space="preserve"> 30% energy efficiency improvements.</w:t>
      </w:r>
    </w:p>
    <w:p w:rsidR="00446939" w:rsidRDefault="0034700F" w:rsidP="00EF45A7">
      <w:pPr>
        <w:pStyle w:val="Heading1"/>
      </w:pPr>
      <w:r>
        <w:br w:type="page"/>
      </w:r>
      <w:r w:rsidR="00446939">
        <w:lastRenderedPageBreak/>
        <w:t>Strategic Enablers</w:t>
      </w:r>
    </w:p>
    <w:p w:rsidR="00446939" w:rsidRPr="00B00F4E" w:rsidRDefault="00446939" w:rsidP="00EF45A7">
      <w:pPr>
        <w:pStyle w:val="Heading1"/>
        <w:rPr>
          <w:sz w:val="22"/>
          <w:szCs w:val="22"/>
        </w:rPr>
      </w:pPr>
    </w:p>
    <w:p w:rsidR="00A4041E" w:rsidRDefault="0034700F">
      <w:pPr>
        <w:pStyle w:val="Heading2"/>
      </w:pPr>
      <w:r w:rsidRPr="00FB11B5">
        <w:t>Maximising Resources</w:t>
      </w:r>
    </w:p>
    <w:p w:rsidR="0034700F" w:rsidRPr="00E11EF2" w:rsidRDefault="0034700F" w:rsidP="00EF45A7">
      <w:pPr>
        <w:rPr>
          <w:rFonts w:cs="Arial"/>
          <w:szCs w:val="22"/>
        </w:rPr>
      </w:pPr>
      <w:r w:rsidRPr="00E11EF2">
        <w:rPr>
          <w:rFonts w:cs="Arial"/>
          <w:szCs w:val="22"/>
        </w:rPr>
        <w:t xml:space="preserve">Strong visitation </w:t>
      </w:r>
      <w:r w:rsidR="00D82327">
        <w:rPr>
          <w:rFonts w:cs="Arial"/>
          <w:szCs w:val="22"/>
        </w:rPr>
        <w:t xml:space="preserve">levels </w:t>
      </w:r>
      <w:r w:rsidRPr="00E11EF2">
        <w:rPr>
          <w:rFonts w:cs="Arial"/>
          <w:szCs w:val="22"/>
        </w:rPr>
        <w:t xml:space="preserve">at all </w:t>
      </w:r>
      <w:r w:rsidR="00D82327">
        <w:rPr>
          <w:rFonts w:cs="Arial"/>
          <w:szCs w:val="22"/>
        </w:rPr>
        <w:t xml:space="preserve">three </w:t>
      </w:r>
      <w:r w:rsidRPr="00E11EF2">
        <w:rPr>
          <w:rFonts w:cs="Arial"/>
          <w:szCs w:val="22"/>
        </w:rPr>
        <w:t xml:space="preserve">museums, the </w:t>
      </w:r>
      <w:r w:rsidR="00B00F4E">
        <w:rPr>
          <w:rFonts w:cs="Arial"/>
          <w:szCs w:val="22"/>
        </w:rPr>
        <w:t>popularity</w:t>
      </w:r>
      <w:r w:rsidR="00B00F4E" w:rsidRPr="00E11EF2">
        <w:rPr>
          <w:rFonts w:cs="Arial"/>
          <w:szCs w:val="22"/>
        </w:rPr>
        <w:t xml:space="preserve"> </w:t>
      </w:r>
      <w:r w:rsidRPr="00E11EF2">
        <w:rPr>
          <w:rFonts w:cs="Arial"/>
          <w:szCs w:val="22"/>
        </w:rPr>
        <w:t>of Touring Hall exhibitions and continued success in obtaining grant funding from external sources has allowed Museum Victoria to maintain a positive operating cash flow in 2010</w:t>
      </w:r>
      <w:r w:rsidRPr="00E11EF2">
        <w:rPr>
          <w:rFonts w:cs="Arial"/>
          <w:szCs w:val="22"/>
        </w:rPr>
        <w:softHyphen/>
        <w:t xml:space="preserve">–11. </w:t>
      </w:r>
    </w:p>
    <w:p w:rsidR="0034700F" w:rsidRPr="00E11EF2" w:rsidRDefault="0034700F" w:rsidP="00EF45A7">
      <w:pPr>
        <w:rPr>
          <w:rFonts w:cs="Arial"/>
          <w:szCs w:val="22"/>
        </w:rPr>
      </w:pPr>
    </w:p>
    <w:p w:rsidR="0034700F" w:rsidRPr="00E11EF2" w:rsidRDefault="0034700F" w:rsidP="00EF45A7">
      <w:pPr>
        <w:rPr>
          <w:rFonts w:cs="Arial"/>
          <w:szCs w:val="22"/>
        </w:rPr>
      </w:pPr>
      <w:r w:rsidRPr="00E11EF2">
        <w:rPr>
          <w:rFonts w:cs="Arial"/>
          <w:szCs w:val="22"/>
        </w:rPr>
        <w:t>The prudent management of cash investments has continued to provide returns t</w:t>
      </w:r>
      <w:r w:rsidR="00D82327">
        <w:rPr>
          <w:rFonts w:cs="Arial"/>
          <w:szCs w:val="22"/>
        </w:rPr>
        <w:t>hat</w:t>
      </w:r>
      <w:r w:rsidRPr="00E11EF2">
        <w:rPr>
          <w:rFonts w:cs="Arial"/>
          <w:szCs w:val="22"/>
        </w:rPr>
        <w:t xml:space="preserve"> support critical activities. The introduction of new business models with external partners and new types of commercial business activities were integrated seamlessly into existing businesses processes.</w:t>
      </w:r>
    </w:p>
    <w:p w:rsidR="0034700F" w:rsidRPr="00E11EF2" w:rsidRDefault="0034700F" w:rsidP="00EF45A7">
      <w:pPr>
        <w:rPr>
          <w:rFonts w:cs="Arial"/>
          <w:szCs w:val="22"/>
        </w:rPr>
      </w:pPr>
    </w:p>
    <w:p w:rsidR="0034700F" w:rsidRPr="00E11EF2" w:rsidRDefault="0034700F" w:rsidP="00EF45A7">
      <w:pPr>
        <w:rPr>
          <w:rFonts w:cs="Arial"/>
          <w:szCs w:val="22"/>
        </w:rPr>
      </w:pPr>
      <w:r w:rsidRPr="00E11EF2">
        <w:rPr>
          <w:rFonts w:cs="Arial"/>
          <w:szCs w:val="22"/>
        </w:rPr>
        <w:t>The budgetary process that maintains the focus on allocation of resources to activities support</w:t>
      </w:r>
      <w:r w:rsidR="00D82327">
        <w:rPr>
          <w:rFonts w:cs="Arial"/>
          <w:szCs w:val="22"/>
        </w:rPr>
        <w:t>ing</w:t>
      </w:r>
      <w:r w:rsidRPr="00E11EF2">
        <w:rPr>
          <w:rFonts w:cs="Arial"/>
          <w:szCs w:val="22"/>
        </w:rPr>
        <w:t xml:space="preserve"> </w:t>
      </w:r>
      <w:r w:rsidR="00D82327">
        <w:rPr>
          <w:rFonts w:cs="Arial"/>
          <w:szCs w:val="22"/>
        </w:rPr>
        <w:t>our</w:t>
      </w:r>
      <w:r w:rsidR="00D82327" w:rsidRPr="00E11EF2">
        <w:rPr>
          <w:rFonts w:cs="Arial"/>
          <w:szCs w:val="22"/>
        </w:rPr>
        <w:t xml:space="preserve"> </w:t>
      </w:r>
      <w:r w:rsidRPr="00E11EF2">
        <w:rPr>
          <w:rFonts w:cs="Arial"/>
          <w:szCs w:val="22"/>
        </w:rPr>
        <w:t>strategic directions continues to be refined</w:t>
      </w:r>
      <w:r w:rsidR="00D82327">
        <w:rPr>
          <w:rFonts w:cs="Arial"/>
          <w:szCs w:val="22"/>
        </w:rPr>
        <w:t>,</w:t>
      </w:r>
      <w:r w:rsidRPr="00E11EF2">
        <w:rPr>
          <w:rFonts w:cs="Arial"/>
          <w:szCs w:val="22"/>
        </w:rPr>
        <w:t xml:space="preserve"> taking into account the challenging financial environment </w:t>
      </w:r>
      <w:r w:rsidR="00D82327">
        <w:rPr>
          <w:rFonts w:cs="Arial"/>
          <w:szCs w:val="22"/>
        </w:rPr>
        <w:t>of</w:t>
      </w:r>
      <w:r w:rsidRPr="00E11EF2">
        <w:rPr>
          <w:rFonts w:cs="Arial"/>
          <w:szCs w:val="22"/>
        </w:rPr>
        <w:t xml:space="preserve"> 2011–12. Feasibility work is being carried out with the </w:t>
      </w:r>
      <w:r w:rsidR="00FA121F">
        <w:rPr>
          <w:rFonts w:cs="Arial"/>
          <w:szCs w:val="22"/>
        </w:rPr>
        <w:t>aim</w:t>
      </w:r>
      <w:r w:rsidR="00FA121F" w:rsidRPr="00E11EF2">
        <w:rPr>
          <w:rFonts w:cs="Arial"/>
          <w:szCs w:val="22"/>
        </w:rPr>
        <w:t xml:space="preserve"> </w:t>
      </w:r>
      <w:r w:rsidRPr="00E11EF2">
        <w:rPr>
          <w:rFonts w:cs="Arial"/>
          <w:szCs w:val="22"/>
        </w:rPr>
        <w:t xml:space="preserve">of </w:t>
      </w:r>
      <w:r>
        <w:rPr>
          <w:rFonts w:cs="Arial"/>
          <w:szCs w:val="22"/>
        </w:rPr>
        <w:t xml:space="preserve">further </w:t>
      </w:r>
      <w:r w:rsidRPr="00E11EF2">
        <w:rPr>
          <w:rFonts w:cs="Arial"/>
          <w:szCs w:val="22"/>
        </w:rPr>
        <w:t>improving internal proc</w:t>
      </w:r>
      <w:r>
        <w:rPr>
          <w:rFonts w:cs="Arial"/>
          <w:szCs w:val="22"/>
        </w:rPr>
        <w:t>ess</w:t>
      </w:r>
      <w:r w:rsidR="00D82327">
        <w:rPr>
          <w:rFonts w:cs="Arial"/>
          <w:szCs w:val="22"/>
        </w:rPr>
        <w:t>es</w:t>
      </w:r>
      <w:r w:rsidRPr="00E11EF2">
        <w:rPr>
          <w:rFonts w:cs="Arial"/>
          <w:szCs w:val="22"/>
        </w:rPr>
        <w:t>.</w:t>
      </w:r>
    </w:p>
    <w:p w:rsidR="0034700F" w:rsidRDefault="0034700F" w:rsidP="00EF45A7">
      <w:pPr>
        <w:pStyle w:val="Heading1"/>
        <w:rPr>
          <w:sz w:val="22"/>
          <w:szCs w:val="22"/>
        </w:rPr>
      </w:pPr>
    </w:p>
    <w:p w:rsidR="00C678FA" w:rsidRDefault="00C678FA" w:rsidP="00C678FA">
      <w:r>
        <w:t>A valuation of Museum Victoria’s properties and collection was undertaken during the year, in accordance with government reporting directions. The updated valuation figures have been incorporated into the 2010–11 financial statements.</w:t>
      </w:r>
    </w:p>
    <w:p w:rsidR="007E741F" w:rsidRPr="007E741F" w:rsidRDefault="007E741F" w:rsidP="007E741F"/>
    <w:p w:rsidR="003241E4" w:rsidRPr="00413488" w:rsidRDefault="003241E4" w:rsidP="00EF45A7">
      <w:pPr>
        <w:rPr>
          <w:rFonts w:cs="Arial"/>
          <w:szCs w:val="22"/>
        </w:rPr>
      </w:pPr>
      <w:r w:rsidRPr="00413488">
        <w:rPr>
          <w:rFonts w:cs="Arial"/>
          <w:szCs w:val="22"/>
        </w:rPr>
        <w:t xml:space="preserve">Rio Tinto Ltd provided generous support for the </w:t>
      </w:r>
      <w:r w:rsidRPr="00413488">
        <w:rPr>
          <w:rFonts w:cs="Arial"/>
          <w:i/>
          <w:iCs/>
          <w:szCs w:val="22"/>
        </w:rPr>
        <w:t>Dynamic Earth</w:t>
      </w:r>
      <w:r w:rsidRPr="00413488">
        <w:rPr>
          <w:rFonts w:cs="Arial"/>
          <w:szCs w:val="22"/>
        </w:rPr>
        <w:t xml:space="preserve"> exhibition and to establish the Rio Tinto Innovation Fund. The sponsorship </w:t>
      </w:r>
      <w:r w:rsidR="00FA121F">
        <w:rPr>
          <w:rFonts w:cs="Arial"/>
          <w:szCs w:val="22"/>
        </w:rPr>
        <w:t>runs</w:t>
      </w:r>
      <w:r w:rsidR="00FA121F" w:rsidRPr="00413488">
        <w:rPr>
          <w:rFonts w:cs="Arial"/>
          <w:szCs w:val="22"/>
        </w:rPr>
        <w:t xml:space="preserve"> </w:t>
      </w:r>
      <w:r w:rsidRPr="00413488">
        <w:rPr>
          <w:rFonts w:cs="Arial"/>
          <w:szCs w:val="22"/>
        </w:rPr>
        <w:t>over five years and will enable Museum Victoria to continue invest</w:t>
      </w:r>
      <w:r w:rsidR="00D82327">
        <w:rPr>
          <w:rFonts w:cs="Arial"/>
          <w:szCs w:val="22"/>
        </w:rPr>
        <w:t>ing</w:t>
      </w:r>
      <w:r w:rsidRPr="00413488">
        <w:rPr>
          <w:rFonts w:cs="Arial"/>
          <w:szCs w:val="22"/>
        </w:rPr>
        <w:t xml:space="preserve"> in innovative exhibits, online projects and education programs to maintain </w:t>
      </w:r>
      <w:r w:rsidR="00D82327">
        <w:rPr>
          <w:rFonts w:cs="Arial"/>
          <w:szCs w:val="22"/>
        </w:rPr>
        <w:t>our</w:t>
      </w:r>
      <w:r w:rsidR="00D82327" w:rsidRPr="00413488">
        <w:rPr>
          <w:rFonts w:cs="Arial"/>
          <w:szCs w:val="22"/>
        </w:rPr>
        <w:t xml:space="preserve"> </w:t>
      </w:r>
      <w:r w:rsidRPr="00413488">
        <w:rPr>
          <w:rFonts w:cs="Arial"/>
          <w:szCs w:val="22"/>
        </w:rPr>
        <w:t>reputation for outstanding award-winning technology and projects.</w:t>
      </w:r>
    </w:p>
    <w:p w:rsidR="003241E4" w:rsidRPr="00413488" w:rsidRDefault="003241E4" w:rsidP="00EF45A7">
      <w:pPr>
        <w:rPr>
          <w:rFonts w:cs="Arial"/>
          <w:szCs w:val="22"/>
        </w:rPr>
      </w:pPr>
    </w:p>
    <w:p w:rsidR="0034700F" w:rsidRDefault="0034700F" w:rsidP="00EF45A7">
      <w:pPr>
        <w:rPr>
          <w:rFonts w:cs="Arial"/>
          <w:szCs w:val="22"/>
        </w:rPr>
      </w:pPr>
      <w:r w:rsidRPr="007D501E">
        <w:rPr>
          <w:rFonts w:cs="Arial"/>
          <w:szCs w:val="22"/>
        </w:rPr>
        <w:t xml:space="preserve">Museum Victoria delivered an excellent commercial result </w:t>
      </w:r>
      <w:r w:rsidR="00D82327">
        <w:rPr>
          <w:rFonts w:cs="Arial"/>
          <w:szCs w:val="22"/>
        </w:rPr>
        <w:t>in</w:t>
      </w:r>
      <w:r w:rsidR="00D82327" w:rsidRPr="007D501E">
        <w:rPr>
          <w:rFonts w:cs="Arial"/>
          <w:szCs w:val="22"/>
        </w:rPr>
        <w:t xml:space="preserve"> </w:t>
      </w:r>
      <w:r w:rsidRPr="007D501E">
        <w:rPr>
          <w:rFonts w:cs="Arial"/>
          <w:szCs w:val="22"/>
        </w:rPr>
        <w:t xml:space="preserve">2010–11, representing </w:t>
      </w:r>
      <w:r w:rsidR="00497178" w:rsidRPr="00F33CC3">
        <w:rPr>
          <w:rFonts w:cs="Arial"/>
          <w:szCs w:val="22"/>
        </w:rPr>
        <w:t>10</w:t>
      </w:r>
      <w:r w:rsidRPr="007C5CE1">
        <w:rPr>
          <w:rFonts w:cs="Arial"/>
          <w:szCs w:val="22"/>
        </w:rPr>
        <w:t>%</w:t>
      </w:r>
      <w:r w:rsidRPr="007D501E">
        <w:rPr>
          <w:rFonts w:cs="Arial"/>
          <w:szCs w:val="22"/>
        </w:rPr>
        <w:t xml:space="preserve"> growth on the previous year. </w:t>
      </w:r>
    </w:p>
    <w:p w:rsidR="0034700F" w:rsidRPr="007D501E" w:rsidRDefault="0034700F" w:rsidP="00EF45A7">
      <w:pPr>
        <w:rPr>
          <w:rFonts w:cs="Arial"/>
          <w:szCs w:val="22"/>
        </w:rPr>
      </w:pPr>
    </w:p>
    <w:p w:rsidR="0034700F" w:rsidRDefault="0034700F" w:rsidP="00EF45A7">
      <w:pPr>
        <w:pStyle w:val="Heading1"/>
        <w:shd w:val="clear" w:color="auto" w:fill="FFFFFF"/>
        <w:rPr>
          <w:b w:val="0"/>
          <w:sz w:val="22"/>
          <w:szCs w:val="22"/>
        </w:rPr>
      </w:pPr>
      <w:r w:rsidRPr="007D501E">
        <w:rPr>
          <w:b w:val="0"/>
          <w:sz w:val="22"/>
          <w:szCs w:val="22"/>
        </w:rPr>
        <w:t xml:space="preserve">A key achievement for 2010–11 was the commissioning of the new car park operating system. </w:t>
      </w:r>
      <w:r w:rsidRPr="00DD6F0C">
        <w:rPr>
          <w:b w:val="0"/>
          <w:color w:val="000000" w:themeColor="text1"/>
          <w:sz w:val="22"/>
          <w:szCs w:val="22"/>
        </w:rPr>
        <w:t>The system offers state</w:t>
      </w:r>
      <w:r w:rsidR="00D82327">
        <w:rPr>
          <w:b w:val="0"/>
          <w:color w:val="000000" w:themeColor="text1"/>
          <w:sz w:val="22"/>
          <w:szCs w:val="22"/>
        </w:rPr>
        <w:t>-</w:t>
      </w:r>
      <w:r w:rsidRPr="00DD6F0C">
        <w:rPr>
          <w:b w:val="0"/>
          <w:color w:val="000000" w:themeColor="text1"/>
          <w:sz w:val="22"/>
          <w:szCs w:val="22"/>
        </w:rPr>
        <w:t>of</w:t>
      </w:r>
      <w:r w:rsidR="00D82327">
        <w:rPr>
          <w:b w:val="0"/>
          <w:color w:val="000000" w:themeColor="text1"/>
          <w:sz w:val="22"/>
          <w:szCs w:val="22"/>
        </w:rPr>
        <w:t>-</w:t>
      </w:r>
      <w:r w:rsidRPr="00DD6F0C">
        <w:rPr>
          <w:b w:val="0"/>
          <w:color w:val="000000" w:themeColor="text1"/>
          <w:sz w:val="22"/>
          <w:szCs w:val="22"/>
        </w:rPr>
        <w:t>the art technology</w:t>
      </w:r>
      <w:r w:rsidR="00D82327">
        <w:rPr>
          <w:b w:val="0"/>
          <w:color w:val="000000" w:themeColor="text1"/>
          <w:sz w:val="22"/>
          <w:szCs w:val="22"/>
        </w:rPr>
        <w:t>,</w:t>
      </w:r>
      <w:r w:rsidRPr="00DD6F0C">
        <w:rPr>
          <w:b w:val="0"/>
          <w:color w:val="000000" w:themeColor="text1"/>
          <w:sz w:val="22"/>
          <w:szCs w:val="22"/>
        </w:rPr>
        <w:t xml:space="preserve"> with enhanced reporting and audit controls. </w:t>
      </w:r>
      <w:r w:rsidR="00D82327">
        <w:rPr>
          <w:b w:val="0"/>
          <w:color w:val="000000" w:themeColor="text1"/>
          <w:sz w:val="22"/>
          <w:szCs w:val="22"/>
        </w:rPr>
        <w:t>It</w:t>
      </w:r>
      <w:r w:rsidRPr="00DD6F0C">
        <w:rPr>
          <w:b w:val="0"/>
          <w:color w:val="000000" w:themeColor="text1"/>
          <w:sz w:val="22"/>
          <w:szCs w:val="22"/>
        </w:rPr>
        <w:t xml:space="preserve"> </w:t>
      </w:r>
      <w:r>
        <w:rPr>
          <w:b w:val="0"/>
          <w:color w:val="000000" w:themeColor="text1"/>
          <w:sz w:val="22"/>
          <w:szCs w:val="22"/>
        </w:rPr>
        <w:t xml:space="preserve">has proven </w:t>
      </w:r>
      <w:r w:rsidRPr="00DD6F0C">
        <w:rPr>
          <w:b w:val="0"/>
          <w:color w:val="000000" w:themeColor="text1"/>
          <w:sz w:val="22"/>
          <w:szCs w:val="22"/>
        </w:rPr>
        <w:t>reliable</w:t>
      </w:r>
      <w:r w:rsidR="00D82327">
        <w:rPr>
          <w:b w:val="0"/>
          <w:color w:val="000000" w:themeColor="text1"/>
          <w:sz w:val="22"/>
          <w:szCs w:val="22"/>
        </w:rPr>
        <w:t xml:space="preserve"> and</w:t>
      </w:r>
      <w:r w:rsidRPr="00DD6F0C">
        <w:rPr>
          <w:b w:val="0"/>
          <w:color w:val="000000" w:themeColor="text1"/>
          <w:sz w:val="22"/>
          <w:szCs w:val="22"/>
        </w:rPr>
        <w:t xml:space="preserve"> user</w:t>
      </w:r>
      <w:r w:rsidR="00D82327">
        <w:rPr>
          <w:b w:val="0"/>
          <w:color w:val="000000" w:themeColor="text1"/>
          <w:sz w:val="22"/>
          <w:szCs w:val="22"/>
        </w:rPr>
        <w:t>-</w:t>
      </w:r>
      <w:r w:rsidRPr="00DD6F0C">
        <w:rPr>
          <w:b w:val="0"/>
          <w:color w:val="000000" w:themeColor="text1"/>
          <w:sz w:val="22"/>
          <w:szCs w:val="22"/>
        </w:rPr>
        <w:t>friendly</w:t>
      </w:r>
      <w:r w:rsidR="00D82327">
        <w:rPr>
          <w:b w:val="0"/>
          <w:color w:val="000000" w:themeColor="text1"/>
          <w:sz w:val="22"/>
          <w:szCs w:val="22"/>
        </w:rPr>
        <w:t>,</w:t>
      </w:r>
      <w:r w:rsidRPr="00DD6F0C">
        <w:rPr>
          <w:b w:val="0"/>
          <w:color w:val="000000" w:themeColor="text1"/>
          <w:sz w:val="22"/>
          <w:szCs w:val="22"/>
        </w:rPr>
        <w:t xml:space="preserve"> and </w:t>
      </w:r>
      <w:r>
        <w:rPr>
          <w:b w:val="0"/>
          <w:color w:val="000000" w:themeColor="text1"/>
          <w:sz w:val="22"/>
          <w:szCs w:val="22"/>
        </w:rPr>
        <w:t>has</w:t>
      </w:r>
      <w:r w:rsidRPr="00DD6F0C">
        <w:rPr>
          <w:b w:val="0"/>
          <w:color w:val="000000" w:themeColor="text1"/>
          <w:sz w:val="22"/>
          <w:szCs w:val="22"/>
        </w:rPr>
        <w:t xml:space="preserve"> increased functionality such as credit</w:t>
      </w:r>
      <w:r w:rsidR="007E19E6">
        <w:rPr>
          <w:b w:val="0"/>
          <w:color w:val="000000" w:themeColor="text1"/>
          <w:sz w:val="22"/>
          <w:szCs w:val="22"/>
        </w:rPr>
        <w:t xml:space="preserve"> </w:t>
      </w:r>
      <w:r w:rsidRPr="00DD6F0C">
        <w:rPr>
          <w:b w:val="0"/>
          <w:color w:val="000000" w:themeColor="text1"/>
          <w:sz w:val="22"/>
          <w:szCs w:val="22"/>
        </w:rPr>
        <w:t xml:space="preserve">card entry and exit. </w:t>
      </w:r>
      <w:r w:rsidR="00F529A2">
        <w:rPr>
          <w:b w:val="0"/>
          <w:color w:val="000000" w:themeColor="text1"/>
          <w:sz w:val="22"/>
          <w:szCs w:val="22"/>
        </w:rPr>
        <w:t>It also</w:t>
      </w:r>
      <w:r>
        <w:rPr>
          <w:b w:val="0"/>
          <w:color w:val="000000" w:themeColor="text1"/>
          <w:sz w:val="22"/>
          <w:szCs w:val="22"/>
        </w:rPr>
        <w:t xml:space="preserve"> paves the way for future initiatives</w:t>
      </w:r>
      <w:r w:rsidR="00F529A2">
        <w:rPr>
          <w:b w:val="0"/>
          <w:color w:val="000000" w:themeColor="text1"/>
          <w:sz w:val="22"/>
          <w:szCs w:val="22"/>
        </w:rPr>
        <w:t>,</w:t>
      </w:r>
      <w:r>
        <w:rPr>
          <w:b w:val="0"/>
          <w:color w:val="000000" w:themeColor="text1"/>
          <w:sz w:val="22"/>
          <w:szCs w:val="22"/>
        </w:rPr>
        <w:t xml:space="preserve"> including </w:t>
      </w:r>
      <w:r w:rsidRPr="00DD6F0C">
        <w:rPr>
          <w:b w:val="0"/>
          <w:color w:val="000000" w:themeColor="text1"/>
          <w:sz w:val="22"/>
          <w:szCs w:val="22"/>
        </w:rPr>
        <w:t>online reservations, parking guidance and electric</w:t>
      </w:r>
      <w:r w:rsidR="007E19E6">
        <w:rPr>
          <w:b w:val="0"/>
          <w:color w:val="000000" w:themeColor="text1"/>
          <w:sz w:val="22"/>
          <w:szCs w:val="22"/>
        </w:rPr>
        <w:t xml:space="preserve"> </w:t>
      </w:r>
      <w:r w:rsidRPr="00DD6F0C">
        <w:rPr>
          <w:b w:val="0"/>
          <w:color w:val="000000" w:themeColor="text1"/>
          <w:sz w:val="22"/>
          <w:szCs w:val="22"/>
        </w:rPr>
        <w:t>vehicle charging</w:t>
      </w:r>
      <w:r w:rsidRPr="007D501E">
        <w:rPr>
          <w:b w:val="0"/>
          <w:sz w:val="22"/>
          <w:szCs w:val="22"/>
        </w:rPr>
        <w:t xml:space="preserve">. </w:t>
      </w:r>
    </w:p>
    <w:p w:rsidR="0034700F" w:rsidRDefault="0034700F" w:rsidP="00EF45A7"/>
    <w:p w:rsidR="0034700F" w:rsidRDefault="00F529A2" w:rsidP="00EF45A7">
      <w:pPr>
        <w:rPr>
          <w:rFonts w:cs="Arial"/>
          <w:szCs w:val="22"/>
        </w:rPr>
      </w:pPr>
      <w:r>
        <w:rPr>
          <w:rFonts w:cs="Arial"/>
          <w:szCs w:val="22"/>
        </w:rPr>
        <w:t>Sales of Museum Victoria</w:t>
      </w:r>
      <w:r w:rsidR="00D82327">
        <w:rPr>
          <w:rFonts w:cs="Arial"/>
          <w:szCs w:val="22"/>
        </w:rPr>
        <w:t>–</w:t>
      </w:r>
      <w:r w:rsidR="0034700F">
        <w:rPr>
          <w:rFonts w:cs="Arial"/>
          <w:szCs w:val="22"/>
        </w:rPr>
        <w:t>b</w:t>
      </w:r>
      <w:r w:rsidR="0034700F" w:rsidRPr="005E7C3C">
        <w:rPr>
          <w:rFonts w:cs="Arial"/>
          <w:szCs w:val="22"/>
        </w:rPr>
        <w:t xml:space="preserve">randed merchandise </w:t>
      </w:r>
      <w:r>
        <w:rPr>
          <w:rFonts w:cs="Arial"/>
          <w:szCs w:val="22"/>
        </w:rPr>
        <w:t xml:space="preserve">increased during the year and </w:t>
      </w:r>
      <w:r w:rsidR="0034700F" w:rsidRPr="005E7C3C">
        <w:rPr>
          <w:rFonts w:cs="Arial"/>
          <w:szCs w:val="22"/>
        </w:rPr>
        <w:t>now account for 15% of total retail sales</w:t>
      </w:r>
      <w:r>
        <w:rPr>
          <w:rFonts w:cs="Arial"/>
          <w:szCs w:val="22"/>
        </w:rPr>
        <w:t xml:space="preserve">. </w:t>
      </w:r>
      <w:r w:rsidR="005465C8">
        <w:rPr>
          <w:rFonts w:cs="Arial"/>
          <w:szCs w:val="22"/>
        </w:rPr>
        <w:t>The r</w:t>
      </w:r>
      <w:r w:rsidR="0034700F" w:rsidRPr="007D501E">
        <w:rPr>
          <w:rFonts w:cs="Arial"/>
          <w:szCs w:val="22"/>
        </w:rPr>
        <w:t xml:space="preserve">etail </w:t>
      </w:r>
      <w:r w:rsidR="005465C8">
        <w:rPr>
          <w:rFonts w:cs="Arial"/>
          <w:szCs w:val="22"/>
        </w:rPr>
        <w:t xml:space="preserve">unit </w:t>
      </w:r>
      <w:r w:rsidR="0034700F" w:rsidRPr="007D501E">
        <w:rPr>
          <w:rFonts w:cs="Arial"/>
          <w:szCs w:val="22"/>
        </w:rPr>
        <w:t xml:space="preserve">also launched </w:t>
      </w:r>
      <w:r w:rsidR="005465C8">
        <w:rPr>
          <w:rFonts w:cs="Arial"/>
          <w:szCs w:val="22"/>
        </w:rPr>
        <w:t>a</w:t>
      </w:r>
      <w:r w:rsidR="0034700F" w:rsidRPr="007D501E">
        <w:rPr>
          <w:rFonts w:cs="Arial"/>
          <w:szCs w:val="22"/>
        </w:rPr>
        <w:t xml:space="preserve"> </w:t>
      </w:r>
      <w:r w:rsidR="005465C8">
        <w:rPr>
          <w:rFonts w:cs="Arial"/>
          <w:szCs w:val="22"/>
        </w:rPr>
        <w:t>l</w:t>
      </w:r>
      <w:r w:rsidR="0034700F" w:rsidRPr="007D501E">
        <w:rPr>
          <w:rFonts w:cs="Arial"/>
          <w:szCs w:val="22"/>
        </w:rPr>
        <w:t xml:space="preserve">icensing </w:t>
      </w:r>
      <w:r w:rsidR="005465C8">
        <w:rPr>
          <w:rFonts w:cs="Arial"/>
          <w:szCs w:val="22"/>
        </w:rPr>
        <w:t>d</w:t>
      </w:r>
      <w:r w:rsidR="0034700F" w:rsidRPr="007D501E">
        <w:rPr>
          <w:rFonts w:cs="Arial"/>
          <w:szCs w:val="22"/>
        </w:rPr>
        <w:t>ivision</w:t>
      </w:r>
      <w:r w:rsidR="005465C8">
        <w:rPr>
          <w:rFonts w:cs="Arial"/>
          <w:szCs w:val="22"/>
        </w:rPr>
        <w:t xml:space="preserve">, </w:t>
      </w:r>
      <w:r w:rsidR="0034700F" w:rsidRPr="007D501E">
        <w:rPr>
          <w:rFonts w:cs="Arial"/>
          <w:szCs w:val="22"/>
        </w:rPr>
        <w:t>a range of exclusive Dinosaur Walk dinosaurs</w:t>
      </w:r>
      <w:r w:rsidR="005465C8">
        <w:rPr>
          <w:rFonts w:cs="Arial"/>
          <w:szCs w:val="22"/>
        </w:rPr>
        <w:t xml:space="preserve"> and a </w:t>
      </w:r>
      <w:r w:rsidR="00E57253">
        <w:rPr>
          <w:rFonts w:cs="Arial"/>
          <w:szCs w:val="22"/>
        </w:rPr>
        <w:t>‘</w:t>
      </w:r>
      <w:r w:rsidR="0034700F" w:rsidRPr="007D501E">
        <w:rPr>
          <w:rFonts w:cs="Arial"/>
          <w:szCs w:val="22"/>
        </w:rPr>
        <w:t>Treasures of the World’s Museums</w:t>
      </w:r>
      <w:r w:rsidR="00E57253">
        <w:rPr>
          <w:rFonts w:cs="Arial"/>
          <w:szCs w:val="22"/>
        </w:rPr>
        <w:t>’</w:t>
      </w:r>
      <w:r w:rsidR="0034700F" w:rsidRPr="007D501E">
        <w:rPr>
          <w:rFonts w:cs="Arial"/>
          <w:szCs w:val="22"/>
        </w:rPr>
        <w:t xml:space="preserve"> shop </w:t>
      </w:r>
      <w:r w:rsidR="005465C8">
        <w:rPr>
          <w:rFonts w:cs="Arial"/>
          <w:szCs w:val="22"/>
        </w:rPr>
        <w:t>at Melbourne Museum, which will</w:t>
      </w:r>
      <w:r w:rsidR="0034700F" w:rsidRPr="007D501E">
        <w:rPr>
          <w:rFonts w:cs="Arial"/>
          <w:szCs w:val="22"/>
        </w:rPr>
        <w:t xml:space="preserve"> be open for the duration of </w:t>
      </w:r>
      <w:r w:rsidR="0034700F" w:rsidRPr="007D501E">
        <w:rPr>
          <w:rFonts w:cs="Arial"/>
          <w:i/>
          <w:szCs w:val="22"/>
        </w:rPr>
        <w:t>Tutankhamun and the Golden Age of the Pharaohs</w:t>
      </w:r>
      <w:r w:rsidR="005465C8">
        <w:rPr>
          <w:rFonts w:cs="Arial"/>
          <w:szCs w:val="22"/>
        </w:rPr>
        <w:t>.</w:t>
      </w:r>
    </w:p>
    <w:p w:rsidR="005465C8" w:rsidRPr="007D501E" w:rsidRDefault="005465C8" w:rsidP="00EF45A7">
      <w:pPr>
        <w:rPr>
          <w:rFonts w:cs="Arial"/>
          <w:szCs w:val="22"/>
        </w:rPr>
      </w:pPr>
    </w:p>
    <w:p w:rsidR="0034700F" w:rsidRPr="00861960" w:rsidRDefault="0034700F" w:rsidP="00EF45A7">
      <w:pPr>
        <w:autoSpaceDE w:val="0"/>
        <w:autoSpaceDN w:val="0"/>
        <w:adjustRightInd w:val="0"/>
        <w:rPr>
          <w:rFonts w:cs="Arial"/>
          <w:szCs w:val="22"/>
        </w:rPr>
      </w:pPr>
      <w:r>
        <w:rPr>
          <w:rFonts w:cs="Arial"/>
          <w:szCs w:val="22"/>
        </w:rPr>
        <w:t>Negotiations were concluded with Peter Rowland Catering for the provision of catering services at Melbourne Museum for a further five years</w:t>
      </w:r>
      <w:r w:rsidR="007E19E6">
        <w:rPr>
          <w:rFonts w:cs="Arial"/>
          <w:szCs w:val="22"/>
        </w:rPr>
        <w:t xml:space="preserve"> and</w:t>
      </w:r>
      <w:r>
        <w:rPr>
          <w:rFonts w:cs="Arial"/>
          <w:szCs w:val="22"/>
        </w:rPr>
        <w:t xml:space="preserve"> Coca Cola Amatil </w:t>
      </w:r>
      <w:r w:rsidR="00D82327">
        <w:rPr>
          <w:rFonts w:cs="Arial"/>
          <w:szCs w:val="22"/>
        </w:rPr>
        <w:t xml:space="preserve">was </w:t>
      </w:r>
      <w:r>
        <w:rPr>
          <w:rFonts w:cs="Arial"/>
          <w:szCs w:val="22"/>
        </w:rPr>
        <w:t xml:space="preserve">successful </w:t>
      </w:r>
      <w:r w:rsidR="00D82327">
        <w:rPr>
          <w:rFonts w:cs="Arial"/>
          <w:szCs w:val="22"/>
        </w:rPr>
        <w:t xml:space="preserve">in its </w:t>
      </w:r>
      <w:r>
        <w:rPr>
          <w:rFonts w:cs="Arial"/>
          <w:szCs w:val="22"/>
        </w:rPr>
        <w:t xml:space="preserve">tender for </w:t>
      </w:r>
      <w:r w:rsidRPr="007D501E">
        <w:rPr>
          <w:rFonts w:cs="Arial"/>
          <w:szCs w:val="22"/>
        </w:rPr>
        <w:t>exclusive supplier rights for non-alcoholic beverages</w:t>
      </w:r>
      <w:r w:rsidR="004948E0">
        <w:rPr>
          <w:rFonts w:cs="Arial"/>
          <w:szCs w:val="22"/>
        </w:rPr>
        <w:t xml:space="preserve"> across Museum Victoria</w:t>
      </w:r>
      <w:r w:rsidR="00D82327">
        <w:rPr>
          <w:rFonts w:cs="Arial"/>
          <w:szCs w:val="22"/>
        </w:rPr>
        <w:t xml:space="preserve"> venues</w:t>
      </w:r>
      <w:r w:rsidR="004948E0">
        <w:rPr>
          <w:rFonts w:cs="Arial"/>
          <w:szCs w:val="22"/>
        </w:rPr>
        <w:t>.</w:t>
      </w:r>
      <w:r>
        <w:rPr>
          <w:rFonts w:cs="Arial"/>
          <w:szCs w:val="22"/>
        </w:rPr>
        <w:t xml:space="preserve"> </w:t>
      </w:r>
      <w:r w:rsidR="00481C7A" w:rsidRPr="00481C7A">
        <w:rPr>
          <w:rFonts w:cs="Arial"/>
          <w:szCs w:val="22"/>
        </w:rPr>
        <w:t xml:space="preserve">Museum Victoria’s partnership with Peter Rowland Catering resulted in the development of the popular </w:t>
      </w:r>
      <w:r w:rsidRPr="00861960">
        <w:rPr>
          <w:rFonts w:cs="Arial"/>
          <w:szCs w:val="22"/>
        </w:rPr>
        <w:t>Tcheft</w:t>
      </w:r>
      <w:r w:rsidR="00481C7A" w:rsidRPr="00481C7A">
        <w:rPr>
          <w:rFonts w:cs="Arial"/>
          <w:szCs w:val="22"/>
        </w:rPr>
        <w:t>, a purpose-built dining space for</w:t>
      </w:r>
      <w:r w:rsidR="00D82327">
        <w:rPr>
          <w:rFonts w:cs="Arial"/>
          <w:szCs w:val="22"/>
        </w:rPr>
        <w:t xml:space="preserve"> use during</w:t>
      </w:r>
      <w:r w:rsidRPr="00861960">
        <w:rPr>
          <w:rFonts w:ascii="Univers-Light" w:hAnsi="Univers-Light" w:cs="Univers-Light"/>
          <w:szCs w:val="22"/>
        </w:rPr>
        <w:t xml:space="preserve"> </w:t>
      </w:r>
      <w:r w:rsidRPr="00861960">
        <w:rPr>
          <w:rFonts w:cs="Arial"/>
          <w:i/>
          <w:szCs w:val="22"/>
        </w:rPr>
        <w:t>Tutankhamun and the Golden Age of the Pharaohs</w:t>
      </w:r>
      <w:r w:rsidRPr="00861960">
        <w:rPr>
          <w:rFonts w:ascii="Univers-Light" w:hAnsi="Univers-Light" w:cs="Univers-Light"/>
          <w:szCs w:val="22"/>
        </w:rPr>
        <w:t>.</w:t>
      </w:r>
    </w:p>
    <w:p w:rsidR="0034700F" w:rsidRDefault="0034700F" w:rsidP="00EF45A7">
      <w:pPr>
        <w:autoSpaceDE w:val="0"/>
        <w:autoSpaceDN w:val="0"/>
        <w:adjustRightInd w:val="0"/>
        <w:rPr>
          <w:rFonts w:cs="Arial"/>
          <w:szCs w:val="22"/>
        </w:rPr>
      </w:pPr>
    </w:p>
    <w:p w:rsidR="0034700F" w:rsidRPr="00893EBE" w:rsidRDefault="0034700F" w:rsidP="00EF45A7">
      <w:pPr>
        <w:rPr>
          <w:rFonts w:cs="Arial"/>
          <w:szCs w:val="22"/>
        </w:rPr>
      </w:pPr>
      <w:r w:rsidRPr="007D501E">
        <w:rPr>
          <w:rFonts w:cs="Arial"/>
          <w:szCs w:val="22"/>
        </w:rPr>
        <w:t xml:space="preserve">IMAX Melbourne </w:t>
      </w:r>
      <w:r w:rsidR="007E19E6">
        <w:rPr>
          <w:rFonts w:cs="Arial"/>
          <w:szCs w:val="22"/>
        </w:rPr>
        <w:t xml:space="preserve">Museum </w:t>
      </w:r>
      <w:r w:rsidRPr="007D501E">
        <w:rPr>
          <w:rFonts w:cs="Arial"/>
          <w:szCs w:val="22"/>
        </w:rPr>
        <w:t>had a strong year</w:t>
      </w:r>
      <w:r w:rsidR="00D82327">
        <w:rPr>
          <w:rFonts w:cs="Arial"/>
          <w:szCs w:val="22"/>
        </w:rPr>
        <w:t>,</w:t>
      </w:r>
      <w:r w:rsidRPr="007D501E">
        <w:rPr>
          <w:rFonts w:cs="Arial"/>
          <w:szCs w:val="22"/>
        </w:rPr>
        <w:t xml:space="preserve"> driven by the success of </w:t>
      </w:r>
      <w:r w:rsidRPr="007D501E">
        <w:rPr>
          <w:rFonts w:cs="Arial"/>
          <w:i/>
          <w:szCs w:val="22"/>
        </w:rPr>
        <w:t>Titanic: Ghosts of the Abyss</w:t>
      </w:r>
      <w:r>
        <w:rPr>
          <w:rFonts w:cs="Arial"/>
          <w:szCs w:val="22"/>
        </w:rPr>
        <w:t>, which was l</w:t>
      </w:r>
      <w:r w:rsidRPr="00893EBE">
        <w:rPr>
          <w:rFonts w:cs="Arial"/>
          <w:szCs w:val="22"/>
        </w:rPr>
        <w:t xml:space="preserve">aunched in conjunction with </w:t>
      </w:r>
      <w:r w:rsidRPr="00893EBE">
        <w:rPr>
          <w:rFonts w:cs="Arial"/>
          <w:i/>
          <w:szCs w:val="22"/>
        </w:rPr>
        <w:t>Titanic: The Artefact Exhibition</w:t>
      </w:r>
      <w:r w:rsidR="00D82327">
        <w:rPr>
          <w:rFonts w:cs="Arial"/>
          <w:szCs w:val="22"/>
        </w:rPr>
        <w:t>; it</w:t>
      </w:r>
      <w:r>
        <w:rPr>
          <w:rFonts w:cs="Arial"/>
          <w:szCs w:val="22"/>
        </w:rPr>
        <w:t xml:space="preserve"> </w:t>
      </w:r>
      <w:r w:rsidRPr="00893EBE">
        <w:rPr>
          <w:rFonts w:cs="Arial"/>
          <w:szCs w:val="22"/>
        </w:rPr>
        <w:t>drew an audience in excess of 72,000</w:t>
      </w:r>
      <w:r>
        <w:rPr>
          <w:rFonts w:cs="Arial"/>
          <w:szCs w:val="22"/>
        </w:rPr>
        <w:t xml:space="preserve">. </w:t>
      </w:r>
      <w:r w:rsidR="00D82327">
        <w:rPr>
          <w:rFonts w:cs="Arial"/>
          <w:szCs w:val="22"/>
        </w:rPr>
        <w:t>Including audiences for</w:t>
      </w:r>
      <w:r w:rsidRPr="00893EBE">
        <w:rPr>
          <w:rFonts w:cs="Arial"/>
          <w:szCs w:val="22"/>
        </w:rPr>
        <w:t xml:space="preserve"> </w:t>
      </w:r>
      <w:r w:rsidRPr="00893EBE">
        <w:rPr>
          <w:rFonts w:cs="Arial"/>
          <w:i/>
          <w:iCs/>
          <w:szCs w:val="22"/>
        </w:rPr>
        <w:t xml:space="preserve">Hubble </w:t>
      </w:r>
      <w:r w:rsidRPr="00893EBE">
        <w:rPr>
          <w:rFonts w:cs="Arial"/>
          <w:i/>
          <w:iCs/>
          <w:szCs w:val="22"/>
        </w:rPr>
        <w:lastRenderedPageBreak/>
        <w:t>3D</w:t>
      </w:r>
      <w:r w:rsidRPr="00893EBE">
        <w:rPr>
          <w:rFonts w:cs="Arial"/>
          <w:szCs w:val="22"/>
        </w:rPr>
        <w:t>, which premiered as part of the 2010 Melbourne International Film Festival, the theatre</w:t>
      </w:r>
      <w:r>
        <w:rPr>
          <w:rFonts w:cs="Arial"/>
          <w:szCs w:val="22"/>
        </w:rPr>
        <w:t xml:space="preserve"> achieved its</w:t>
      </w:r>
      <w:r w:rsidRPr="00893EBE">
        <w:rPr>
          <w:rFonts w:cs="Arial"/>
          <w:szCs w:val="22"/>
        </w:rPr>
        <w:t xml:space="preserve"> highest attendance figure</w:t>
      </w:r>
      <w:r w:rsidR="00D82327">
        <w:rPr>
          <w:rFonts w:cs="Arial"/>
          <w:szCs w:val="22"/>
        </w:rPr>
        <w:t xml:space="preserve"> to date</w:t>
      </w:r>
      <w:r w:rsidRPr="00893EBE">
        <w:rPr>
          <w:rFonts w:cs="Arial"/>
          <w:szCs w:val="22"/>
        </w:rPr>
        <w:t xml:space="preserve"> for the first six months of a year. </w:t>
      </w:r>
    </w:p>
    <w:p w:rsidR="0034700F" w:rsidRDefault="0034700F" w:rsidP="00EF45A7">
      <w:pPr>
        <w:pStyle w:val="Heading1"/>
        <w:rPr>
          <w:sz w:val="22"/>
          <w:szCs w:val="22"/>
        </w:rPr>
      </w:pPr>
    </w:p>
    <w:p w:rsidR="0034700F" w:rsidRPr="00F92556" w:rsidRDefault="00447293" w:rsidP="00EF45A7">
      <w:pPr>
        <w:rPr>
          <w:rFonts w:cs="Arial"/>
          <w:szCs w:val="22"/>
        </w:rPr>
      </w:pPr>
      <w:r>
        <w:rPr>
          <w:rFonts w:cs="Arial"/>
          <w:szCs w:val="22"/>
        </w:rPr>
        <w:t>A number of core i</w:t>
      </w:r>
      <w:r w:rsidRPr="00F92556">
        <w:rPr>
          <w:rFonts w:cs="Arial"/>
          <w:szCs w:val="22"/>
        </w:rPr>
        <w:t>nformation</w:t>
      </w:r>
      <w:r>
        <w:rPr>
          <w:rFonts w:cs="Arial"/>
          <w:szCs w:val="22"/>
        </w:rPr>
        <w:t>, c</w:t>
      </w:r>
      <w:r w:rsidRPr="00F92556">
        <w:rPr>
          <w:rFonts w:cs="Arial"/>
          <w:szCs w:val="22"/>
        </w:rPr>
        <w:t>ommunication a</w:t>
      </w:r>
      <w:r>
        <w:rPr>
          <w:rFonts w:cs="Arial"/>
          <w:szCs w:val="22"/>
        </w:rPr>
        <w:t>nd t</w:t>
      </w:r>
      <w:r w:rsidRPr="00F92556">
        <w:rPr>
          <w:rFonts w:cs="Arial"/>
          <w:szCs w:val="22"/>
        </w:rPr>
        <w:t xml:space="preserve">echnology </w:t>
      </w:r>
      <w:r>
        <w:rPr>
          <w:rFonts w:cs="Arial"/>
          <w:szCs w:val="22"/>
        </w:rPr>
        <w:t>systems were upgraded during the year</w:t>
      </w:r>
      <w:r w:rsidR="008F651A">
        <w:rPr>
          <w:rFonts w:cs="Arial"/>
          <w:szCs w:val="22"/>
        </w:rPr>
        <w:t xml:space="preserve"> to</w:t>
      </w:r>
      <w:r>
        <w:rPr>
          <w:rFonts w:cs="Arial"/>
          <w:szCs w:val="22"/>
        </w:rPr>
        <w:t xml:space="preserve"> improve long</w:t>
      </w:r>
      <w:r w:rsidR="00D82327">
        <w:rPr>
          <w:rFonts w:cs="Arial"/>
          <w:szCs w:val="22"/>
        </w:rPr>
        <w:t>-</w:t>
      </w:r>
      <w:r>
        <w:rPr>
          <w:rFonts w:cs="Arial"/>
          <w:szCs w:val="22"/>
        </w:rPr>
        <w:t>term service performance and reliability</w:t>
      </w:r>
      <w:r w:rsidR="008F651A">
        <w:rPr>
          <w:rFonts w:cs="Arial"/>
          <w:szCs w:val="22"/>
        </w:rPr>
        <w:t>. These include</w:t>
      </w:r>
      <w:r>
        <w:rPr>
          <w:rFonts w:cs="Arial"/>
          <w:szCs w:val="22"/>
        </w:rPr>
        <w:t xml:space="preserve"> </w:t>
      </w:r>
      <w:r w:rsidR="004948E0">
        <w:rPr>
          <w:rFonts w:cs="Arial"/>
          <w:szCs w:val="22"/>
        </w:rPr>
        <w:t xml:space="preserve">the </w:t>
      </w:r>
      <w:r w:rsidR="0034700F">
        <w:rPr>
          <w:rFonts w:cs="Arial"/>
          <w:szCs w:val="22"/>
        </w:rPr>
        <w:t>network, virtualised se</w:t>
      </w:r>
      <w:r>
        <w:rPr>
          <w:rFonts w:cs="Arial"/>
          <w:szCs w:val="22"/>
        </w:rPr>
        <w:t>rver</w:t>
      </w:r>
      <w:r w:rsidR="00D82327">
        <w:rPr>
          <w:rFonts w:cs="Arial"/>
          <w:szCs w:val="22"/>
        </w:rPr>
        <w:t>,</w:t>
      </w:r>
      <w:r>
        <w:rPr>
          <w:rFonts w:cs="Arial"/>
          <w:szCs w:val="22"/>
        </w:rPr>
        <w:t xml:space="preserve"> printer infrastructure</w:t>
      </w:r>
      <w:r w:rsidR="004948E0">
        <w:rPr>
          <w:rFonts w:cs="Arial"/>
          <w:szCs w:val="22"/>
        </w:rPr>
        <w:t xml:space="preserve"> and</w:t>
      </w:r>
      <w:r w:rsidR="004948E0" w:rsidRPr="004948E0">
        <w:rPr>
          <w:rFonts w:cs="Arial"/>
          <w:szCs w:val="22"/>
        </w:rPr>
        <w:t xml:space="preserve"> </w:t>
      </w:r>
      <w:r w:rsidR="00D82327">
        <w:rPr>
          <w:rFonts w:cs="Arial"/>
          <w:szCs w:val="22"/>
        </w:rPr>
        <w:t xml:space="preserve">the </w:t>
      </w:r>
      <w:r w:rsidR="004948E0">
        <w:rPr>
          <w:rFonts w:cs="Arial"/>
          <w:szCs w:val="22"/>
        </w:rPr>
        <w:t>phone system</w:t>
      </w:r>
      <w:r>
        <w:rPr>
          <w:rFonts w:cs="Arial"/>
          <w:szCs w:val="22"/>
        </w:rPr>
        <w:t>.</w:t>
      </w:r>
      <w:r w:rsidR="005465C8">
        <w:rPr>
          <w:rFonts w:cs="Arial"/>
          <w:szCs w:val="22"/>
        </w:rPr>
        <w:t xml:space="preserve"> Our two high-</w:t>
      </w:r>
      <w:r w:rsidR="0034700F" w:rsidRPr="00F92556">
        <w:rPr>
          <w:rFonts w:cs="Arial"/>
          <w:szCs w:val="22"/>
        </w:rPr>
        <w:t>end servers</w:t>
      </w:r>
      <w:r w:rsidR="0034700F">
        <w:rPr>
          <w:rFonts w:cs="Arial"/>
          <w:szCs w:val="22"/>
        </w:rPr>
        <w:t>,</w:t>
      </w:r>
      <w:r w:rsidR="0034700F" w:rsidRPr="00F92556">
        <w:rPr>
          <w:rFonts w:cs="Arial"/>
          <w:szCs w:val="22"/>
        </w:rPr>
        <w:t xml:space="preserve"> which run the </w:t>
      </w:r>
      <w:r w:rsidR="005465C8">
        <w:rPr>
          <w:rFonts w:cs="Arial"/>
          <w:szCs w:val="22"/>
        </w:rPr>
        <w:t>c</w:t>
      </w:r>
      <w:r w:rsidR="0034700F" w:rsidRPr="00F92556">
        <w:rPr>
          <w:rFonts w:cs="Arial"/>
          <w:szCs w:val="22"/>
        </w:rPr>
        <w:t>ollection</w:t>
      </w:r>
      <w:r w:rsidR="005465C8">
        <w:rPr>
          <w:rFonts w:cs="Arial"/>
          <w:szCs w:val="22"/>
        </w:rPr>
        <w:t xml:space="preserve"> m</w:t>
      </w:r>
      <w:r w:rsidR="0034700F" w:rsidRPr="00F92556">
        <w:rPr>
          <w:rFonts w:cs="Arial"/>
          <w:szCs w:val="22"/>
        </w:rPr>
        <w:t xml:space="preserve">anagement software, </w:t>
      </w:r>
      <w:r w:rsidR="005465C8">
        <w:rPr>
          <w:rFonts w:cs="Arial"/>
          <w:szCs w:val="22"/>
        </w:rPr>
        <w:t>were also</w:t>
      </w:r>
      <w:r w:rsidR="0034700F">
        <w:rPr>
          <w:rFonts w:cs="Arial"/>
          <w:szCs w:val="22"/>
        </w:rPr>
        <w:t xml:space="preserve"> replaced</w:t>
      </w:r>
      <w:r w:rsidR="0034700F" w:rsidRPr="00F92556">
        <w:rPr>
          <w:rFonts w:cs="Arial"/>
          <w:szCs w:val="22"/>
        </w:rPr>
        <w:t xml:space="preserve">. </w:t>
      </w:r>
      <w:r w:rsidR="004948E0">
        <w:rPr>
          <w:rFonts w:cs="Arial"/>
          <w:szCs w:val="22"/>
        </w:rPr>
        <w:t>Th</w:t>
      </w:r>
      <w:r w:rsidR="008F651A">
        <w:rPr>
          <w:rFonts w:cs="Arial"/>
          <w:szCs w:val="22"/>
        </w:rPr>
        <w:t>is</w:t>
      </w:r>
      <w:r w:rsidR="004948E0">
        <w:rPr>
          <w:rFonts w:cs="Arial"/>
          <w:szCs w:val="22"/>
        </w:rPr>
        <w:t xml:space="preserve"> server upgrade will support future growth of our Collections Online project. </w:t>
      </w:r>
    </w:p>
    <w:p w:rsidR="0034700F" w:rsidRPr="00F92556" w:rsidRDefault="0034700F" w:rsidP="00EF45A7">
      <w:pPr>
        <w:pStyle w:val="Heading1"/>
        <w:rPr>
          <w:sz w:val="22"/>
          <w:szCs w:val="22"/>
        </w:rPr>
      </w:pPr>
    </w:p>
    <w:p w:rsidR="0034700F" w:rsidRPr="00F92556" w:rsidRDefault="0034700F" w:rsidP="00EF45A7">
      <w:pPr>
        <w:pStyle w:val="Heading1"/>
        <w:rPr>
          <w:sz w:val="22"/>
          <w:szCs w:val="22"/>
        </w:rPr>
      </w:pPr>
    </w:p>
    <w:p w:rsidR="00A4041E" w:rsidRDefault="00A4041E">
      <w:pPr>
        <w:pStyle w:val="Heading2"/>
      </w:pPr>
    </w:p>
    <w:p w:rsidR="00A4041E" w:rsidRDefault="00CA0080">
      <w:pPr>
        <w:pStyle w:val="Heading2"/>
      </w:pPr>
      <w:r>
        <w:br w:type="page"/>
      </w:r>
      <w:r w:rsidR="0034700F" w:rsidRPr="00FB11B5">
        <w:lastRenderedPageBreak/>
        <w:t>Practising Good Governance</w:t>
      </w:r>
    </w:p>
    <w:p w:rsidR="0034700F" w:rsidRPr="00BD400B" w:rsidRDefault="0034700F" w:rsidP="00EF45A7">
      <w:pPr>
        <w:autoSpaceDE w:val="0"/>
        <w:autoSpaceDN w:val="0"/>
        <w:adjustRightInd w:val="0"/>
        <w:rPr>
          <w:rFonts w:cs="Arial"/>
          <w:szCs w:val="22"/>
        </w:rPr>
      </w:pPr>
      <w:r w:rsidRPr="00BD400B">
        <w:rPr>
          <w:rFonts w:cs="Arial"/>
          <w:szCs w:val="22"/>
        </w:rPr>
        <w:t xml:space="preserve">Risk management activities at Museum Victoria assist staff in understanding and addressing risks, and in being accountable for their decision making. All significant exhibitions </w:t>
      </w:r>
      <w:r w:rsidR="005552DB">
        <w:rPr>
          <w:rFonts w:cs="Arial"/>
          <w:szCs w:val="22"/>
        </w:rPr>
        <w:t>and</w:t>
      </w:r>
      <w:r w:rsidR="005552DB" w:rsidRPr="00BD400B">
        <w:rPr>
          <w:rFonts w:cs="Arial"/>
          <w:szCs w:val="22"/>
        </w:rPr>
        <w:t xml:space="preserve"> </w:t>
      </w:r>
      <w:r w:rsidRPr="00BD400B">
        <w:rPr>
          <w:rFonts w:cs="Arial"/>
          <w:szCs w:val="22"/>
        </w:rPr>
        <w:t xml:space="preserve">projects have formal risk plans and mitigation strategies, and risks are monitored throughout project development. </w:t>
      </w:r>
    </w:p>
    <w:p w:rsidR="0034700F" w:rsidRPr="00BD400B" w:rsidRDefault="0034700F" w:rsidP="00EF45A7">
      <w:pPr>
        <w:autoSpaceDE w:val="0"/>
        <w:autoSpaceDN w:val="0"/>
        <w:adjustRightInd w:val="0"/>
        <w:rPr>
          <w:rFonts w:cs="Arial"/>
          <w:szCs w:val="22"/>
        </w:rPr>
      </w:pPr>
    </w:p>
    <w:p w:rsidR="0034700F" w:rsidRPr="00BD400B" w:rsidRDefault="00F33CC3" w:rsidP="00EF45A7">
      <w:pPr>
        <w:autoSpaceDE w:val="0"/>
        <w:autoSpaceDN w:val="0"/>
        <w:adjustRightInd w:val="0"/>
        <w:rPr>
          <w:rFonts w:cs="Arial"/>
          <w:szCs w:val="22"/>
        </w:rPr>
      </w:pPr>
      <w:r>
        <w:rPr>
          <w:rFonts w:cs="Arial"/>
          <w:szCs w:val="22"/>
        </w:rPr>
        <w:t>R</w:t>
      </w:r>
      <w:r w:rsidR="0034700F" w:rsidRPr="00BD400B">
        <w:rPr>
          <w:rFonts w:cs="Arial"/>
          <w:szCs w:val="22"/>
        </w:rPr>
        <w:t>isk management activities undertaken during 2010–11 include:</w:t>
      </w:r>
    </w:p>
    <w:p w:rsidR="0034700F" w:rsidRPr="00BD400B" w:rsidRDefault="0031201A" w:rsidP="00BE416B">
      <w:pPr>
        <w:numPr>
          <w:ilvl w:val="0"/>
          <w:numId w:val="8"/>
        </w:numPr>
        <w:rPr>
          <w:rFonts w:cs="Arial"/>
          <w:i/>
          <w:szCs w:val="22"/>
        </w:rPr>
      </w:pPr>
      <w:r>
        <w:rPr>
          <w:rFonts w:cs="Arial"/>
          <w:szCs w:val="22"/>
        </w:rPr>
        <w:t>d</w:t>
      </w:r>
      <w:r w:rsidR="0034700F" w:rsidRPr="00BD400B">
        <w:rPr>
          <w:rFonts w:cs="Arial"/>
          <w:szCs w:val="22"/>
        </w:rPr>
        <w:t xml:space="preserve">evelopment of an integrated </w:t>
      </w:r>
      <w:r>
        <w:rPr>
          <w:rFonts w:cs="Arial"/>
          <w:szCs w:val="22"/>
        </w:rPr>
        <w:t>r</w:t>
      </w:r>
      <w:r w:rsidR="0034700F" w:rsidRPr="00BD400B">
        <w:rPr>
          <w:rFonts w:cs="Arial"/>
          <w:szCs w:val="22"/>
        </w:rPr>
        <w:t xml:space="preserve">isk </w:t>
      </w:r>
      <w:r>
        <w:rPr>
          <w:rFonts w:cs="Arial"/>
          <w:szCs w:val="22"/>
        </w:rPr>
        <w:t>m</w:t>
      </w:r>
      <w:r w:rsidR="0034700F" w:rsidRPr="00BD400B">
        <w:rPr>
          <w:rFonts w:cs="Arial"/>
          <w:szCs w:val="22"/>
        </w:rPr>
        <w:t xml:space="preserve">anagement and </w:t>
      </w:r>
      <w:r>
        <w:rPr>
          <w:rFonts w:cs="Arial"/>
          <w:szCs w:val="22"/>
        </w:rPr>
        <w:t>c</w:t>
      </w:r>
      <w:r w:rsidR="0034700F" w:rsidRPr="00BD400B">
        <w:rPr>
          <w:rFonts w:cs="Arial"/>
          <w:szCs w:val="22"/>
        </w:rPr>
        <w:t xml:space="preserve">ompliance </w:t>
      </w:r>
      <w:r>
        <w:rPr>
          <w:rFonts w:cs="Arial"/>
          <w:szCs w:val="22"/>
        </w:rPr>
        <w:t>f</w:t>
      </w:r>
      <w:r w:rsidR="0034700F" w:rsidRPr="00BD400B">
        <w:rPr>
          <w:rFonts w:cs="Arial"/>
          <w:szCs w:val="22"/>
        </w:rPr>
        <w:t>ramework and reporting system;</w:t>
      </w:r>
    </w:p>
    <w:p w:rsidR="0034700F" w:rsidRPr="00BD400B" w:rsidRDefault="0031201A" w:rsidP="00BE416B">
      <w:pPr>
        <w:numPr>
          <w:ilvl w:val="0"/>
          <w:numId w:val="8"/>
        </w:numPr>
        <w:rPr>
          <w:rFonts w:cs="Arial"/>
          <w:i/>
          <w:szCs w:val="22"/>
        </w:rPr>
      </w:pPr>
      <w:r>
        <w:rPr>
          <w:rFonts w:cs="Arial"/>
          <w:szCs w:val="22"/>
        </w:rPr>
        <w:t>d</w:t>
      </w:r>
      <w:r w:rsidR="0034700F" w:rsidRPr="00BD400B">
        <w:rPr>
          <w:rFonts w:cs="Arial"/>
          <w:szCs w:val="22"/>
        </w:rPr>
        <w:t xml:space="preserve">evelopment of training in risk assessment for staff working on major projects; </w:t>
      </w:r>
    </w:p>
    <w:p w:rsidR="0034700F" w:rsidRPr="00BD400B" w:rsidRDefault="0031201A" w:rsidP="00BE416B">
      <w:pPr>
        <w:numPr>
          <w:ilvl w:val="0"/>
          <w:numId w:val="8"/>
        </w:numPr>
        <w:rPr>
          <w:rFonts w:cs="Arial"/>
          <w:i/>
          <w:szCs w:val="22"/>
        </w:rPr>
      </w:pPr>
      <w:r>
        <w:rPr>
          <w:rFonts w:cs="Arial"/>
          <w:szCs w:val="22"/>
        </w:rPr>
        <w:t>r</w:t>
      </w:r>
      <w:r w:rsidR="0034700F" w:rsidRPr="00BD400B">
        <w:rPr>
          <w:rFonts w:cs="Arial"/>
          <w:szCs w:val="22"/>
        </w:rPr>
        <w:t>eview of the compliance register and compliance management processes;</w:t>
      </w:r>
      <w:r>
        <w:rPr>
          <w:rFonts w:cs="Arial"/>
          <w:szCs w:val="22"/>
        </w:rPr>
        <w:t xml:space="preserve"> and</w:t>
      </w:r>
    </w:p>
    <w:p w:rsidR="0034700F" w:rsidRPr="00BD400B" w:rsidRDefault="0031201A" w:rsidP="00BE416B">
      <w:pPr>
        <w:numPr>
          <w:ilvl w:val="0"/>
          <w:numId w:val="8"/>
        </w:numPr>
        <w:rPr>
          <w:rFonts w:cs="Arial"/>
          <w:i/>
          <w:szCs w:val="22"/>
        </w:rPr>
      </w:pPr>
      <w:r>
        <w:rPr>
          <w:rFonts w:cs="Arial"/>
          <w:szCs w:val="22"/>
        </w:rPr>
        <w:t>i</w:t>
      </w:r>
      <w:r w:rsidR="0034700F" w:rsidRPr="00BD400B">
        <w:rPr>
          <w:rFonts w:cs="Arial"/>
          <w:szCs w:val="22"/>
        </w:rPr>
        <w:t xml:space="preserve">mplementation of </w:t>
      </w:r>
      <w:r>
        <w:rPr>
          <w:rFonts w:cs="Arial"/>
          <w:szCs w:val="22"/>
        </w:rPr>
        <w:t>a health and safety m</w:t>
      </w:r>
      <w:r w:rsidR="0034700F" w:rsidRPr="00BD400B">
        <w:rPr>
          <w:rFonts w:cs="Arial"/>
          <w:szCs w:val="22"/>
        </w:rPr>
        <w:t xml:space="preserve">anagement </w:t>
      </w:r>
      <w:r>
        <w:rPr>
          <w:rFonts w:cs="Arial"/>
          <w:szCs w:val="22"/>
        </w:rPr>
        <w:t>p</w:t>
      </w:r>
      <w:r w:rsidR="0034700F" w:rsidRPr="00BD400B">
        <w:rPr>
          <w:rFonts w:cs="Arial"/>
          <w:szCs w:val="22"/>
        </w:rPr>
        <w:t xml:space="preserve">lan. </w:t>
      </w:r>
    </w:p>
    <w:p w:rsidR="0034700F" w:rsidRPr="00BD400B" w:rsidRDefault="0034700F" w:rsidP="00EF45A7">
      <w:pPr>
        <w:rPr>
          <w:rFonts w:cs="Arial"/>
          <w:color w:val="FF0000"/>
          <w:szCs w:val="22"/>
        </w:rPr>
      </w:pPr>
    </w:p>
    <w:p w:rsidR="0034700F" w:rsidRPr="00162D08" w:rsidRDefault="00385243" w:rsidP="00EF45A7">
      <w:pPr>
        <w:rPr>
          <w:rFonts w:cs="Arial"/>
          <w:szCs w:val="22"/>
        </w:rPr>
      </w:pPr>
      <w:r>
        <w:rPr>
          <w:rFonts w:cs="Arial"/>
          <w:szCs w:val="22"/>
        </w:rPr>
        <w:t>A records management compliance p</w:t>
      </w:r>
      <w:r w:rsidR="0034700F">
        <w:rPr>
          <w:rFonts w:cs="Arial"/>
          <w:szCs w:val="22"/>
        </w:rPr>
        <w:t>roject commenced</w:t>
      </w:r>
      <w:r>
        <w:rPr>
          <w:rFonts w:cs="Arial"/>
          <w:szCs w:val="22"/>
        </w:rPr>
        <w:t xml:space="preserve"> during the year</w:t>
      </w:r>
      <w:r w:rsidR="0034700F">
        <w:rPr>
          <w:rFonts w:cs="Arial"/>
          <w:szCs w:val="22"/>
        </w:rPr>
        <w:t xml:space="preserve">, to ensure compliance with the Public Record Office Victoria’s </w:t>
      </w:r>
      <w:r w:rsidR="005552DB">
        <w:rPr>
          <w:rFonts w:cs="Arial"/>
          <w:szCs w:val="22"/>
        </w:rPr>
        <w:t>r</w:t>
      </w:r>
      <w:r w:rsidR="0034700F">
        <w:rPr>
          <w:rFonts w:cs="Arial"/>
          <w:szCs w:val="22"/>
        </w:rPr>
        <w:t xml:space="preserve">ecords </w:t>
      </w:r>
      <w:r w:rsidR="005552DB">
        <w:rPr>
          <w:rFonts w:cs="Arial"/>
          <w:szCs w:val="22"/>
        </w:rPr>
        <w:t>m</w:t>
      </w:r>
      <w:r w:rsidR="0034700F">
        <w:rPr>
          <w:rFonts w:cs="Arial"/>
          <w:szCs w:val="22"/>
        </w:rPr>
        <w:t xml:space="preserve">anagement </w:t>
      </w:r>
      <w:r w:rsidR="005552DB">
        <w:rPr>
          <w:rFonts w:cs="Arial"/>
          <w:szCs w:val="22"/>
        </w:rPr>
        <w:t>s</w:t>
      </w:r>
      <w:r w:rsidR="0034700F">
        <w:rPr>
          <w:rFonts w:cs="Arial"/>
          <w:szCs w:val="22"/>
        </w:rPr>
        <w:t>tandards.</w:t>
      </w:r>
      <w:r>
        <w:rPr>
          <w:rFonts w:cs="Arial"/>
          <w:szCs w:val="22"/>
        </w:rPr>
        <w:t xml:space="preserve"> </w:t>
      </w:r>
      <w:r w:rsidR="0034700F">
        <w:rPr>
          <w:rFonts w:cs="Arial"/>
          <w:szCs w:val="22"/>
        </w:rPr>
        <w:t>A</w:t>
      </w:r>
      <w:r>
        <w:rPr>
          <w:rFonts w:cs="Arial"/>
          <w:szCs w:val="22"/>
        </w:rPr>
        <w:t>n</w:t>
      </w:r>
      <w:r w:rsidR="0034700F">
        <w:rPr>
          <w:rFonts w:cs="Arial"/>
          <w:szCs w:val="22"/>
        </w:rPr>
        <w:t xml:space="preserve"> </w:t>
      </w:r>
      <w:r w:rsidR="005552DB">
        <w:rPr>
          <w:rFonts w:cs="Arial"/>
          <w:szCs w:val="22"/>
        </w:rPr>
        <w:t>i</w:t>
      </w:r>
      <w:r w:rsidR="0034700F">
        <w:rPr>
          <w:rFonts w:cs="Arial"/>
          <w:szCs w:val="22"/>
        </w:rPr>
        <w:t xml:space="preserve">nformation </w:t>
      </w:r>
      <w:r w:rsidR="005552DB">
        <w:rPr>
          <w:rFonts w:cs="Arial"/>
          <w:szCs w:val="22"/>
        </w:rPr>
        <w:t>m</w:t>
      </w:r>
      <w:r w:rsidR="0034700F">
        <w:rPr>
          <w:rFonts w:cs="Arial"/>
          <w:szCs w:val="22"/>
        </w:rPr>
        <w:t xml:space="preserve">anagement </w:t>
      </w:r>
      <w:r w:rsidR="005552DB">
        <w:rPr>
          <w:rFonts w:cs="Arial"/>
          <w:szCs w:val="22"/>
        </w:rPr>
        <w:t>r</w:t>
      </w:r>
      <w:r w:rsidR="0034700F">
        <w:rPr>
          <w:rFonts w:cs="Arial"/>
          <w:szCs w:val="22"/>
        </w:rPr>
        <w:t xml:space="preserve">eference </w:t>
      </w:r>
      <w:r w:rsidR="005552DB">
        <w:rPr>
          <w:rFonts w:cs="Arial"/>
          <w:szCs w:val="22"/>
        </w:rPr>
        <w:t>g</w:t>
      </w:r>
      <w:r w:rsidR="0034700F">
        <w:rPr>
          <w:rFonts w:cs="Arial"/>
          <w:szCs w:val="22"/>
        </w:rPr>
        <w:t>roup has been formed to promote and assist with the implementation of a revised Information and Knowledge Management Strategy and Action Plan.</w:t>
      </w:r>
    </w:p>
    <w:p w:rsidR="0034700F" w:rsidRPr="008715F6" w:rsidRDefault="0034700F" w:rsidP="00EF45A7">
      <w:pPr>
        <w:rPr>
          <w:rFonts w:cs="Arial"/>
          <w:b/>
          <w:i/>
          <w:color w:val="FF0000"/>
          <w:szCs w:val="22"/>
        </w:rPr>
      </w:pPr>
    </w:p>
    <w:p w:rsidR="0034700F" w:rsidRPr="008715F6" w:rsidRDefault="0034700F" w:rsidP="00EF45A7">
      <w:pPr>
        <w:rPr>
          <w:rFonts w:cs="Arial"/>
          <w:b/>
          <w:i/>
          <w:color w:val="FF0000"/>
          <w:szCs w:val="22"/>
        </w:rPr>
      </w:pPr>
    </w:p>
    <w:p w:rsidR="00B24EDD" w:rsidRDefault="00B24EDD" w:rsidP="00EF45A7">
      <w:pPr>
        <w:pStyle w:val="Heading2"/>
        <w:rPr>
          <w:b w:val="0"/>
          <w:i/>
          <w:sz w:val="22"/>
          <w:szCs w:val="22"/>
        </w:rPr>
      </w:pPr>
    </w:p>
    <w:p w:rsidR="00A4041E" w:rsidRDefault="00B24EDD">
      <w:pPr>
        <w:pStyle w:val="Heading1"/>
        <w:rPr>
          <w:i/>
        </w:rPr>
      </w:pPr>
      <w:r>
        <w:rPr>
          <w:sz w:val="22"/>
          <w:szCs w:val="22"/>
          <w:highlight w:val="yellow"/>
        </w:rPr>
        <w:br w:type="page"/>
      </w:r>
      <w:r w:rsidRPr="00FB11B5">
        <w:lastRenderedPageBreak/>
        <w:t>Future Priorities</w:t>
      </w:r>
    </w:p>
    <w:p w:rsidR="00B24EDD" w:rsidRDefault="00B24EDD" w:rsidP="00EF45A7">
      <w:pPr>
        <w:rPr>
          <w:rFonts w:cs="Arial"/>
          <w:szCs w:val="22"/>
        </w:rPr>
      </w:pPr>
    </w:p>
    <w:p w:rsidR="003152C4" w:rsidRPr="003152C4" w:rsidRDefault="003152C4" w:rsidP="003152C4">
      <w:pPr>
        <w:pStyle w:val="Heading3"/>
      </w:pPr>
      <w:r w:rsidRPr="003152C4">
        <w:t xml:space="preserve">Great Places and Spaces </w:t>
      </w:r>
    </w:p>
    <w:p w:rsidR="003152C4" w:rsidRPr="00A463CB" w:rsidRDefault="003152C4" w:rsidP="003152C4">
      <w:pPr>
        <w:rPr>
          <w:rFonts w:cs="Arial"/>
        </w:rPr>
      </w:pPr>
      <w:r>
        <w:rPr>
          <w:rFonts w:cs="Arial"/>
        </w:rPr>
        <w:t xml:space="preserve">We will seek a commitment to proceed with the development of </w:t>
      </w:r>
      <w:r w:rsidRPr="00A463CB">
        <w:rPr>
          <w:rFonts w:cs="Arial"/>
        </w:rPr>
        <w:t xml:space="preserve">Scienceworks </w:t>
      </w:r>
      <w:r>
        <w:rPr>
          <w:rFonts w:cs="Arial"/>
        </w:rPr>
        <w:t>for the Future, which</w:t>
      </w:r>
      <w:r w:rsidRPr="00A463CB">
        <w:rPr>
          <w:rFonts w:cs="Arial"/>
        </w:rPr>
        <w:t xml:space="preserve"> will transform </w:t>
      </w:r>
      <w:r>
        <w:rPr>
          <w:rFonts w:cs="Arial"/>
        </w:rPr>
        <w:t>Scienceworks</w:t>
      </w:r>
      <w:r w:rsidRPr="00A463CB">
        <w:rPr>
          <w:rFonts w:cs="Arial"/>
        </w:rPr>
        <w:t xml:space="preserve"> into an interactive science </w:t>
      </w:r>
      <w:r w:rsidR="003521C3">
        <w:rPr>
          <w:rFonts w:cs="Arial"/>
        </w:rPr>
        <w:t xml:space="preserve">and </w:t>
      </w:r>
      <w:r w:rsidR="003521C3" w:rsidRPr="00DE0690">
        <w:rPr>
          <w:rFonts w:cs="Arial"/>
        </w:rPr>
        <w:t>technology</w:t>
      </w:r>
      <w:r w:rsidR="003521C3">
        <w:rPr>
          <w:rFonts w:cs="Arial"/>
        </w:rPr>
        <w:t xml:space="preserve"> </w:t>
      </w:r>
      <w:r w:rsidRPr="00A463CB">
        <w:rPr>
          <w:rFonts w:cs="Arial"/>
        </w:rPr>
        <w:t>museum of international standard</w:t>
      </w:r>
      <w:r>
        <w:rPr>
          <w:rFonts w:cs="Arial"/>
        </w:rPr>
        <w:t>.</w:t>
      </w:r>
      <w:r w:rsidRPr="003152C4">
        <w:rPr>
          <w:rFonts w:cs="Arial"/>
        </w:rPr>
        <w:t xml:space="preserve"> </w:t>
      </w:r>
      <w:r w:rsidRPr="00A463CB">
        <w:rPr>
          <w:rFonts w:cs="Arial"/>
        </w:rPr>
        <w:t>We will also work towards the development of the site adjacent to Scienceworks to provide enhanced public access to the State collection.</w:t>
      </w:r>
    </w:p>
    <w:p w:rsidR="003152C4" w:rsidRDefault="003152C4" w:rsidP="003152C4">
      <w:pPr>
        <w:rPr>
          <w:rFonts w:cs="Arial"/>
          <w:szCs w:val="22"/>
        </w:rPr>
      </w:pPr>
    </w:p>
    <w:p w:rsidR="003152C4" w:rsidRPr="00A463CB" w:rsidRDefault="003152C4" w:rsidP="003152C4">
      <w:pPr>
        <w:rPr>
          <w:rFonts w:cs="Arial"/>
          <w:szCs w:val="22"/>
        </w:rPr>
      </w:pPr>
      <w:r>
        <w:rPr>
          <w:rFonts w:cs="Arial"/>
          <w:szCs w:val="22"/>
        </w:rPr>
        <w:t>A</w:t>
      </w:r>
      <w:r w:rsidRPr="00A463CB">
        <w:rPr>
          <w:rFonts w:cs="Arial"/>
          <w:szCs w:val="22"/>
        </w:rPr>
        <w:t xml:space="preserve"> planning framework that supports the </w:t>
      </w:r>
      <w:r w:rsidRPr="00A463CB">
        <w:rPr>
          <w:rFonts w:cs="Arial"/>
        </w:rPr>
        <w:t xml:space="preserve">case for the revitalisation of Museum Victoria’s </w:t>
      </w:r>
      <w:r w:rsidRPr="00A463CB">
        <w:rPr>
          <w:rFonts w:cs="Arial"/>
          <w:szCs w:val="22"/>
        </w:rPr>
        <w:t>iconic and heritage buildings</w:t>
      </w:r>
      <w:r w:rsidRPr="003152C4">
        <w:rPr>
          <w:rFonts w:cs="Arial"/>
          <w:szCs w:val="22"/>
        </w:rPr>
        <w:t xml:space="preserve"> </w:t>
      </w:r>
      <w:r>
        <w:rPr>
          <w:rFonts w:cs="Arial"/>
          <w:szCs w:val="22"/>
        </w:rPr>
        <w:t>will be e</w:t>
      </w:r>
      <w:r w:rsidRPr="00A463CB">
        <w:rPr>
          <w:rFonts w:cs="Arial"/>
          <w:szCs w:val="22"/>
        </w:rPr>
        <w:t>stablish</w:t>
      </w:r>
      <w:r>
        <w:rPr>
          <w:rFonts w:cs="Arial"/>
          <w:szCs w:val="22"/>
        </w:rPr>
        <w:t>ed</w:t>
      </w:r>
      <w:r w:rsidR="002D2712">
        <w:rPr>
          <w:rFonts w:cs="Arial"/>
          <w:szCs w:val="22"/>
        </w:rPr>
        <w:t>. This will</w:t>
      </w:r>
      <w:r w:rsidRPr="00A463CB">
        <w:rPr>
          <w:rFonts w:cs="Arial"/>
        </w:rPr>
        <w:t xml:space="preserve"> includ</w:t>
      </w:r>
      <w:r w:rsidR="002D2712">
        <w:rPr>
          <w:rFonts w:cs="Arial"/>
        </w:rPr>
        <w:t>e</w:t>
      </w:r>
      <w:r>
        <w:rPr>
          <w:rFonts w:cs="Arial"/>
        </w:rPr>
        <w:t xml:space="preserve"> </w:t>
      </w:r>
      <w:r w:rsidRPr="00A463CB">
        <w:rPr>
          <w:rFonts w:cs="Arial"/>
        </w:rPr>
        <w:t>refurbishments for Melbourne Museum and the Immigration Museum</w:t>
      </w:r>
      <w:r>
        <w:rPr>
          <w:rFonts w:cs="Arial"/>
        </w:rPr>
        <w:t>,</w:t>
      </w:r>
      <w:r w:rsidRPr="00A463CB">
        <w:rPr>
          <w:rFonts w:cs="Arial"/>
        </w:rPr>
        <w:t xml:space="preserve"> to ensure </w:t>
      </w:r>
      <w:r>
        <w:rPr>
          <w:rFonts w:cs="Arial"/>
        </w:rPr>
        <w:t xml:space="preserve">that </w:t>
      </w:r>
      <w:r w:rsidRPr="00A463CB">
        <w:rPr>
          <w:rFonts w:cs="Arial"/>
        </w:rPr>
        <w:t>they can continue to contribute to Melbourne’s vibrant cultural life by delivering engaging experiences for more than one million visitors per year.</w:t>
      </w:r>
    </w:p>
    <w:p w:rsidR="003152C4" w:rsidRPr="00D3785B" w:rsidRDefault="003152C4" w:rsidP="003152C4">
      <w:pPr>
        <w:rPr>
          <w:rFonts w:cs="Arial"/>
          <w:szCs w:val="22"/>
        </w:rPr>
      </w:pPr>
    </w:p>
    <w:p w:rsidR="003152C4" w:rsidRPr="003152C4" w:rsidRDefault="003152C4" w:rsidP="003152C4">
      <w:pPr>
        <w:pStyle w:val="Heading3"/>
      </w:pPr>
      <w:r w:rsidRPr="003152C4">
        <w:t>Research and Collections: Knowledge and Connections</w:t>
      </w:r>
    </w:p>
    <w:p w:rsidR="002D2712" w:rsidRPr="00A463CB" w:rsidRDefault="002D2712" w:rsidP="002D2712">
      <w:pPr>
        <w:autoSpaceDE w:val="0"/>
        <w:autoSpaceDN w:val="0"/>
        <w:rPr>
          <w:rFonts w:cs="Arial"/>
          <w:szCs w:val="22"/>
          <w:lang w:eastAsia="et-EE"/>
        </w:rPr>
      </w:pPr>
      <w:r w:rsidRPr="00A463CB">
        <w:rPr>
          <w:rFonts w:cs="Arial"/>
          <w:szCs w:val="22"/>
        </w:rPr>
        <w:t>Greater community connection with the State collection and associated research</w:t>
      </w:r>
      <w:r>
        <w:rPr>
          <w:rFonts w:cs="Arial"/>
          <w:szCs w:val="22"/>
        </w:rPr>
        <w:t xml:space="preserve"> will be achieved through the publication of a range of Museum Victoria titles as e-books and through enhancement of online access to our collection, library and archive resources. </w:t>
      </w:r>
    </w:p>
    <w:p w:rsidR="002D2712" w:rsidRPr="00A463CB" w:rsidRDefault="002D2712" w:rsidP="002D2712">
      <w:pPr>
        <w:rPr>
          <w:rFonts w:cs="Arial"/>
          <w:szCs w:val="22"/>
        </w:rPr>
      </w:pPr>
    </w:p>
    <w:p w:rsidR="002D2712" w:rsidRDefault="002D2712" w:rsidP="002D2712">
      <w:pPr>
        <w:autoSpaceDE w:val="0"/>
        <w:autoSpaceDN w:val="0"/>
        <w:rPr>
          <w:rFonts w:cs="Arial"/>
          <w:bCs/>
          <w:szCs w:val="22"/>
          <w:lang w:eastAsia="et-EE"/>
        </w:rPr>
      </w:pPr>
      <w:r>
        <w:rPr>
          <w:rFonts w:cs="Arial"/>
          <w:szCs w:val="22"/>
        </w:rPr>
        <w:t>Ongoing d</w:t>
      </w:r>
      <w:r w:rsidRPr="00A463CB">
        <w:rPr>
          <w:rFonts w:cs="Arial"/>
          <w:szCs w:val="22"/>
        </w:rPr>
        <w:t xml:space="preserve">evelopment </w:t>
      </w:r>
      <w:r w:rsidR="000E61BA">
        <w:rPr>
          <w:rFonts w:cs="Arial"/>
          <w:szCs w:val="22"/>
        </w:rPr>
        <w:t xml:space="preserve">and preservation </w:t>
      </w:r>
      <w:r w:rsidRPr="00A463CB">
        <w:rPr>
          <w:rFonts w:cs="Arial"/>
          <w:szCs w:val="22"/>
        </w:rPr>
        <w:t>of the collection</w:t>
      </w:r>
      <w:r>
        <w:rPr>
          <w:rFonts w:cs="Arial"/>
          <w:szCs w:val="22"/>
        </w:rPr>
        <w:t xml:space="preserve"> as a legacy for future generations will be supported through </w:t>
      </w:r>
      <w:r w:rsidR="000E61BA">
        <w:rPr>
          <w:rFonts w:cs="Arial"/>
          <w:szCs w:val="22"/>
        </w:rPr>
        <w:t xml:space="preserve">the </w:t>
      </w:r>
      <w:r w:rsidR="000E61BA">
        <w:rPr>
          <w:rFonts w:cs="Arial"/>
          <w:szCs w:val="22"/>
          <w:lang w:eastAsia="et-EE"/>
        </w:rPr>
        <w:t xml:space="preserve">application of a customised collection risk management framework, and associated </w:t>
      </w:r>
      <w:r>
        <w:rPr>
          <w:rFonts w:cs="Arial"/>
          <w:szCs w:val="22"/>
        </w:rPr>
        <w:t>initiatives</w:t>
      </w:r>
      <w:r w:rsidR="000E61BA">
        <w:rPr>
          <w:rFonts w:cs="Arial"/>
          <w:szCs w:val="22"/>
        </w:rPr>
        <w:t>,</w:t>
      </w:r>
      <w:r>
        <w:rPr>
          <w:rFonts w:cs="Arial"/>
          <w:szCs w:val="22"/>
        </w:rPr>
        <w:t xml:space="preserve"> such as </w:t>
      </w:r>
      <w:r>
        <w:rPr>
          <w:rFonts w:cs="Arial"/>
          <w:szCs w:val="22"/>
          <w:lang w:eastAsia="et-EE"/>
        </w:rPr>
        <w:t>the establishment of an images and audio-visual preservation plan.</w:t>
      </w:r>
    </w:p>
    <w:p w:rsidR="003152C4" w:rsidRPr="00D3785B" w:rsidRDefault="003152C4" w:rsidP="003152C4">
      <w:pPr>
        <w:rPr>
          <w:rFonts w:cs="Arial"/>
          <w:szCs w:val="22"/>
        </w:rPr>
      </w:pPr>
    </w:p>
    <w:p w:rsidR="003152C4" w:rsidRPr="003152C4" w:rsidRDefault="003152C4" w:rsidP="003152C4">
      <w:pPr>
        <w:pStyle w:val="Heading3"/>
      </w:pPr>
      <w:r w:rsidRPr="003152C4">
        <w:t>Inspiring Experiences: Engagement and Learning</w:t>
      </w:r>
    </w:p>
    <w:p w:rsidR="003152C4" w:rsidRPr="00D3785B" w:rsidRDefault="003152C4" w:rsidP="003152C4">
      <w:pPr>
        <w:rPr>
          <w:rFonts w:cs="Arial"/>
          <w:szCs w:val="22"/>
        </w:rPr>
      </w:pPr>
      <w:r w:rsidRPr="00D3785B">
        <w:rPr>
          <w:rFonts w:cs="Arial"/>
          <w:szCs w:val="22"/>
        </w:rPr>
        <w:t xml:space="preserve">Greater community understanding of Victoria’s place in the world </w:t>
      </w:r>
      <w:r>
        <w:rPr>
          <w:rFonts w:cs="Arial"/>
          <w:szCs w:val="22"/>
        </w:rPr>
        <w:t xml:space="preserve">will be established </w:t>
      </w:r>
      <w:r w:rsidRPr="00D3785B">
        <w:rPr>
          <w:rFonts w:cs="Arial"/>
          <w:szCs w:val="22"/>
        </w:rPr>
        <w:t>through:</w:t>
      </w:r>
    </w:p>
    <w:p w:rsidR="006D4458" w:rsidRPr="001D7B0E" w:rsidRDefault="006D4458" w:rsidP="00BE416B">
      <w:pPr>
        <w:numPr>
          <w:ilvl w:val="0"/>
          <w:numId w:val="23"/>
        </w:numPr>
        <w:rPr>
          <w:rFonts w:cs="Arial"/>
          <w:szCs w:val="22"/>
        </w:rPr>
      </w:pPr>
      <w:r w:rsidRPr="001D7B0E">
        <w:rPr>
          <w:rFonts w:cs="Arial"/>
          <w:szCs w:val="22"/>
        </w:rPr>
        <w:t xml:space="preserve">the redevelopment of the </w:t>
      </w:r>
      <w:r w:rsidR="003521C3">
        <w:rPr>
          <w:rFonts w:cs="Arial"/>
          <w:szCs w:val="22"/>
        </w:rPr>
        <w:t xml:space="preserve">main gallery of </w:t>
      </w:r>
      <w:r w:rsidRPr="001D7B0E">
        <w:rPr>
          <w:rFonts w:cs="Arial"/>
          <w:szCs w:val="22"/>
        </w:rPr>
        <w:t xml:space="preserve">Bunjilaka </w:t>
      </w:r>
      <w:r w:rsidR="003521C3">
        <w:rPr>
          <w:rFonts w:cs="Arial"/>
          <w:szCs w:val="22"/>
        </w:rPr>
        <w:t xml:space="preserve">Aboriginal Cultural Centre </w:t>
      </w:r>
      <w:r w:rsidRPr="001D7B0E">
        <w:rPr>
          <w:rFonts w:cs="Arial"/>
          <w:szCs w:val="22"/>
        </w:rPr>
        <w:t>at Melbourne Museum</w:t>
      </w:r>
      <w:r>
        <w:rPr>
          <w:rFonts w:cs="Arial"/>
          <w:szCs w:val="22"/>
        </w:rPr>
        <w:t xml:space="preserve"> in consultation with the Victorian Aboriginal community, </w:t>
      </w:r>
      <w:r w:rsidRPr="00F76D12">
        <w:rPr>
          <w:rFonts w:cs="Arial"/>
          <w:szCs w:val="22"/>
        </w:rPr>
        <w:t>featuring</w:t>
      </w:r>
      <w:r>
        <w:rPr>
          <w:rFonts w:cs="Arial"/>
          <w:szCs w:val="22"/>
        </w:rPr>
        <w:t xml:space="preserve"> stories of Aboriginal spirit</w:t>
      </w:r>
      <w:r w:rsidRPr="003625B8">
        <w:rPr>
          <w:rFonts w:cs="Arial"/>
          <w:szCs w:val="22"/>
        </w:rPr>
        <w:t xml:space="preserve"> </w:t>
      </w:r>
      <w:r>
        <w:rPr>
          <w:rFonts w:cs="Arial"/>
          <w:szCs w:val="22"/>
        </w:rPr>
        <w:t>and</w:t>
      </w:r>
      <w:r w:rsidRPr="003625B8">
        <w:rPr>
          <w:rFonts w:cs="Arial"/>
          <w:szCs w:val="22"/>
        </w:rPr>
        <w:t xml:space="preserve"> experience, connections with the past and celebrations of culture today</w:t>
      </w:r>
      <w:r>
        <w:rPr>
          <w:rFonts w:cs="Arial"/>
          <w:szCs w:val="22"/>
        </w:rPr>
        <w:t>;</w:t>
      </w:r>
    </w:p>
    <w:p w:rsidR="006D4458" w:rsidRPr="00A463CB" w:rsidRDefault="006D4458" w:rsidP="00BE416B">
      <w:pPr>
        <w:numPr>
          <w:ilvl w:val="0"/>
          <w:numId w:val="23"/>
        </w:numPr>
        <w:rPr>
          <w:rFonts w:cs="Arial"/>
          <w:szCs w:val="22"/>
        </w:rPr>
      </w:pPr>
      <w:r w:rsidRPr="00A463CB">
        <w:rPr>
          <w:rFonts w:cs="Arial"/>
          <w:szCs w:val="22"/>
        </w:rPr>
        <w:t xml:space="preserve">the development of </w:t>
      </w:r>
      <w:r w:rsidR="003521C3">
        <w:rPr>
          <w:rFonts w:cs="Arial"/>
          <w:szCs w:val="22"/>
        </w:rPr>
        <w:t>engaging</w:t>
      </w:r>
      <w:r w:rsidRPr="00A463CB">
        <w:rPr>
          <w:rFonts w:cs="Arial"/>
          <w:szCs w:val="22"/>
        </w:rPr>
        <w:t xml:space="preserve"> new </w:t>
      </w:r>
      <w:r>
        <w:rPr>
          <w:rFonts w:cs="Arial"/>
          <w:szCs w:val="22"/>
        </w:rPr>
        <w:t xml:space="preserve">long-term and regional touring </w:t>
      </w:r>
      <w:r w:rsidRPr="00A463CB">
        <w:rPr>
          <w:rFonts w:cs="Arial"/>
          <w:szCs w:val="22"/>
        </w:rPr>
        <w:t>exhibitions;</w:t>
      </w:r>
      <w:r>
        <w:rPr>
          <w:rFonts w:cs="Arial"/>
          <w:szCs w:val="22"/>
        </w:rPr>
        <w:t xml:space="preserve"> and</w:t>
      </w:r>
    </w:p>
    <w:p w:rsidR="006D4458" w:rsidRPr="00F57EE7" w:rsidRDefault="006D4458" w:rsidP="00BE416B">
      <w:pPr>
        <w:numPr>
          <w:ilvl w:val="0"/>
          <w:numId w:val="23"/>
        </w:numPr>
        <w:rPr>
          <w:rFonts w:cs="Arial"/>
          <w:szCs w:val="22"/>
        </w:rPr>
      </w:pPr>
      <w:r w:rsidRPr="00A463CB">
        <w:rPr>
          <w:rFonts w:cs="Arial"/>
          <w:szCs w:val="22"/>
        </w:rPr>
        <w:t>the presentation</w:t>
      </w:r>
      <w:r w:rsidRPr="00A463CB" w:rsidDel="000F07DF">
        <w:t xml:space="preserve"> </w:t>
      </w:r>
      <w:r w:rsidRPr="00A463CB">
        <w:t xml:space="preserve">of </w:t>
      </w:r>
      <w:r>
        <w:t xml:space="preserve">high quality major international exhibitions that build on the success of </w:t>
      </w:r>
      <w:r w:rsidRPr="000547F2">
        <w:rPr>
          <w:i/>
        </w:rPr>
        <w:t>A Day in Pompeii</w:t>
      </w:r>
      <w:r>
        <w:t xml:space="preserve">, </w:t>
      </w:r>
      <w:r w:rsidRPr="00264C3E">
        <w:rPr>
          <w:i/>
        </w:rPr>
        <w:t>Star Wars</w:t>
      </w:r>
      <w:r w:rsidR="003521C3">
        <w:rPr>
          <w:i/>
        </w:rPr>
        <w:t>: Where Science Meets Imagination</w:t>
      </w:r>
      <w:r>
        <w:t xml:space="preserve">, </w:t>
      </w:r>
      <w:r w:rsidRPr="000547F2">
        <w:rPr>
          <w:i/>
        </w:rPr>
        <w:t>Titanic</w:t>
      </w:r>
      <w:r w:rsidR="003521C3">
        <w:rPr>
          <w:i/>
        </w:rPr>
        <w:t>: The Artefact Exhibition</w:t>
      </w:r>
      <w:r>
        <w:t xml:space="preserve"> and </w:t>
      </w:r>
      <w:r w:rsidRPr="000547F2">
        <w:rPr>
          <w:i/>
        </w:rPr>
        <w:t>Tutankhamun</w:t>
      </w:r>
      <w:r w:rsidR="003521C3">
        <w:rPr>
          <w:i/>
        </w:rPr>
        <w:t xml:space="preserve"> and the Golden Age of the Pharaohs</w:t>
      </w:r>
      <w:r>
        <w:t>.</w:t>
      </w:r>
    </w:p>
    <w:p w:rsidR="003152C4" w:rsidRPr="00D3785B" w:rsidRDefault="003152C4" w:rsidP="003152C4">
      <w:pPr>
        <w:rPr>
          <w:rFonts w:cs="Arial"/>
          <w:szCs w:val="22"/>
        </w:rPr>
      </w:pPr>
    </w:p>
    <w:p w:rsidR="006D4458" w:rsidRDefault="006D4458" w:rsidP="006D4458">
      <w:pPr>
        <w:rPr>
          <w:rFonts w:cs="Arial"/>
          <w:szCs w:val="22"/>
        </w:rPr>
      </w:pPr>
      <w:r w:rsidRPr="00A463CB">
        <w:rPr>
          <w:rFonts w:cs="Arial"/>
          <w:szCs w:val="22"/>
        </w:rPr>
        <w:t>Progress towards</w:t>
      </w:r>
      <w:r>
        <w:rPr>
          <w:rFonts w:cs="Arial"/>
          <w:szCs w:val="22"/>
        </w:rPr>
        <w:t xml:space="preserve"> reconciliation </w:t>
      </w:r>
      <w:r w:rsidRPr="00A463CB">
        <w:rPr>
          <w:rFonts w:cs="Arial"/>
          <w:szCs w:val="22"/>
        </w:rPr>
        <w:t>will be achieved through the development of a Reconciliation Action Plan. This plan will contain initiatives that enhance cultural understanding and respect between Indigenous and non-Indigenous communities</w:t>
      </w:r>
      <w:r>
        <w:rPr>
          <w:rFonts w:cs="Arial"/>
          <w:szCs w:val="22"/>
        </w:rPr>
        <w:t xml:space="preserve"> both within Museum Victoria and externally</w:t>
      </w:r>
      <w:r w:rsidRPr="00A463CB">
        <w:rPr>
          <w:rFonts w:cs="Arial"/>
          <w:szCs w:val="22"/>
        </w:rPr>
        <w:t xml:space="preserve">. </w:t>
      </w:r>
    </w:p>
    <w:p w:rsidR="006D4458" w:rsidRDefault="006D4458" w:rsidP="006D4458">
      <w:pPr>
        <w:rPr>
          <w:rFonts w:cs="Arial"/>
          <w:szCs w:val="22"/>
        </w:rPr>
      </w:pPr>
    </w:p>
    <w:p w:rsidR="003152C4" w:rsidRPr="003152C4" w:rsidRDefault="003152C4" w:rsidP="003152C4">
      <w:pPr>
        <w:pStyle w:val="Heading3"/>
      </w:pPr>
      <w:r w:rsidRPr="003152C4">
        <w:t>Innovative People, Creative Museum</w:t>
      </w:r>
    </w:p>
    <w:p w:rsidR="006D4458" w:rsidRDefault="006D4458" w:rsidP="006D4458">
      <w:pPr>
        <w:rPr>
          <w:rFonts w:cs="Arial"/>
          <w:szCs w:val="22"/>
        </w:rPr>
      </w:pPr>
      <w:r>
        <w:rPr>
          <w:rFonts w:cs="Arial"/>
          <w:szCs w:val="22"/>
        </w:rPr>
        <w:t>The ongoing growth</w:t>
      </w:r>
      <w:r w:rsidRPr="00A463CB">
        <w:rPr>
          <w:rFonts w:cs="Arial"/>
          <w:szCs w:val="22"/>
        </w:rPr>
        <w:t xml:space="preserve"> of </w:t>
      </w:r>
      <w:r>
        <w:rPr>
          <w:rFonts w:cs="Arial"/>
          <w:szCs w:val="22"/>
        </w:rPr>
        <w:t xml:space="preserve">Museum Victoria as </w:t>
      </w:r>
      <w:r w:rsidRPr="00A463CB">
        <w:rPr>
          <w:rFonts w:cs="Arial"/>
          <w:szCs w:val="22"/>
        </w:rPr>
        <w:t>an adaptable and agile organisation that is responsive to change</w:t>
      </w:r>
      <w:r>
        <w:rPr>
          <w:rFonts w:cs="Arial"/>
          <w:szCs w:val="22"/>
        </w:rPr>
        <w:t xml:space="preserve"> </w:t>
      </w:r>
      <w:r w:rsidRPr="00A463CB">
        <w:rPr>
          <w:rFonts w:cs="Arial"/>
          <w:szCs w:val="22"/>
        </w:rPr>
        <w:t xml:space="preserve">will be supported by the </w:t>
      </w:r>
      <w:r>
        <w:rPr>
          <w:rFonts w:cs="Arial"/>
          <w:szCs w:val="22"/>
        </w:rPr>
        <w:t>further development</w:t>
      </w:r>
      <w:r w:rsidRPr="00A463CB">
        <w:rPr>
          <w:rFonts w:cs="Arial"/>
          <w:szCs w:val="22"/>
        </w:rPr>
        <w:t xml:space="preserve"> of organisational capacity in the areas of</w:t>
      </w:r>
      <w:r>
        <w:rPr>
          <w:rFonts w:cs="Arial"/>
          <w:szCs w:val="22"/>
        </w:rPr>
        <w:t xml:space="preserve"> leadership,</w:t>
      </w:r>
      <w:r w:rsidRPr="00A463CB">
        <w:rPr>
          <w:rFonts w:cs="Arial"/>
          <w:szCs w:val="22"/>
        </w:rPr>
        <w:t xml:space="preserve"> service excellence, online delivery</w:t>
      </w:r>
      <w:r>
        <w:rPr>
          <w:rFonts w:cs="Arial"/>
          <w:szCs w:val="22"/>
        </w:rPr>
        <w:t>,</w:t>
      </w:r>
      <w:r w:rsidRPr="00A463CB">
        <w:rPr>
          <w:rFonts w:cs="Arial"/>
          <w:szCs w:val="22"/>
        </w:rPr>
        <w:t xml:space="preserve"> entrepreneurial activity</w:t>
      </w:r>
      <w:r>
        <w:rPr>
          <w:rFonts w:cs="Arial"/>
          <w:szCs w:val="22"/>
        </w:rPr>
        <w:t xml:space="preserve"> and commercial acumen</w:t>
      </w:r>
      <w:r w:rsidRPr="00A463CB">
        <w:rPr>
          <w:rFonts w:cs="Arial"/>
          <w:szCs w:val="22"/>
        </w:rPr>
        <w:t>.</w:t>
      </w:r>
    </w:p>
    <w:p w:rsidR="006D4458" w:rsidRDefault="006D4458" w:rsidP="006D4458">
      <w:pPr>
        <w:rPr>
          <w:rFonts w:cs="Arial"/>
          <w:szCs w:val="22"/>
        </w:rPr>
      </w:pPr>
    </w:p>
    <w:p w:rsidR="006D4458" w:rsidRPr="00A463CB" w:rsidRDefault="006D4458" w:rsidP="006D4458">
      <w:pPr>
        <w:rPr>
          <w:rFonts w:cs="Arial"/>
          <w:szCs w:val="22"/>
        </w:rPr>
      </w:pPr>
      <w:r>
        <w:rPr>
          <w:rFonts w:cs="Arial"/>
          <w:szCs w:val="22"/>
        </w:rPr>
        <w:t>E</w:t>
      </w:r>
      <w:r w:rsidRPr="00A463CB">
        <w:rPr>
          <w:rFonts w:cs="Arial"/>
          <w:szCs w:val="22"/>
        </w:rPr>
        <w:t xml:space="preserve">fficient business systems and processes that support creativity, collaboration and innovation, </w:t>
      </w:r>
      <w:r>
        <w:rPr>
          <w:rFonts w:cs="Arial"/>
          <w:szCs w:val="22"/>
        </w:rPr>
        <w:t xml:space="preserve">will be implemented, </w:t>
      </w:r>
      <w:r w:rsidRPr="00A463CB">
        <w:rPr>
          <w:rFonts w:cs="Arial"/>
          <w:szCs w:val="22"/>
        </w:rPr>
        <w:t>including:</w:t>
      </w:r>
    </w:p>
    <w:p w:rsidR="006D4458" w:rsidRDefault="006D4458" w:rsidP="00BE416B">
      <w:pPr>
        <w:numPr>
          <w:ilvl w:val="0"/>
          <w:numId w:val="24"/>
        </w:numPr>
        <w:rPr>
          <w:rFonts w:cs="Arial"/>
          <w:szCs w:val="22"/>
        </w:rPr>
      </w:pPr>
      <w:r w:rsidRPr="00A463CB">
        <w:rPr>
          <w:rFonts w:cs="Arial"/>
          <w:szCs w:val="22"/>
        </w:rPr>
        <w:t xml:space="preserve">the </w:t>
      </w:r>
      <w:r>
        <w:rPr>
          <w:rFonts w:cs="Arial"/>
          <w:szCs w:val="22"/>
        </w:rPr>
        <w:t>establishment</w:t>
      </w:r>
      <w:r w:rsidRPr="00A463CB">
        <w:rPr>
          <w:rFonts w:cs="Arial"/>
          <w:szCs w:val="22"/>
        </w:rPr>
        <w:t xml:space="preserve"> of integrated reporting systems;</w:t>
      </w:r>
    </w:p>
    <w:p w:rsidR="006D4458" w:rsidRPr="00A463CB" w:rsidRDefault="006D4458" w:rsidP="00BE416B">
      <w:pPr>
        <w:numPr>
          <w:ilvl w:val="0"/>
          <w:numId w:val="24"/>
        </w:numPr>
        <w:rPr>
          <w:rFonts w:cs="Arial"/>
          <w:szCs w:val="22"/>
        </w:rPr>
      </w:pPr>
      <w:r>
        <w:rPr>
          <w:rFonts w:cs="Arial"/>
          <w:szCs w:val="22"/>
        </w:rPr>
        <w:lastRenderedPageBreak/>
        <w:t>simplified access to records and the introduction of initiatives to foster a culture of sharing and learning from information and knowledge; and</w:t>
      </w:r>
    </w:p>
    <w:p w:rsidR="006D4458" w:rsidRPr="00A463CB" w:rsidRDefault="006D4458" w:rsidP="00BE416B">
      <w:pPr>
        <w:numPr>
          <w:ilvl w:val="0"/>
          <w:numId w:val="24"/>
        </w:numPr>
        <w:rPr>
          <w:rFonts w:cs="Arial"/>
          <w:szCs w:val="22"/>
        </w:rPr>
      </w:pPr>
      <w:r w:rsidRPr="00A463CB">
        <w:rPr>
          <w:rFonts w:cs="Arial"/>
          <w:szCs w:val="22"/>
        </w:rPr>
        <w:t>the development of a customer relationship management system that will provide extensive services for our online customers, whilst improving internal efficiency.</w:t>
      </w:r>
    </w:p>
    <w:p w:rsidR="003152C4" w:rsidRPr="00D3785B" w:rsidRDefault="003152C4" w:rsidP="003152C4">
      <w:pPr>
        <w:rPr>
          <w:rFonts w:cs="Arial"/>
          <w:szCs w:val="22"/>
        </w:rPr>
      </w:pPr>
    </w:p>
    <w:p w:rsidR="003152C4" w:rsidRPr="003152C4" w:rsidRDefault="003152C4" w:rsidP="003152C4">
      <w:pPr>
        <w:pStyle w:val="Heading3"/>
      </w:pPr>
      <w:r w:rsidRPr="003152C4">
        <w:t>Visibility and Reputation</w:t>
      </w:r>
    </w:p>
    <w:p w:rsidR="008F1969" w:rsidRPr="00A463CB" w:rsidRDefault="008F1969" w:rsidP="008F1969">
      <w:pPr>
        <w:rPr>
          <w:rFonts w:cs="Arial"/>
          <w:szCs w:val="22"/>
        </w:rPr>
      </w:pPr>
      <w:r w:rsidRPr="00A463CB">
        <w:rPr>
          <w:rFonts w:cs="Arial"/>
          <w:szCs w:val="22"/>
        </w:rPr>
        <w:t xml:space="preserve">Museum Victoria </w:t>
      </w:r>
      <w:r>
        <w:rPr>
          <w:rFonts w:cs="Arial"/>
          <w:szCs w:val="22"/>
        </w:rPr>
        <w:t xml:space="preserve">will be established </w:t>
      </w:r>
      <w:r w:rsidRPr="00A463CB">
        <w:rPr>
          <w:rFonts w:cs="Arial"/>
          <w:szCs w:val="22"/>
        </w:rPr>
        <w:t>as a leader in the delivery of online experiences, through initiatives such as:</w:t>
      </w:r>
    </w:p>
    <w:p w:rsidR="008F1969" w:rsidRPr="00A463CB" w:rsidRDefault="008F1969" w:rsidP="00BE416B">
      <w:pPr>
        <w:numPr>
          <w:ilvl w:val="0"/>
          <w:numId w:val="25"/>
        </w:numPr>
        <w:rPr>
          <w:rFonts w:cs="Arial"/>
          <w:szCs w:val="22"/>
        </w:rPr>
      </w:pPr>
      <w:r w:rsidRPr="00A463CB">
        <w:rPr>
          <w:rFonts w:cs="Arial"/>
          <w:szCs w:val="22"/>
        </w:rPr>
        <w:t>the cultivation of online communities that are actively engaged in museum discussion and activities;</w:t>
      </w:r>
      <w:r>
        <w:rPr>
          <w:rFonts w:cs="Arial"/>
          <w:szCs w:val="22"/>
        </w:rPr>
        <w:t xml:space="preserve"> and</w:t>
      </w:r>
    </w:p>
    <w:p w:rsidR="008F1969" w:rsidRPr="00A463CB" w:rsidRDefault="008F1969" w:rsidP="00BE416B">
      <w:pPr>
        <w:numPr>
          <w:ilvl w:val="0"/>
          <w:numId w:val="25"/>
        </w:numPr>
        <w:rPr>
          <w:rFonts w:cs="Arial"/>
          <w:szCs w:val="22"/>
        </w:rPr>
      </w:pPr>
      <w:r w:rsidRPr="00A463CB">
        <w:rPr>
          <w:rFonts w:cs="Arial"/>
          <w:szCs w:val="22"/>
        </w:rPr>
        <w:t>ongoing creation of content within blogs, podcasts and vodcasts for our own website and exter</w:t>
      </w:r>
      <w:r>
        <w:rPr>
          <w:rFonts w:cs="Arial"/>
          <w:szCs w:val="22"/>
        </w:rPr>
        <w:t>nal social networking sites.</w:t>
      </w:r>
    </w:p>
    <w:p w:rsidR="008F1969" w:rsidRDefault="008F1969" w:rsidP="008F1969">
      <w:pPr>
        <w:rPr>
          <w:rFonts w:cs="Arial"/>
          <w:szCs w:val="22"/>
        </w:rPr>
      </w:pPr>
    </w:p>
    <w:p w:rsidR="008F1969" w:rsidRPr="00D3785B" w:rsidRDefault="008F1969" w:rsidP="008F1969">
      <w:pPr>
        <w:rPr>
          <w:rFonts w:cs="Arial"/>
          <w:szCs w:val="22"/>
        </w:rPr>
      </w:pPr>
      <w:r w:rsidRPr="00D3785B">
        <w:rPr>
          <w:rFonts w:cs="Arial"/>
          <w:szCs w:val="22"/>
        </w:rPr>
        <w:t>Positioning of our attractions as key experiences for visitors from Australia and overseas</w:t>
      </w:r>
      <w:r>
        <w:rPr>
          <w:rFonts w:cs="Arial"/>
          <w:szCs w:val="22"/>
        </w:rPr>
        <w:t xml:space="preserve"> will be consolidated through projects such as</w:t>
      </w:r>
      <w:r w:rsidRPr="00D3785B">
        <w:rPr>
          <w:rFonts w:cs="Arial"/>
          <w:szCs w:val="22"/>
        </w:rPr>
        <w:t xml:space="preserve"> develop</w:t>
      </w:r>
      <w:r>
        <w:rPr>
          <w:rFonts w:cs="Arial"/>
          <w:szCs w:val="22"/>
        </w:rPr>
        <w:t>ment of</w:t>
      </w:r>
      <w:r w:rsidRPr="00D3785B">
        <w:rPr>
          <w:rFonts w:cs="Arial"/>
          <w:szCs w:val="22"/>
        </w:rPr>
        <w:t xml:space="preserve"> an Indigenous tourism program that will optimise our unique capability to connect visitors with Indigenous history and culture, and act as an attractor for international tourists.</w:t>
      </w:r>
    </w:p>
    <w:p w:rsidR="008F1969" w:rsidRPr="00A463CB" w:rsidRDefault="008F1969" w:rsidP="008F1969">
      <w:pPr>
        <w:rPr>
          <w:rFonts w:cs="Arial"/>
          <w:szCs w:val="22"/>
        </w:rPr>
      </w:pPr>
    </w:p>
    <w:p w:rsidR="003152C4" w:rsidRPr="003152C4" w:rsidRDefault="003152C4" w:rsidP="003152C4">
      <w:pPr>
        <w:pStyle w:val="Heading3"/>
      </w:pPr>
      <w:r w:rsidRPr="003152C4">
        <w:t>Environmental Responsibility</w:t>
      </w:r>
    </w:p>
    <w:p w:rsidR="008F1969" w:rsidRPr="00A463CB" w:rsidRDefault="008224F4" w:rsidP="008F1969">
      <w:pPr>
        <w:rPr>
          <w:rFonts w:cs="Arial"/>
          <w:szCs w:val="22"/>
        </w:rPr>
      </w:pPr>
      <w:r>
        <w:rPr>
          <w:rFonts w:cs="Arial"/>
          <w:szCs w:val="22"/>
        </w:rPr>
        <w:t>E</w:t>
      </w:r>
      <w:r w:rsidR="008F1969" w:rsidRPr="00A463CB">
        <w:rPr>
          <w:rFonts w:cs="Arial"/>
          <w:szCs w:val="22"/>
        </w:rPr>
        <w:t>xhibitions and programs that focus on themes of the environment and climate change</w:t>
      </w:r>
      <w:r>
        <w:rPr>
          <w:rFonts w:cs="Arial"/>
          <w:szCs w:val="22"/>
        </w:rPr>
        <w:t xml:space="preserve"> will be delivered</w:t>
      </w:r>
      <w:r w:rsidR="008F1969" w:rsidRPr="00A463CB">
        <w:rPr>
          <w:rFonts w:cs="Arial"/>
          <w:szCs w:val="22"/>
        </w:rPr>
        <w:t xml:space="preserve">, such as </w:t>
      </w:r>
      <w:r w:rsidR="008F1969" w:rsidRPr="00A463CB">
        <w:rPr>
          <w:rFonts w:cs="Arial"/>
          <w:i/>
          <w:szCs w:val="22"/>
        </w:rPr>
        <w:t>Water</w:t>
      </w:r>
      <w:r w:rsidR="008F1969" w:rsidRPr="00A463CB">
        <w:rPr>
          <w:rFonts w:cs="Arial"/>
          <w:szCs w:val="22"/>
        </w:rPr>
        <w:t xml:space="preserve">, an exhibition at Scienceworks that will inform Australians about the role and importance of water to </w:t>
      </w:r>
      <w:r w:rsidR="008F1969">
        <w:rPr>
          <w:rFonts w:cs="Arial"/>
          <w:szCs w:val="22"/>
        </w:rPr>
        <w:t>both themselves</w:t>
      </w:r>
      <w:r w:rsidR="008F1969" w:rsidRPr="00A463CB">
        <w:rPr>
          <w:rFonts w:cs="Arial"/>
          <w:szCs w:val="22"/>
        </w:rPr>
        <w:t xml:space="preserve"> and the country.</w:t>
      </w:r>
    </w:p>
    <w:p w:rsidR="008F1969" w:rsidRPr="00A463CB" w:rsidRDefault="008F1969" w:rsidP="008F1969"/>
    <w:p w:rsidR="008F1969" w:rsidRPr="00A463CB" w:rsidRDefault="008224F4" w:rsidP="008F1969">
      <w:r>
        <w:t>A number</w:t>
      </w:r>
      <w:r w:rsidR="008F1969" w:rsidRPr="00A463CB">
        <w:t xml:space="preserve"> of eco-sustainable practices </w:t>
      </w:r>
      <w:r>
        <w:t xml:space="preserve">will be implemented </w:t>
      </w:r>
      <w:r w:rsidR="008F1969" w:rsidRPr="00A463CB">
        <w:t>across Museum Victoria, including:</w:t>
      </w:r>
    </w:p>
    <w:p w:rsidR="008F1969" w:rsidRPr="00A463CB" w:rsidRDefault="008F1969" w:rsidP="00BE416B">
      <w:pPr>
        <w:numPr>
          <w:ilvl w:val="0"/>
          <w:numId w:val="26"/>
        </w:numPr>
      </w:pPr>
      <w:r w:rsidRPr="00A463CB">
        <w:t xml:space="preserve">ongoing </w:t>
      </w:r>
      <w:r w:rsidR="008224F4">
        <w:t>development</w:t>
      </w:r>
      <w:r w:rsidRPr="00A463CB">
        <w:t xml:space="preserve"> of sustainable practices in building and exhibition design, construction, management and maintenance;</w:t>
      </w:r>
      <w:r w:rsidR="008224F4">
        <w:t xml:space="preserve"> and</w:t>
      </w:r>
    </w:p>
    <w:p w:rsidR="008F1969" w:rsidRPr="00A463CB" w:rsidRDefault="008F1969" w:rsidP="00BE416B">
      <w:pPr>
        <w:numPr>
          <w:ilvl w:val="0"/>
          <w:numId w:val="26"/>
        </w:numPr>
      </w:pPr>
      <w:r>
        <w:t>refinement and further development of Museum Victoria’s cost of life planning tools for exhibition development, and sharing of our knowledge within the sector.</w:t>
      </w:r>
    </w:p>
    <w:p w:rsidR="00B24EDD" w:rsidRPr="009C0D44" w:rsidRDefault="00B24EDD" w:rsidP="008F1969"/>
    <w:p w:rsidR="00B24EDD" w:rsidRDefault="00B24EDD" w:rsidP="00EF45A7"/>
    <w:p w:rsidR="00A4041E" w:rsidRDefault="0034700F">
      <w:pPr>
        <w:pStyle w:val="Heading1"/>
        <w:rPr>
          <w:i/>
        </w:rPr>
      </w:pPr>
      <w:r>
        <w:br w:type="page"/>
      </w:r>
      <w:r w:rsidRPr="005B3C10">
        <w:lastRenderedPageBreak/>
        <w:t>Corporate Governance</w:t>
      </w:r>
    </w:p>
    <w:p w:rsidR="0034700F" w:rsidRPr="003F0168" w:rsidRDefault="0034700F" w:rsidP="00EF45A7">
      <w:pPr>
        <w:pStyle w:val="Heading2"/>
        <w:rPr>
          <w:sz w:val="22"/>
          <w:szCs w:val="22"/>
        </w:rPr>
      </w:pPr>
    </w:p>
    <w:p w:rsidR="00C60459" w:rsidRPr="00C60459" w:rsidRDefault="000A45B6">
      <w:pPr>
        <w:pStyle w:val="Heading2"/>
      </w:pPr>
      <w:r w:rsidRPr="000A45B6">
        <w:t>Museums Board of Victoria</w:t>
      </w:r>
    </w:p>
    <w:p w:rsidR="0034700F" w:rsidRPr="005904AB" w:rsidRDefault="0034700F" w:rsidP="00EF45A7">
      <w:pPr>
        <w:rPr>
          <w:rFonts w:cs="Arial"/>
          <w:szCs w:val="22"/>
        </w:rPr>
      </w:pPr>
      <w:r w:rsidRPr="005904AB">
        <w:rPr>
          <w:rFonts w:cs="Arial"/>
          <w:szCs w:val="22"/>
        </w:rPr>
        <w:t xml:space="preserve">Museum Victoria is governed by the Museums Board of Victoria, a statutory body established under the </w:t>
      </w:r>
      <w:r w:rsidRPr="005904AB">
        <w:rPr>
          <w:rFonts w:cs="Arial"/>
          <w:i/>
          <w:iCs/>
          <w:szCs w:val="22"/>
        </w:rPr>
        <w:t>Museums Act 1983</w:t>
      </w:r>
      <w:r w:rsidRPr="005904AB">
        <w:rPr>
          <w:rFonts w:cs="Arial"/>
          <w:szCs w:val="22"/>
        </w:rPr>
        <w:t xml:space="preserve"> (Vic.). It consists of a maximum of 11 members, each appointed for a three-year term (for a maximum of three terms) by the Governor-in-Council, and is subject to the direction and control of the Victorian Minister for the Arts.</w:t>
      </w:r>
    </w:p>
    <w:p w:rsidR="0034700F" w:rsidRPr="005904AB" w:rsidRDefault="0034700F" w:rsidP="00EF45A7">
      <w:pPr>
        <w:rPr>
          <w:rFonts w:cs="Arial"/>
          <w:szCs w:val="22"/>
        </w:rPr>
      </w:pPr>
    </w:p>
    <w:p w:rsidR="0034700F" w:rsidRPr="005904AB" w:rsidRDefault="0034700F" w:rsidP="00EF45A7">
      <w:pPr>
        <w:rPr>
          <w:rFonts w:cs="Arial"/>
          <w:szCs w:val="22"/>
        </w:rPr>
      </w:pPr>
      <w:r w:rsidRPr="005904AB">
        <w:rPr>
          <w:rFonts w:cs="Arial"/>
          <w:szCs w:val="22"/>
        </w:rPr>
        <w:t>The Museums Board of Victoria is directly accountable to the Victorian Government through the Minister for the Arts and works closely with Arts Victoria to deliver policy objectives.</w:t>
      </w:r>
    </w:p>
    <w:p w:rsidR="0034700F" w:rsidRPr="005904AB" w:rsidRDefault="0034700F" w:rsidP="00EF45A7">
      <w:pPr>
        <w:rPr>
          <w:rFonts w:cs="Arial"/>
          <w:szCs w:val="22"/>
        </w:rPr>
      </w:pPr>
    </w:p>
    <w:p w:rsidR="0034700F" w:rsidRPr="005904AB" w:rsidRDefault="0034700F" w:rsidP="00EF45A7">
      <w:pPr>
        <w:rPr>
          <w:rFonts w:cs="Arial"/>
          <w:szCs w:val="22"/>
        </w:rPr>
      </w:pPr>
      <w:r w:rsidRPr="005904AB">
        <w:rPr>
          <w:rFonts w:cs="Arial"/>
          <w:szCs w:val="22"/>
        </w:rPr>
        <w:t>The Museums Board of Victoria is responsible for maintaining the standards of Museum Victoria’s management and has the following functions:</w:t>
      </w:r>
    </w:p>
    <w:p w:rsidR="0034700F" w:rsidRPr="005904AB" w:rsidRDefault="0034700F" w:rsidP="00BE416B">
      <w:pPr>
        <w:numPr>
          <w:ilvl w:val="0"/>
          <w:numId w:val="10"/>
        </w:numPr>
        <w:autoSpaceDE w:val="0"/>
        <w:autoSpaceDN w:val="0"/>
        <w:rPr>
          <w:rFonts w:cs="Arial"/>
          <w:szCs w:val="22"/>
        </w:rPr>
      </w:pPr>
      <w:r w:rsidRPr="005904AB">
        <w:rPr>
          <w:rFonts w:cs="Arial"/>
          <w:szCs w:val="22"/>
        </w:rPr>
        <w:t>to control, manage, operate, promote, develop and maintain Museum Victoria;</w:t>
      </w:r>
    </w:p>
    <w:p w:rsidR="0034700F" w:rsidRPr="005904AB" w:rsidRDefault="0034700F" w:rsidP="00BE416B">
      <w:pPr>
        <w:numPr>
          <w:ilvl w:val="0"/>
          <w:numId w:val="10"/>
        </w:numPr>
        <w:autoSpaceDE w:val="0"/>
        <w:autoSpaceDN w:val="0"/>
        <w:rPr>
          <w:rFonts w:cs="Arial"/>
          <w:szCs w:val="22"/>
        </w:rPr>
      </w:pPr>
      <w:r w:rsidRPr="005904AB">
        <w:rPr>
          <w:rFonts w:cs="Arial"/>
          <w:szCs w:val="22"/>
        </w:rPr>
        <w:t>to control, manage, operate, promote, develop and maintain the exhibition land as a place for holding public exhibitions and for the assembly, education, instruction, entertainment or recreation of the public;</w:t>
      </w:r>
    </w:p>
    <w:p w:rsidR="0034700F" w:rsidRPr="005904AB" w:rsidRDefault="0034700F" w:rsidP="00BE416B">
      <w:pPr>
        <w:numPr>
          <w:ilvl w:val="0"/>
          <w:numId w:val="10"/>
        </w:numPr>
        <w:autoSpaceDE w:val="0"/>
        <w:autoSpaceDN w:val="0"/>
        <w:rPr>
          <w:rFonts w:cs="Arial"/>
          <w:szCs w:val="22"/>
        </w:rPr>
      </w:pPr>
      <w:r w:rsidRPr="005904AB">
        <w:rPr>
          <w:rFonts w:cs="Arial"/>
          <w:szCs w:val="22"/>
        </w:rPr>
        <w:t>to develop and maintain the state collections of natural sciences, Indigenous cultures, social history and science and technology;</w:t>
      </w:r>
    </w:p>
    <w:p w:rsidR="0034700F" w:rsidRPr="005904AB" w:rsidRDefault="0034700F" w:rsidP="00BE416B">
      <w:pPr>
        <w:numPr>
          <w:ilvl w:val="0"/>
          <w:numId w:val="10"/>
        </w:numPr>
        <w:autoSpaceDE w:val="0"/>
        <w:autoSpaceDN w:val="0"/>
        <w:rPr>
          <w:rFonts w:cs="Arial"/>
          <w:szCs w:val="22"/>
        </w:rPr>
      </w:pPr>
      <w:r w:rsidRPr="005904AB">
        <w:rPr>
          <w:rFonts w:cs="Arial"/>
          <w:szCs w:val="22"/>
        </w:rPr>
        <w:t>to exhibit material from those collections for the purposes of education and entertainment;</w:t>
      </w:r>
    </w:p>
    <w:p w:rsidR="0034700F" w:rsidRPr="005904AB" w:rsidRDefault="0034700F" w:rsidP="00BE416B">
      <w:pPr>
        <w:numPr>
          <w:ilvl w:val="0"/>
          <w:numId w:val="10"/>
        </w:numPr>
        <w:autoSpaceDE w:val="0"/>
        <w:autoSpaceDN w:val="0"/>
        <w:rPr>
          <w:rFonts w:cs="Arial"/>
          <w:szCs w:val="22"/>
        </w:rPr>
      </w:pPr>
      <w:r w:rsidRPr="005904AB">
        <w:rPr>
          <w:rFonts w:cs="Arial"/>
          <w:szCs w:val="22"/>
        </w:rPr>
        <w:t>to promote</w:t>
      </w:r>
      <w:r>
        <w:rPr>
          <w:rFonts w:cs="Arial"/>
          <w:szCs w:val="22"/>
        </w:rPr>
        <w:t xml:space="preserve"> the</w:t>
      </w:r>
      <w:r w:rsidRPr="005904AB">
        <w:rPr>
          <w:rFonts w:cs="Arial"/>
          <w:szCs w:val="22"/>
        </w:rPr>
        <w:t xml:space="preserve"> use of those collections for scientific research;</w:t>
      </w:r>
    </w:p>
    <w:p w:rsidR="0034700F" w:rsidRPr="005904AB" w:rsidRDefault="0034700F" w:rsidP="00BE416B">
      <w:pPr>
        <w:numPr>
          <w:ilvl w:val="0"/>
          <w:numId w:val="10"/>
        </w:numPr>
        <w:autoSpaceDE w:val="0"/>
        <w:autoSpaceDN w:val="0"/>
        <w:rPr>
          <w:rFonts w:cs="Arial"/>
          <w:szCs w:val="22"/>
        </w:rPr>
      </w:pPr>
      <w:r w:rsidRPr="005904AB">
        <w:rPr>
          <w:rFonts w:cs="Arial"/>
          <w:szCs w:val="22"/>
        </w:rPr>
        <w:t>to promote the use of Museum Victoria’s resources for education in Victoria;</w:t>
      </w:r>
    </w:p>
    <w:p w:rsidR="0034700F" w:rsidRPr="005904AB" w:rsidRDefault="0034700F" w:rsidP="00BE416B">
      <w:pPr>
        <w:numPr>
          <w:ilvl w:val="0"/>
          <w:numId w:val="10"/>
        </w:numPr>
        <w:autoSpaceDE w:val="0"/>
        <w:autoSpaceDN w:val="0"/>
        <w:rPr>
          <w:rFonts w:cs="Arial"/>
          <w:szCs w:val="22"/>
        </w:rPr>
      </w:pPr>
      <w:r w:rsidRPr="005904AB">
        <w:rPr>
          <w:rFonts w:cs="Arial"/>
          <w:szCs w:val="22"/>
        </w:rPr>
        <w:t>to research, present and promote issues of public relevance and benefit;</w:t>
      </w:r>
    </w:p>
    <w:p w:rsidR="0034700F" w:rsidRPr="005904AB" w:rsidRDefault="0034700F" w:rsidP="00BE416B">
      <w:pPr>
        <w:numPr>
          <w:ilvl w:val="0"/>
          <w:numId w:val="10"/>
        </w:numPr>
        <w:autoSpaceDE w:val="0"/>
        <w:autoSpaceDN w:val="0"/>
        <w:rPr>
          <w:rFonts w:cs="Arial"/>
          <w:szCs w:val="22"/>
        </w:rPr>
      </w:pPr>
      <w:r w:rsidRPr="005904AB">
        <w:rPr>
          <w:rFonts w:cs="Arial"/>
          <w:szCs w:val="22"/>
        </w:rPr>
        <w:t>to act as a repository for specimens upon which scientific studies have been made or which may have special cultural or historical significance;</w:t>
      </w:r>
    </w:p>
    <w:p w:rsidR="0034700F" w:rsidRPr="005904AB" w:rsidRDefault="0034700F" w:rsidP="00BE416B">
      <w:pPr>
        <w:numPr>
          <w:ilvl w:val="0"/>
          <w:numId w:val="10"/>
        </w:numPr>
        <w:autoSpaceDE w:val="0"/>
        <w:autoSpaceDN w:val="0"/>
        <w:rPr>
          <w:rFonts w:cs="Arial"/>
          <w:szCs w:val="22"/>
        </w:rPr>
      </w:pPr>
      <w:r w:rsidRPr="005904AB">
        <w:rPr>
          <w:rFonts w:cs="Arial"/>
          <w:szCs w:val="22"/>
        </w:rPr>
        <w:t>to provide leadership to museums in Victoria; and</w:t>
      </w:r>
    </w:p>
    <w:p w:rsidR="0034700F" w:rsidRPr="005904AB" w:rsidRDefault="0034700F" w:rsidP="00BE416B">
      <w:pPr>
        <w:numPr>
          <w:ilvl w:val="0"/>
          <w:numId w:val="10"/>
        </w:numPr>
        <w:autoSpaceDE w:val="0"/>
        <w:autoSpaceDN w:val="0"/>
        <w:rPr>
          <w:rFonts w:cs="Arial"/>
          <w:szCs w:val="22"/>
        </w:rPr>
      </w:pPr>
      <w:r w:rsidRPr="005904AB">
        <w:rPr>
          <w:rFonts w:cs="Arial"/>
          <w:szCs w:val="22"/>
        </w:rPr>
        <w:t xml:space="preserve">to advise the Victorian Minister for the Arts on matters relating to museums and </w:t>
      </w:r>
      <w:r>
        <w:rPr>
          <w:rFonts w:cs="Arial"/>
          <w:szCs w:val="22"/>
        </w:rPr>
        <w:t xml:space="preserve">the </w:t>
      </w:r>
      <w:r w:rsidRPr="005904AB">
        <w:rPr>
          <w:rFonts w:cs="Arial"/>
          <w:szCs w:val="22"/>
        </w:rPr>
        <w:t>coordination of museum services in Victoria.</w:t>
      </w:r>
    </w:p>
    <w:p w:rsidR="0034700F" w:rsidRDefault="0034700F" w:rsidP="00EF45A7">
      <w:pPr>
        <w:rPr>
          <w:rFonts w:cs="Arial"/>
          <w:szCs w:val="22"/>
        </w:rPr>
      </w:pPr>
    </w:p>
    <w:p w:rsidR="0034700F" w:rsidRPr="003E126A" w:rsidRDefault="0034700F" w:rsidP="00EF45A7">
      <w:pPr>
        <w:rPr>
          <w:rFonts w:cs="Arial"/>
          <w:szCs w:val="22"/>
        </w:rPr>
      </w:pPr>
      <w:r w:rsidRPr="00374872">
        <w:rPr>
          <w:rFonts w:cs="Arial"/>
          <w:szCs w:val="22"/>
        </w:rPr>
        <w:t xml:space="preserve">Number of meetings during the year: </w:t>
      </w:r>
      <w:r>
        <w:rPr>
          <w:rFonts w:cs="Arial"/>
          <w:szCs w:val="22"/>
        </w:rPr>
        <w:t>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3594"/>
      </w:tblGrid>
      <w:tr w:rsidR="0034700F" w:rsidRPr="00681449">
        <w:tc>
          <w:tcPr>
            <w:tcW w:w="4928" w:type="dxa"/>
          </w:tcPr>
          <w:p w:rsidR="0034700F" w:rsidRPr="00681449" w:rsidRDefault="0034700F" w:rsidP="00EF45A7">
            <w:pPr>
              <w:rPr>
                <w:rFonts w:cs="Arial"/>
                <w:b/>
                <w:szCs w:val="22"/>
              </w:rPr>
            </w:pPr>
            <w:r w:rsidRPr="00681449">
              <w:rPr>
                <w:rFonts w:cs="Arial"/>
                <w:b/>
                <w:szCs w:val="22"/>
              </w:rPr>
              <w:t xml:space="preserve">Board </w:t>
            </w:r>
            <w:r w:rsidR="005F29B9">
              <w:rPr>
                <w:rFonts w:cs="Arial"/>
                <w:b/>
                <w:szCs w:val="22"/>
              </w:rPr>
              <w:t>m</w:t>
            </w:r>
            <w:r w:rsidRPr="00681449">
              <w:rPr>
                <w:rFonts w:cs="Arial"/>
                <w:b/>
                <w:szCs w:val="22"/>
              </w:rPr>
              <w:t>ember</w:t>
            </w:r>
          </w:p>
        </w:tc>
        <w:tc>
          <w:tcPr>
            <w:tcW w:w="3594" w:type="dxa"/>
          </w:tcPr>
          <w:p w:rsidR="0034700F" w:rsidRPr="00637E63" w:rsidRDefault="0034700F" w:rsidP="00EF45A7">
            <w:pPr>
              <w:rPr>
                <w:rFonts w:cs="Arial"/>
                <w:b/>
                <w:szCs w:val="22"/>
              </w:rPr>
            </w:pPr>
            <w:r w:rsidRPr="00637E63">
              <w:rPr>
                <w:rFonts w:cs="Arial"/>
                <w:b/>
                <w:szCs w:val="22"/>
              </w:rPr>
              <w:t xml:space="preserve">No. of </w:t>
            </w:r>
            <w:r w:rsidR="005F29B9">
              <w:rPr>
                <w:rFonts w:cs="Arial"/>
                <w:b/>
                <w:szCs w:val="22"/>
              </w:rPr>
              <w:t>m</w:t>
            </w:r>
            <w:r w:rsidRPr="00637E63">
              <w:rPr>
                <w:rFonts w:cs="Arial"/>
                <w:b/>
                <w:szCs w:val="22"/>
              </w:rPr>
              <w:t xml:space="preserve">eetings </w:t>
            </w:r>
            <w:r w:rsidR="005F29B9">
              <w:rPr>
                <w:rFonts w:cs="Arial"/>
                <w:b/>
                <w:szCs w:val="22"/>
              </w:rPr>
              <w:t>a</w:t>
            </w:r>
            <w:r w:rsidRPr="00637E63">
              <w:rPr>
                <w:rFonts w:cs="Arial"/>
                <w:b/>
                <w:szCs w:val="22"/>
              </w:rPr>
              <w:t>ttended</w:t>
            </w:r>
          </w:p>
        </w:tc>
      </w:tr>
      <w:tr w:rsidR="0034700F" w:rsidRPr="00681449">
        <w:tc>
          <w:tcPr>
            <w:tcW w:w="4928" w:type="dxa"/>
          </w:tcPr>
          <w:p w:rsidR="0034700F" w:rsidRPr="00681449" w:rsidRDefault="0034700F" w:rsidP="00EF45A7">
            <w:pPr>
              <w:rPr>
                <w:rFonts w:cs="Arial"/>
                <w:bCs/>
                <w:iCs/>
                <w:szCs w:val="22"/>
              </w:rPr>
            </w:pPr>
            <w:r w:rsidRPr="00681449">
              <w:rPr>
                <w:rFonts w:cs="Arial"/>
                <w:bCs/>
                <w:iCs/>
                <w:szCs w:val="22"/>
              </w:rPr>
              <w:t>Professor Margaret Gardner AO (President)</w:t>
            </w:r>
          </w:p>
        </w:tc>
        <w:tc>
          <w:tcPr>
            <w:tcW w:w="3594" w:type="dxa"/>
          </w:tcPr>
          <w:p w:rsidR="0034700F" w:rsidRPr="00637E63" w:rsidRDefault="00637E63" w:rsidP="00EF45A7">
            <w:pPr>
              <w:rPr>
                <w:rFonts w:cs="Arial"/>
                <w:szCs w:val="22"/>
              </w:rPr>
            </w:pPr>
            <w:r w:rsidRPr="00637E63">
              <w:rPr>
                <w:rFonts w:cs="Arial"/>
                <w:szCs w:val="22"/>
              </w:rPr>
              <w:t>6</w:t>
            </w:r>
          </w:p>
        </w:tc>
      </w:tr>
      <w:tr w:rsidR="0034700F" w:rsidRPr="00681449">
        <w:tc>
          <w:tcPr>
            <w:tcW w:w="4928" w:type="dxa"/>
          </w:tcPr>
          <w:p w:rsidR="0034700F" w:rsidRPr="00681449" w:rsidRDefault="0034700F" w:rsidP="00EF45A7">
            <w:pPr>
              <w:rPr>
                <w:rFonts w:cs="Arial"/>
                <w:bCs/>
                <w:iCs/>
                <w:szCs w:val="22"/>
              </w:rPr>
            </w:pPr>
            <w:r w:rsidRPr="00681449">
              <w:rPr>
                <w:rFonts w:cs="Arial"/>
                <w:bCs/>
                <w:iCs/>
                <w:szCs w:val="22"/>
              </w:rPr>
              <w:t>Mr Michael Perry (Treasurer)</w:t>
            </w:r>
          </w:p>
        </w:tc>
        <w:tc>
          <w:tcPr>
            <w:tcW w:w="3594" w:type="dxa"/>
          </w:tcPr>
          <w:p w:rsidR="0034700F" w:rsidRPr="00637E63" w:rsidRDefault="00637E63" w:rsidP="00EF45A7">
            <w:pPr>
              <w:rPr>
                <w:rFonts w:cs="Arial"/>
                <w:szCs w:val="22"/>
              </w:rPr>
            </w:pPr>
            <w:r w:rsidRPr="00637E63">
              <w:rPr>
                <w:rFonts w:cs="Arial"/>
                <w:szCs w:val="22"/>
              </w:rPr>
              <w:t>3</w:t>
            </w:r>
          </w:p>
        </w:tc>
      </w:tr>
      <w:tr w:rsidR="0034700F" w:rsidRPr="00681449">
        <w:tc>
          <w:tcPr>
            <w:tcW w:w="4928" w:type="dxa"/>
          </w:tcPr>
          <w:p w:rsidR="0034700F" w:rsidRPr="00681449" w:rsidRDefault="0034700F" w:rsidP="00EF45A7">
            <w:pPr>
              <w:rPr>
                <w:rFonts w:cs="Arial"/>
                <w:bCs/>
                <w:iCs/>
                <w:szCs w:val="22"/>
              </w:rPr>
            </w:pPr>
            <w:r w:rsidRPr="00681449">
              <w:rPr>
                <w:rFonts w:cs="Arial"/>
                <w:bCs/>
                <w:iCs/>
                <w:szCs w:val="22"/>
              </w:rPr>
              <w:t>Professor Daine Alcorn</w:t>
            </w:r>
          </w:p>
        </w:tc>
        <w:tc>
          <w:tcPr>
            <w:tcW w:w="3594" w:type="dxa"/>
          </w:tcPr>
          <w:p w:rsidR="0034700F" w:rsidRPr="00637E63" w:rsidRDefault="00637E63" w:rsidP="00EF45A7">
            <w:pPr>
              <w:rPr>
                <w:rFonts w:cs="Arial"/>
                <w:szCs w:val="22"/>
              </w:rPr>
            </w:pPr>
            <w:r w:rsidRPr="00637E63">
              <w:rPr>
                <w:rFonts w:cs="Arial"/>
                <w:szCs w:val="22"/>
              </w:rPr>
              <w:t>6</w:t>
            </w:r>
          </w:p>
        </w:tc>
      </w:tr>
      <w:tr w:rsidR="0034700F" w:rsidRPr="00681449">
        <w:tc>
          <w:tcPr>
            <w:tcW w:w="4928" w:type="dxa"/>
          </w:tcPr>
          <w:p w:rsidR="0034700F" w:rsidRPr="00681449" w:rsidRDefault="0034700F" w:rsidP="00EF45A7">
            <w:pPr>
              <w:rPr>
                <w:rFonts w:cs="Arial"/>
                <w:bCs/>
                <w:iCs/>
                <w:szCs w:val="22"/>
              </w:rPr>
            </w:pPr>
            <w:r>
              <w:rPr>
                <w:rFonts w:cs="Arial"/>
                <w:bCs/>
                <w:iCs/>
                <w:szCs w:val="22"/>
              </w:rPr>
              <w:t>Mr Troy Edwards</w:t>
            </w:r>
          </w:p>
        </w:tc>
        <w:tc>
          <w:tcPr>
            <w:tcW w:w="3594" w:type="dxa"/>
          </w:tcPr>
          <w:p w:rsidR="0034700F" w:rsidRPr="00637E63" w:rsidRDefault="00637E63" w:rsidP="00637E63">
            <w:pPr>
              <w:rPr>
                <w:rFonts w:cs="Arial"/>
                <w:szCs w:val="22"/>
              </w:rPr>
            </w:pPr>
            <w:r w:rsidRPr="00637E63">
              <w:rPr>
                <w:rFonts w:cs="Arial"/>
                <w:szCs w:val="22"/>
              </w:rPr>
              <w:t>6</w:t>
            </w:r>
          </w:p>
        </w:tc>
      </w:tr>
      <w:tr w:rsidR="0034700F" w:rsidRPr="00681449">
        <w:tc>
          <w:tcPr>
            <w:tcW w:w="4928" w:type="dxa"/>
          </w:tcPr>
          <w:p w:rsidR="0034700F" w:rsidRDefault="0034700F" w:rsidP="00EF45A7">
            <w:pPr>
              <w:rPr>
                <w:rFonts w:cs="Arial"/>
                <w:bCs/>
                <w:iCs/>
                <w:szCs w:val="22"/>
              </w:rPr>
            </w:pPr>
            <w:r>
              <w:rPr>
                <w:rFonts w:cs="Arial"/>
                <w:bCs/>
                <w:iCs/>
                <w:szCs w:val="22"/>
              </w:rPr>
              <w:t>Ms Sylvia Falzon</w:t>
            </w:r>
          </w:p>
        </w:tc>
        <w:tc>
          <w:tcPr>
            <w:tcW w:w="3594" w:type="dxa"/>
          </w:tcPr>
          <w:p w:rsidR="0034700F" w:rsidRPr="00637E63" w:rsidRDefault="00637E63" w:rsidP="00EF45A7">
            <w:pPr>
              <w:rPr>
                <w:rFonts w:cs="Arial"/>
                <w:szCs w:val="22"/>
              </w:rPr>
            </w:pPr>
            <w:r w:rsidRPr="00637E63">
              <w:rPr>
                <w:rFonts w:cs="Arial"/>
                <w:szCs w:val="22"/>
              </w:rPr>
              <w:t>6</w:t>
            </w:r>
          </w:p>
        </w:tc>
      </w:tr>
      <w:tr w:rsidR="0034700F" w:rsidRPr="00681449">
        <w:tc>
          <w:tcPr>
            <w:tcW w:w="4928" w:type="dxa"/>
          </w:tcPr>
          <w:p w:rsidR="0034700F" w:rsidRPr="00681449" w:rsidRDefault="0034700F" w:rsidP="00EF45A7">
            <w:pPr>
              <w:rPr>
                <w:rFonts w:cs="Arial"/>
                <w:bCs/>
                <w:iCs/>
                <w:szCs w:val="22"/>
              </w:rPr>
            </w:pPr>
            <w:r>
              <w:rPr>
                <w:rFonts w:cs="Arial"/>
                <w:bCs/>
                <w:iCs/>
                <w:szCs w:val="22"/>
              </w:rPr>
              <w:t>Mr Colin Golvan SC</w:t>
            </w:r>
          </w:p>
        </w:tc>
        <w:tc>
          <w:tcPr>
            <w:tcW w:w="3594" w:type="dxa"/>
          </w:tcPr>
          <w:p w:rsidR="0034700F" w:rsidRPr="00637E63" w:rsidRDefault="00637E63" w:rsidP="00EF45A7">
            <w:pPr>
              <w:rPr>
                <w:rFonts w:cs="Arial"/>
                <w:szCs w:val="22"/>
              </w:rPr>
            </w:pPr>
            <w:r w:rsidRPr="00637E63">
              <w:rPr>
                <w:rFonts w:cs="Arial"/>
                <w:szCs w:val="22"/>
              </w:rPr>
              <w:t>5</w:t>
            </w:r>
          </w:p>
        </w:tc>
      </w:tr>
      <w:tr w:rsidR="0034700F" w:rsidRPr="00681449">
        <w:tc>
          <w:tcPr>
            <w:tcW w:w="4928" w:type="dxa"/>
          </w:tcPr>
          <w:p w:rsidR="0034700F" w:rsidRPr="00681449" w:rsidRDefault="0034700F" w:rsidP="00EF45A7">
            <w:pPr>
              <w:rPr>
                <w:rFonts w:cs="Arial"/>
                <w:bCs/>
                <w:iCs/>
                <w:szCs w:val="22"/>
              </w:rPr>
            </w:pPr>
            <w:r w:rsidRPr="00681449">
              <w:rPr>
                <w:rFonts w:cs="Arial"/>
                <w:bCs/>
                <w:iCs/>
                <w:szCs w:val="22"/>
              </w:rPr>
              <w:t>Dr Gael Jennings</w:t>
            </w:r>
          </w:p>
        </w:tc>
        <w:tc>
          <w:tcPr>
            <w:tcW w:w="3594" w:type="dxa"/>
          </w:tcPr>
          <w:p w:rsidR="0034700F" w:rsidRPr="00637E63" w:rsidRDefault="00637E63" w:rsidP="00EF45A7">
            <w:pPr>
              <w:rPr>
                <w:rFonts w:cs="Arial"/>
                <w:szCs w:val="22"/>
              </w:rPr>
            </w:pPr>
            <w:r w:rsidRPr="00637E63">
              <w:rPr>
                <w:rFonts w:cs="Arial"/>
                <w:szCs w:val="22"/>
              </w:rPr>
              <w:t>5</w:t>
            </w:r>
          </w:p>
        </w:tc>
      </w:tr>
      <w:tr w:rsidR="0034700F" w:rsidRPr="00681449">
        <w:tc>
          <w:tcPr>
            <w:tcW w:w="4928" w:type="dxa"/>
          </w:tcPr>
          <w:p w:rsidR="0034700F" w:rsidRPr="00681449" w:rsidRDefault="0034700F" w:rsidP="00EF45A7">
            <w:pPr>
              <w:rPr>
                <w:rFonts w:cs="Arial"/>
                <w:bCs/>
                <w:iCs/>
                <w:szCs w:val="22"/>
              </w:rPr>
            </w:pPr>
            <w:r w:rsidRPr="00681449">
              <w:rPr>
                <w:rFonts w:cs="Arial"/>
                <w:bCs/>
                <w:iCs/>
                <w:szCs w:val="22"/>
              </w:rPr>
              <w:t>The Hon. Joan Kirner AM</w:t>
            </w:r>
          </w:p>
        </w:tc>
        <w:tc>
          <w:tcPr>
            <w:tcW w:w="3594" w:type="dxa"/>
          </w:tcPr>
          <w:p w:rsidR="0034700F" w:rsidRPr="00637E63" w:rsidRDefault="00637E63" w:rsidP="00EF45A7">
            <w:pPr>
              <w:rPr>
                <w:rFonts w:cs="Arial"/>
                <w:szCs w:val="22"/>
              </w:rPr>
            </w:pPr>
            <w:r w:rsidRPr="00637E63">
              <w:rPr>
                <w:rFonts w:cs="Arial"/>
                <w:szCs w:val="22"/>
              </w:rPr>
              <w:t>5</w:t>
            </w:r>
          </w:p>
        </w:tc>
      </w:tr>
      <w:tr w:rsidR="0034700F" w:rsidRPr="00681449">
        <w:tc>
          <w:tcPr>
            <w:tcW w:w="4928" w:type="dxa"/>
          </w:tcPr>
          <w:p w:rsidR="0034700F" w:rsidRPr="00681449" w:rsidRDefault="0034700F" w:rsidP="00EF45A7">
            <w:pPr>
              <w:rPr>
                <w:rFonts w:cs="Arial"/>
                <w:bCs/>
                <w:iCs/>
                <w:szCs w:val="22"/>
              </w:rPr>
            </w:pPr>
            <w:r w:rsidRPr="00681449">
              <w:rPr>
                <w:rFonts w:cs="Arial"/>
                <w:bCs/>
                <w:iCs/>
                <w:szCs w:val="22"/>
              </w:rPr>
              <w:t>Dr Gaye Sculthorpe</w:t>
            </w:r>
          </w:p>
        </w:tc>
        <w:tc>
          <w:tcPr>
            <w:tcW w:w="3594" w:type="dxa"/>
          </w:tcPr>
          <w:p w:rsidR="0034700F" w:rsidRPr="00637E63" w:rsidRDefault="00637E63" w:rsidP="00EF45A7">
            <w:pPr>
              <w:rPr>
                <w:rFonts w:cs="Arial"/>
                <w:szCs w:val="22"/>
              </w:rPr>
            </w:pPr>
            <w:r w:rsidRPr="00637E63">
              <w:rPr>
                <w:rFonts w:cs="Arial"/>
                <w:szCs w:val="22"/>
              </w:rPr>
              <w:t>4</w:t>
            </w:r>
          </w:p>
        </w:tc>
      </w:tr>
      <w:tr w:rsidR="0034700F" w:rsidRPr="00681449">
        <w:tc>
          <w:tcPr>
            <w:tcW w:w="4928" w:type="dxa"/>
          </w:tcPr>
          <w:p w:rsidR="0034700F" w:rsidRPr="00681449" w:rsidRDefault="0034700F" w:rsidP="00EF45A7">
            <w:pPr>
              <w:rPr>
                <w:rFonts w:cs="Arial"/>
                <w:bCs/>
                <w:iCs/>
                <w:szCs w:val="22"/>
              </w:rPr>
            </w:pPr>
            <w:r w:rsidRPr="00681449">
              <w:rPr>
                <w:rFonts w:cs="Arial"/>
                <w:bCs/>
                <w:iCs/>
                <w:szCs w:val="22"/>
              </w:rPr>
              <w:t>Mr Tim Sullivan</w:t>
            </w:r>
          </w:p>
        </w:tc>
        <w:tc>
          <w:tcPr>
            <w:tcW w:w="3594" w:type="dxa"/>
          </w:tcPr>
          <w:p w:rsidR="0034700F" w:rsidRPr="00637E63" w:rsidRDefault="00637E63" w:rsidP="00EF45A7">
            <w:pPr>
              <w:rPr>
                <w:rFonts w:cs="Arial"/>
                <w:szCs w:val="22"/>
              </w:rPr>
            </w:pPr>
            <w:r w:rsidRPr="00637E63">
              <w:rPr>
                <w:rFonts w:cs="Arial"/>
                <w:szCs w:val="22"/>
              </w:rPr>
              <w:t>4</w:t>
            </w:r>
          </w:p>
        </w:tc>
      </w:tr>
    </w:tbl>
    <w:p w:rsidR="0034700F" w:rsidRDefault="0034700F" w:rsidP="00EF45A7">
      <w:pPr>
        <w:rPr>
          <w:rFonts w:cs="Arial"/>
          <w:szCs w:val="22"/>
        </w:rPr>
      </w:pPr>
    </w:p>
    <w:p w:rsidR="00446939" w:rsidRDefault="00446939" w:rsidP="00EF45A7">
      <w:pPr>
        <w:rPr>
          <w:rFonts w:cs="Arial"/>
          <w:szCs w:val="22"/>
        </w:rPr>
      </w:pPr>
    </w:p>
    <w:p w:rsidR="005208AE" w:rsidRDefault="005208AE" w:rsidP="00EF45A7">
      <w:pPr>
        <w:rPr>
          <w:rFonts w:cs="Arial"/>
          <w:szCs w:val="22"/>
        </w:rPr>
      </w:pPr>
    </w:p>
    <w:p w:rsidR="005208AE" w:rsidRDefault="005208AE" w:rsidP="00EF45A7">
      <w:pPr>
        <w:rPr>
          <w:rFonts w:cs="Arial"/>
          <w:szCs w:val="22"/>
        </w:rPr>
      </w:pPr>
    </w:p>
    <w:p w:rsidR="005208AE" w:rsidRDefault="005208AE" w:rsidP="00EF45A7">
      <w:pPr>
        <w:rPr>
          <w:rFonts w:cs="Arial"/>
          <w:szCs w:val="22"/>
        </w:rPr>
      </w:pPr>
    </w:p>
    <w:p w:rsidR="005208AE" w:rsidRDefault="005208AE" w:rsidP="00EF45A7">
      <w:pPr>
        <w:rPr>
          <w:rFonts w:cs="Arial"/>
          <w:szCs w:val="22"/>
        </w:rPr>
      </w:pPr>
    </w:p>
    <w:p w:rsidR="005208AE" w:rsidRPr="005904AB" w:rsidRDefault="005208AE" w:rsidP="00EF45A7">
      <w:pPr>
        <w:rPr>
          <w:rFonts w:cs="Arial"/>
          <w:szCs w:val="22"/>
        </w:rPr>
      </w:pPr>
    </w:p>
    <w:p w:rsidR="00A4041E" w:rsidRDefault="0034700F">
      <w:pPr>
        <w:pStyle w:val="Heading2"/>
      </w:pPr>
      <w:r w:rsidRPr="003F0168">
        <w:lastRenderedPageBreak/>
        <w:t>Committees</w:t>
      </w:r>
    </w:p>
    <w:p w:rsidR="0034700F" w:rsidRPr="005904AB" w:rsidRDefault="0034700F" w:rsidP="00EF45A7">
      <w:pPr>
        <w:ind w:right="-334"/>
        <w:rPr>
          <w:rFonts w:cs="Arial"/>
          <w:color w:val="000000"/>
          <w:szCs w:val="22"/>
        </w:rPr>
      </w:pPr>
      <w:r w:rsidRPr="005904AB">
        <w:rPr>
          <w:rFonts w:cs="Arial"/>
          <w:color w:val="000000"/>
          <w:szCs w:val="22"/>
        </w:rPr>
        <w:t xml:space="preserve">The Board has established a number of committees under the Act. </w:t>
      </w:r>
    </w:p>
    <w:p w:rsidR="0034700F" w:rsidRDefault="0034700F" w:rsidP="00EF45A7">
      <w:pPr>
        <w:pStyle w:val="Heading4"/>
        <w:rPr>
          <w:rFonts w:cs="Arial"/>
          <w:sz w:val="22"/>
          <w:szCs w:val="22"/>
        </w:rPr>
      </w:pPr>
    </w:p>
    <w:p w:rsidR="00A4041E" w:rsidRDefault="0034700F">
      <w:pPr>
        <w:pStyle w:val="Heading3"/>
      </w:pPr>
      <w:r w:rsidRPr="005904AB">
        <w:t>Aboriginal Cultural Heritage Advisory Committee</w:t>
      </w:r>
    </w:p>
    <w:p w:rsidR="0034700F" w:rsidRPr="005904AB" w:rsidRDefault="0034700F" w:rsidP="00EF45A7">
      <w:pPr>
        <w:rPr>
          <w:rFonts w:cs="Arial"/>
          <w:color w:val="000000"/>
          <w:szCs w:val="22"/>
        </w:rPr>
      </w:pPr>
      <w:r w:rsidRPr="005904AB">
        <w:rPr>
          <w:rFonts w:cs="Arial"/>
          <w:color w:val="000000"/>
          <w:szCs w:val="22"/>
        </w:rPr>
        <w:t>The committee advises the Board on all matters relevant to Aboriginal cultural heritage. Its members include representatives from Aboriginal communities throughout Victoria.</w:t>
      </w:r>
      <w:r w:rsidRPr="005904AB">
        <w:rPr>
          <w:rFonts w:cs="Arial"/>
          <w:i/>
          <w:iCs/>
          <w:color w:val="000000"/>
          <w:szCs w:val="22"/>
        </w:rPr>
        <w:t xml:space="preserve"> </w:t>
      </w:r>
    </w:p>
    <w:p w:rsidR="0034700F" w:rsidRDefault="0034700F" w:rsidP="00EF45A7">
      <w:pPr>
        <w:rPr>
          <w:rFonts w:cs="Arial"/>
          <w:b/>
          <w:szCs w:val="22"/>
        </w:rPr>
      </w:pPr>
    </w:p>
    <w:p w:rsidR="0034700F" w:rsidRPr="00374872" w:rsidRDefault="0034700F" w:rsidP="00EF45A7">
      <w:pPr>
        <w:rPr>
          <w:rFonts w:cs="Arial"/>
          <w:szCs w:val="22"/>
        </w:rPr>
      </w:pPr>
      <w:r w:rsidRPr="00374872">
        <w:rPr>
          <w:rFonts w:cs="Arial"/>
          <w:szCs w:val="22"/>
        </w:rPr>
        <w:t xml:space="preserve">Number of meetings during the year: </w:t>
      </w:r>
      <w:r w:rsidR="005B3C10">
        <w:rPr>
          <w:rFonts w:cs="Arial"/>
          <w:szCs w:val="22"/>
        </w:rPr>
        <w:t>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3594"/>
      </w:tblGrid>
      <w:tr w:rsidR="0034700F" w:rsidRPr="00681449">
        <w:tc>
          <w:tcPr>
            <w:tcW w:w="4928" w:type="dxa"/>
          </w:tcPr>
          <w:p w:rsidR="0034700F" w:rsidRPr="00681449" w:rsidRDefault="0034700F" w:rsidP="00EF45A7">
            <w:pPr>
              <w:rPr>
                <w:rFonts w:cs="Arial"/>
                <w:b/>
                <w:szCs w:val="22"/>
              </w:rPr>
            </w:pPr>
            <w:r w:rsidRPr="00681449">
              <w:rPr>
                <w:rFonts w:cs="Arial"/>
                <w:b/>
                <w:szCs w:val="22"/>
              </w:rPr>
              <w:t xml:space="preserve">Committee </w:t>
            </w:r>
            <w:r w:rsidR="005F29B9">
              <w:rPr>
                <w:rFonts w:cs="Arial"/>
                <w:b/>
                <w:szCs w:val="22"/>
              </w:rPr>
              <w:t>m</w:t>
            </w:r>
            <w:r w:rsidRPr="00681449">
              <w:rPr>
                <w:rFonts w:cs="Arial"/>
                <w:b/>
                <w:szCs w:val="22"/>
              </w:rPr>
              <w:t>ember</w:t>
            </w:r>
          </w:p>
        </w:tc>
        <w:tc>
          <w:tcPr>
            <w:tcW w:w="3594" w:type="dxa"/>
          </w:tcPr>
          <w:p w:rsidR="0034700F" w:rsidRPr="00681449" w:rsidRDefault="0034700F" w:rsidP="00EF45A7">
            <w:pPr>
              <w:rPr>
                <w:rFonts w:cs="Arial"/>
                <w:b/>
                <w:szCs w:val="22"/>
              </w:rPr>
            </w:pPr>
            <w:r w:rsidRPr="00681449">
              <w:rPr>
                <w:rFonts w:cs="Arial"/>
                <w:b/>
                <w:szCs w:val="22"/>
              </w:rPr>
              <w:t xml:space="preserve">No. of </w:t>
            </w:r>
            <w:r w:rsidR="005F29B9">
              <w:rPr>
                <w:rFonts w:cs="Arial"/>
                <w:b/>
                <w:szCs w:val="22"/>
              </w:rPr>
              <w:t>m</w:t>
            </w:r>
            <w:r w:rsidRPr="00681449">
              <w:rPr>
                <w:rFonts w:cs="Arial"/>
                <w:b/>
                <w:szCs w:val="22"/>
              </w:rPr>
              <w:t xml:space="preserve">eetings </w:t>
            </w:r>
            <w:r w:rsidR="005F29B9">
              <w:rPr>
                <w:rFonts w:cs="Arial"/>
                <w:b/>
                <w:szCs w:val="22"/>
              </w:rPr>
              <w:t>a</w:t>
            </w:r>
            <w:r w:rsidRPr="00681449">
              <w:rPr>
                <w:rFonts w:cs="Arial"/>
                <w:b/>
                <w:szCs w:val="22"/>
              </w:rPr>
              <w:t>ttended</w:t>
            </w:r>
          </w:p>
        </w:tc>
      </w:tr>
      <w:tr w:rsidR="0034700F" w:rsidRPr="00681449">
        <w:tc>
          <w:tcPr>
            <w:tcW w:w="4928" w:type="dxa"/>
          </w:tcPr>
          <w:p w:rsidR="0034700F" w:rsidRPr="00681449" w:rsidRDefault="0034700F" w:rsidP="00EF45A7">
            <w:pPr>
              <w:rPr>
                <w:rFonts w:cs="Arial"/>
                <w:bCs/>
                <w:iCs/>
                <w:szCs w:val="22"/>
              </w:rPr>
            </w:pPr>
            <w:r w:rsidRPr="00681449">
              <w:rPr>
                <w:rFonts w:cs="Arial"/>
                <w:bCs/>
                <w:iCs/>
                <w:szCs w:val="22"/>
              </w:rPr>
              <w:t>Dr Gaye Sculthorpe (Chair)</w:t>
            </w:r>
          </w:p>
        </w:tc>
        <w:tc>
          <w:tcPr>
            <w:tcW w:w="3594" w:type="dxa"/>
          </w:tcPr>
          <w:p w:rsidR="0034700F" w:rsidRPr="005B3C10" w:rsidRDefault="0034700F" w:rsidP="00EF45A7">
            <w:pPr>
              <w:rPr>
                <w:rFonts w:cs="Arial"/>
                <w:szCs w:val="22"/>
              </w:rPr>
            </w:pPr>
            <w:r w:rsidRPr="005B3C10">
              <w:rPr>
                <w:rFonts w:cs="Arial"/>
                <w:szCs w:val="22"/>
              </w:rPr>
              <w:t>4</w:t>
            </w:r>
          </w:p>
        </w:tc>
      </w:tr>
      <w:tr w:rsidR="0034700F" w:rsidRPr="00681449">
        <w:tc>
          <w:tcPr>
            <w:tcW w:w="4928" w:type="dxa"/>
          </w:tcPr>
          <w:p w:rsidR="0034700F" w:rsidRPr="00681449" w:rsidRDefault="0034700F" w:rsidP="00EF45A7">
            <w:pPr>
              <w:rPr>
                <w:rFonts w:cs="Arial"/>
                <w:bCs/>
                <w:iCs/>
                <w:szCs w:val="22"/>
              </w:rPr>
            </w:pPr>
            <w:r>
              <w:rPr>
                <w:rFonts w:cs="Arial"/>
                <w:bCs/>
                <w:iCs/>
                <w:szCs w:val="22"/>
              </w:rPr>
              <w:t>Ms Julie Andrews</w:t>
            </w:r>
          </w:p>
        </w:tc>
        <w:tc>
          <w:tcPr>
            <w:tcW w:w="3594" w:type="dxa"/>
          </w:tcPr>
          <w:p w:rsidR="0034700F" w:rsidRPr="005B3C10" w:rsidRDefault="0034700F" w:rsidP="00EF45A7">
            <w:pPr>
              <w:rPr>
                <w:rFonts w:cs="Arial"/>
                <w:szCs w:val="22"/>
              </w:rPr>
            </w:pPr>
            <w:r w:rsidRPr="005B3C10">
              <w:rPr>
                <w:rFonts w:cs="Arial"/>
                <w:szCs w:val="22"/>
              </w:rPr>
              <w:t>2</w:t>
            </w:r>
          </w:p>
        </w:tc>
      </w:tr>
      <w:tr w:rsidR="0034700F" w:rsidRPr="00681449">
        <w:tc>
          <w:tcPr>
            <w:tcW w:w="4928" w:type="dxa"/>
          </w:tcPr>
          <w:p w:rsidR="0034700F" w:rsidRPr="00681449" w:rsidRDefault="0034700F" w:rsidP="00EF45A7">
            <w:pPr>
              <w:rPr>
                <w:rFonts w:cs="Arial"/>
                <w:bCs/>
                <w:iCs/>
                <w:szCs w:val="22"/>
              </w:rPr>
            </w:pPr>
            <w:r>
              <w:rPr>
                <w:rFonts w:cs="Arial"/>
                <w:bCs/>
                <w:iCs/>
                <w:szCs w:val="22"/>
              </w:rPr>
              <w:t>Professor Henry Atkinson</w:t>
            </w:r>
          </w:p>
        </w:tc>
        <w:tc>
          <w:tcPr>
            <w:tcW w:w="3594" w:type="dxa"/>
          </w:tcPr>
          <w:p w:rsidR="0034700F" w:rsidRPr="005B3C10" w:rsidRDefault="0034700F" w:rsidP="00EF45A7">
            <w:pPr>
              <w:rPr>
                <w:rFonts w:cs="Arial"/>
                <w:szCs w:val="22"/>
              </w:rPr>
            </w:pPr>
            <w:r w:rsidRPr="005B3C10">
              <w:rPr>
                <w:rFonts w:cs="Arial"/>
                <w:szCs w:val="22"/>
              </w:rPr>
              <w:t>3</w:t>
            </w:r>
          </w:p>
        </w:tc>
      </w:tr>
      <w:tr w:rsidR="0034700F" w:rsidRPr="00681449">
        <w:tc>
          <w:tcPr>
            <w:tcW w:w="4928" w:type="dxa"/>
          </w:tcPr>
          <w:p w:rsidR="0034700F" w:rsidRPr="00681449" w:rsidRDefault="0034700F" w:rsidP="00EF45A7">
            <w:pPr>
              <w:rPr>
                <w:rFonts w:cs="Arial"/>
                <w:bCs/>
                <w:iCs/>
                <w:szCs w:val="22"/>
              </w:rPr>
            </w:pPr>
            <w:r>
              <w:rPr>
                <w:rFonts w:cs="Arial"/>
                <w:bCs/>
                <w:iCs/>
                <w:szCs w:val="22"/>
              </w:rPr>
              <w:t>Ms Carolyn Briggs</w:t>
            </w:r>
          </w:p>
        </w:tc>
        <w:tc>
          <w:tcPr>
            <w:tcW w:w="3594" w:type="dxa"/>
          </w:tcPr>
          <w:p w:rsidR="0034700F" w:rsidRPr="005B3C10" w:rsidRDefault="0034700F" w:rsidP="00EF45A7">
            <w:pPr>
              <w:rPr>
                <w:rFonts w:cs="Arial"/>
                <w:szCs w:val="22"/>
              </w:rPr>
            </w:pPr>
            <w:r w:rsidRPr="005B3C10">
              <w:rPr>
                <w:rFonts w:cs="Arial"/>
                <w:szCs w:val="22"/>
              </w:rPr>
              <w:t>1</w:t>
            </w:r>
          </w:p>
        </w:tc>
      </w:tr>
      <w:tr w:rsidR="0034700F" w:rsidRPr="00681449">
        <w:tc>
          <w:tcPr>
            <w:tcW w:w="4928" w:type="dxa"/>
          </w:tcPr>
          <w:p w:rsidR="0034700F" w:rsidRDefault="0034700F" w:rsidP="00EF45A7">
            <w:pPr>
              <w:rPr>
                <w:rFonts w:cs="Arial"/>
                <w:bCs/>
                <w:iCs/>
                <w:szCs w:val="22"/>
              </w:rPr>
            </w:pPr>
            <w:r>
              <w:rPr>
                <w:rFonts w:cs="Arial"/>
                <w:bCs/>
                <w:iCs/>
                <w:szCs w:val="22"/>
              </w:rPr>
              <w:t>Mr Colin Golvan SC (from 18 October 2010)</w:t>
            </w:r>
          </w:p>
        </w:tc>
        <w:tc>
          <w:tcPr>
            <w:tcW w:w="3594" w:type="dxa"/>
          </w:tcPr>
          <w:p w:rsidR="0034700F" w:rsidRPr="005B3C10" w:rsidRDefault="0034700F" w:rsidP="00EF45A7">
            <w:pPr>
              <w:rPr>
                <w:rFonts w:cs="Arial"/>
                <w:szCs w:val="22"/>
              </w:rPr>
            </w:pPr>
            <w:r w:rsidRPr="00843159">
              <w:rPr>
                <w:rFonts w:cs="Arial"/>
                <w:szCs w:val="22"/>
              </w:rPr>
              <w:t xml:space="preserve">3 </w:t>
            </w:r>
            <w:r w:rsidR="00843159" w:rsidRPr="00843159">
              <w:rPr>
                <w:rFonts w:cs="Arial"/>
                <w:szCs w:val="22"/>
              </w:rPr>
              <w:t>(</w:t>
            </w:r>
            <w:r w:rsidR="00843159">
              <w:rPr>
                <w:rFonts w:cs="Arial"/>
                <w:szCs w:val="22"/>
              </w:rPr>
              <w:t>of 3</w:t>
            </w:r>
            <w:r w:rsidR="00843159" w:rsidRPr="00843159">
              <w:rPr>
                <w:rFonts w:cs="Arial"/>
                <w:szCs w:val="22"/>
              </w:rPr>
              <w:t>)</w:t>
            </w:r>
          </w:p>
        </w:tc>
      </w:tr>
      <w:tr w:rsidR="0034700F" w:rsidRPr="00681449">
        <w:tc>
          <w:tcPr>
            <w:tcW w:w="4928" w:type="dxa"/>
          </w:tcPr>
          <w:p w:rsidR="0034700F" w:rsidRDefault="0034700F" w:rsidP="00EF45A7">
            <w:pPr>
              <w:rPr>
                <w:rFonts w:cs="Arial"/>
                <w:bCs/>
                <w:iCs/>
                <w:szCs w:val="22"/>
              </w:rPr>
            </w:pPr>
            <w:r>
              <w:rPr>
                <w:rFonts w:cs="Arial"/>
                <w:bCs/>
                <w:iCs/>
                <w:szCs w:val="22"/>
              </w:rPr>
              <w:t>Dr J. Patrick Greene</w:t>
            </w:r>
          </w:p>
        </w:tc>
        <w:tc>
          <w:tcPr>
            <w:tcW w:w="3594" w:type="dxa"/>
          </w:tcPr>
          <w:p w:rsidR="0034700F" w:rsidRPr="005B3C10" w:rsidRDefault="0034700F" w:rsidP="00EF45A7">
            <w:pPr>
              <w:rPr>
                <w:rFonts w:cs="Arial"/>
                <w:szCs w:val="22"/>
              </w:rPr>
            </w:pPr>
            <w:r w:rsidRPr="005B3C10">
              <w:rPr>
                <w:rFonts w:cs="Arial"/>
                <w:szCs w:val="22"/>
              </w:rPr>
              <w:t>3</w:t>
            </w:r>
          </w:p>
        </w:tc>
      </w:tr>
      <w:tr w:rsidR="0034700F" w:rsidRPr="00681449">
        <w:tc>
          <w:tcPr>
            <w:tcW w:w="4928" w:type="dxa"/>
          </w:tcPr>
          <w:p w:rsidR="0034700F" w:rsidRPr="00681449" w:rsidRDefault="0034700F" w:rsidP="00EF45A7">
            <w:pPr>
              <w:rPr>
                <w:rFonts w:cs="Arial"/>
                <w:bCs/>
                <w:iCs/>
                <w:szCs w:val="22"/>
              </w:rPr>
            </w:pPr>
            <w:r>
              <w:rPr>
                <w:rFonts w:cs="Arial"/>
                <w:bCs/>
                <w:iCs/>
                <w:szCs w:val="22"/>
              </w:rPr>
              <w:t>Ms Gail Harradine</w:t>
            </w:r>
          </w:p>
        </w:tc>
        <w:tc>
          <w:tcPr>
            <w:tcW w:w="3594" w:type="dxa"/>
          </w:tcPr>
          <w:p w:rsidR="0034700F" w:rsidRPr="005B3C10" w:rsidRDefault="0034700F" w:rsidP="00EF45A7">
            <w:pPr>
              <w:rPr>
                <w:rFonts w:cs="Arial"/>
                <w:szCs w:val="22"/>
              </w:rPr>
            </w:pPr>
            <w:r w:rsidRPr="005B3C10">
              <w:rPr>
                <w:rFonts w:cs="Arial"/>
                <w:szCs w:val="22"/>
              </w:rPr>
              <w:t>2</w:t>
            </w:r>
          </w:p>
        </w:tc>
      </w:tr>
      <w:tr w:rsidR="0034700F" w:rsidRPr="00681449">
        <w:tc>
          <w:tcPr>
            <w:tcW w:w="4928" w:type="dxa"/>
          </w:tcPr>
          <w:p w:rsidR="0034700F" w:rsidRPr="00681449" w:rsidRDefault="0034700F" w:rsidP="00EF45A7">
            <w:pPr>
              <w:rPr>
                <w:rFonts w:cs="Arial"/>
                <w:bCs/>
                <w:iCs/>
                <w:szCs w:val="22"/>
              </w:rPr>
            </w:pPr>
            <w:r>
              <w:rPr>
                <w:rFonts w:cs="Arial"/>
                <w:bCs/>
                <w:iCs/>
                <w:szCs w:val="22"/>
              </w:rPr>
              <w:t>Mr Brendan Kennedy</w:t>
            </w:r>
          </w:p>
        </w:tc>
        <w:tc>
          <w:tcPr>
            <w:tcW w:w="3594" w:type="dxa"/>
          </w:tcPr>
          <w:p w:rsidR="0034700F" w:rsidRPr="005B3C10" w:rsidRDefault="0034700F" w:rsidP="00EF45A7">
            <w:pPr>
              <w:rPr>
                <w:rFonts w:cs="Arial"/>
                <w:szCs w:val="22"/>
              </w:rPr>
            </w:pPr>
            <w:r w:rsidRPr="005B3C10">
              <w:rPr>
                <w:rFonts w:cs="Arial"/>
                <w:szCs w:val="22"/>
              </w:rPr>
              <w:t>4</w:t>
            </w:r>
          </w:p>
        </w:tc>
      </w:tr>
      <w:tr w:rsidR="0034700F" w:rsidRPr="00681449">
        <w:tc>
          <w:tcPr>
            <w:tcW w:w="4928" w:type="dxa"/>
          </w:tcPr>
          <w:p w:rsidR="0034700F" w:rsidRPr="00681449" w:rsidRDefault="0034700F" w:rsidP="00EF45A7">
            <w:pPr>
              <w:rPr>
                <w:rFonts w:cs="Arial"/>
                <w:bCs/>
                <w:iCs/>
                <w:szCs w:val="22"/>
              </w:rPr>
            </w:pPr>
            <w:r>
              <w:rPr>
                <w:rFonts w:cs="Arial"/>
                <w:bCs/>
                <w:iCs/>
                <w:szCs w:val="22"/>
              </w:rPr>
              <w:t>Ms Diane Kerr</w:t>
            </w:r>
          </w:p>
        </w:tc>
        <w:tc>
          <w:tcPr>
            <w:tcW w:w="3594" w:type="dxa"/>
          </w:tcPr>
          <w:p w:rsidR="0034700F" w:rsidRPr="005B3C10" w:rsidRDefault="0034700F" w:rsidP="00EF45A7">
            <w:pPr>
              <w:rPr>
                <w:rFonts w:cs="Arial"/>
                <w:szCs w:val="22"/>
              </w:rPr>
            </w:pPr>
            <w:r w:rsidRPr="005B3C10">
              <w:rPr>
                <w:rFonts w:cs="Arial"/>
                <w:szCs w:val="22"/>
              </w:rPr>
              <w:t>2</w:t>
            </w:r>
          </w:p>
        </w:tc>
      </w:tr>
      <w:tr w:rsidR="0034700F" w:rsidRPr="00681449">
        <w:tc>
          <w:tcPr>
            <w:tcW w:w="4928" w:type="dxa"/>
          </w:tcPr>
          <w:p w:rsidR="0034700F" w:rsidRPr="00681449" w:rsidRDefault="0034700F" w:rsidP="00EF45A7">
            <w:pPr>
              <w:rPr>
                <w:rFonts w:cs="Arial"/>
                <w:bCs/>
                <w:iCs/>
                <w:szCs w:val="22"/>
              </w:rPr>
            </w:pPr>
            <w:r w:rsidRPr="00681449">
              <w:rPr>
                <w:rFonts w:cs="Arial"/>
                <w:bCs/>
                <w:iCs/>
                <w:szCs w:val="22"/>
              </w:rPr>
              <w:t>The Hon. Joan Kirner AM</w:t>
            </w:r>
          </w:p>
        </w:tc>
        <w:tc>
          <w:tcPr>
            <w:tcW w:w="3594" w:type="dxa"/>
          </w:tcPr>
          <w:p w:rsidR="0034700F" w:rsidRPr="005B3C10" w:rsidRDefault="0034700F" w:rsidP="00EF45A7">
            <w:pPr>
              <w:rPr>
                <w:rFonts w:cs="Arial"/>
                <w:szCs w:val="22"/>
              </w:rPr>
            </w:pPr>
            <w:r w:rsidRPr="005B3C10">
              <w:rPr>
                <w:rFonts w:cs="Arial"/>
                <w:szCs w:val="22"/>
              </w:rPr>
              <w:t>2</w:t>
            </w:r>
          </w:p>
        </w:tc>
      </w:tr>
      <w:tr w:rsidR="0034700F" w:rsidRPr="00681449">
        <w:tc>
          <w:tcPr>
            <w:tcW w:w="4928" w:type="dxa"/>
          </w:tcPr>
          <w:p w:rsidR="0034700F" w:rsidRDefault="0034700F" w:rsidP="00EF45A7">
            <w:pPr>
              <w:rPr>
                <w:rFonts w:cs="Arial"/>
                <w:bCs/>
                <w:iCs/>
                <w:szCs w:val="22"/>
              </w:rPr>
            </w:pPr>
            <w:r>
              <w:rPr>
                <w:rFonts w:cs="Arial"/>
                <w:bCs/>
                <w:iCs/>
                <w:szCs w:val="22"/>
              </w:rPr>
              <w:t>Ms Caroline Martin</w:t>
            </w:r>
          </w:p>
        </w:tc>
        <w:tc>
          <w:tcPr>
            <w:tcW w:w="3594" w:type="dxa"/>
          </w:tcPr>
          <w:p w:rsidR="0034700F" w:rsidRPr="005B3C10" w:rsidRDefault="0034700F" w:rsidP="00EF45A7">
            <w:pPr>
              <w:rPr>
                <w:rFonts w:cs="Arial"/>
                <w:szCs w:val="22"/>
              </w:rPr>
            </w:pPr>
            <w:r w:rsidRPr="005B3C10">
              <w:rPr>
                <w:rFonts w:cs="Arial"/>
                <w:szCs w:val="22"/>
              </w:rPr>
              <w:t>4</w:t>
            </w:r>
          </w:p>
        </w:tc>
      </w:tr>
      <w:tr w:rsidR="0034700F" w:rsidRPr="00681449">
        <w:tc>
          <w:tcPr>
            <w:tcW w:w="4928" w:type="dxa"/>
          </w:tcPr>
          <w:p w:rsidR="0034700F" w:rsidRPr="00681449" w:rsidRDefault="0034700F" w:rsidP="00EF45A7">
            <w:pPr>
              <w:rPr>
                <w:rFonts w:cs="Arial"/>
                <w:bCs/>
                <w:iCs/>
                <w:szCs w:val="22"/>
              </w:rPr>
            </w:pPr>
            <w:r>
              <w:rPr>
                <w:rFonts w:cs="Arial"/>
                <w:bCs/>
                <w:iCs/>
                <w:szCs w:val="22"/>
              </w:rPr>
              <w:t>Mr Ricky Mullett</w:t>
            </w:r>
          </w:p>
        </w:tc>
        <w:tc>
          <w:tcPr>
            <w:tcW w:w="3594" w:type="dxa"/>
          </w:tcPr>
          <w:p w:rsidR="0034700F" w:rsidRPr="005B3C10" w:rsidRDefault="0034700F" w:rsidP="00EF45A7">
            <w:pPr>
              <w:rPr>
                <w:rFonts w:cs="Arial"/>
                <w:szCs w:val="22"/>
              </w:rPr>
            </w:pPr>
            <w:r w:rsidRPr="005B3C10">
              <w:rPr>
                <w:rFonts w:cs="Arial"/>
                <w:szCs w:val="22"/>
              </w:rPr>
              <w:t>2</w:t>
            </w:r>
          </w:p>
        </w:tc>
      </w:tr>
    </w:tbl>
    <w:p w:rsidR="0034700F" w:rsidRDefault="0034700F" w:rsidP="00EF45A7">
      <w:pPr>
        <w:rPr>
          <w:rFonts w:cs="Arial"/>
          <w:color w:val="000000"/>
          <w:szCs w:val="22"/>
        </w:rPr>
      </w:pPr>
    </w:p>
    <w:p w:rsidR="0034700F" w:rsidRPr="005904AB" w:rsidRDefault="0034700F" w:rsidP="00EF45A7">
      <w:pPr>
        <w:rPr>
          <w:rFonts w:cs="Arial"/>
          <w:color w:val="000000"/>
          <w:szCs w:val="22"/>
        </w:rPr>
      </w:pPr>
    </w:p>
    <w:p w:rsidR="00A4041E" w:rsidRDefault="0034700F">
      <w:pPr>
        <w:pStyle w:val="Heading3"/>
      </w:pPr>
      <w:r w:rsidRPr="005904AB">
        <w:t>Finance Audit and Risk Committee</w:t>
      </w:r>
    </w:p>
    <w:p w:rsidR="0034700F" w:rsidRPr="005904AB" w:rsidRDefault="0034700F" w:rsidP="00EF45A7">
      <w:pPr>
        <w:rPr>
          <w:rFonts w:cs="Arial"/>
          <w:color w:val="000000"/>
          <w:szCs w:val="22"/>
        </w:rPr>
      </w:pPr>
      <w:r w:rsidRPr="005904AB">
        <w:rPr>
          <w:rFonts w:cs="Arial"/>
          <w:color w:val="000000"/>
          <w:szCs w:val="22"/>
        </w:rPr>
        <w:t xml:space="preserve">The committee assists the Board in fulfilling its responsibilities concerning financial reporting, audit activities, accounting and reporting practices, and financial and operational risk management as prescribed by the Act. All members of the Finance, Audit and </w:t>
      </w:r>
      <w:r>
        <w:rPr>
          <w:rFonts w:cs="Arial"/>
          <w:color w:val="000000"/>
          <w:szCs w:val="22"/>
        </w:rPr>
        <w:t>Risk Committee are independent.</w:t>
      </w:r>
    </w:p>
    <w:p w:rsidR="0034700F" w:rsidRDefault="0034700F" w:rsidP="00EF45A7">
      <w:pPr>
        <w:rPr>
          <w:rFonts w:cs="Arial"/>
          <w:b/>
          <w:szCs w:val="22"/>
        </w:rPr>
      </w:pPr>
    </w:p>
    <w:p w:rsidR="0034700F" w:rsidRPr="00374872" w:rsidRDefault="0034700F" w:rsidP="00EF45A7">
      <w:pPr>
        <w:rPr>
          <w:rFonts w:cs="Arial"/>
          <w:szCs w:val="22"/>
        </w:rPr>
      </w:pPr>
      <w:r w:rsidRPr="00374872">
        <w:rPr>
          <w:rFonts w:cs="Arial"/>
          <w:szCs w:val="22"/>
        </w:rPr>
        <w:t xml:space="preserve">Number of meetings during the year: </w:t>
      </w:r>
      <w:r w:rsidR="009A3FFB">
        <w:rPr>
          <w:rFonts w:cs="Arial"/>
          <w:szCs w:val="22"/>
        </w:rPr>
        <w:t>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3594"/>
      </w:tblGrid>
      <w:tr w:rsidR="0034700F" w:rsidRPr="00677CB9">
        <w:tc>
          <w:tcPr>
            <w:tcW w:w="4928" w:type="dxa"/>
          </w:tcPr>
          <w:p w:rsidR="0034700F" w:rsidRPr="00F76513" w:rsidRDefault="0034700F" w:rsidP="00EF45A7">
            <w:pPr>
              <w:rPr>
                <w:rFonts w:cs="Arial"/>
                <w:b/>
                <w:szCs w:val="22"/>
              </w:rPr>
            </w:pPr>
            <w:r w:rsidRPr="00F76513">
              <w:rPr>
                <w:rFonts w:cs="Arial"/>
                <w:b/>
                <w:szCs w:val="22"/>
              </w:rPr>
              <w:t xml:space="preserve">Committee </w:t>
            </w:r>
            <w:r w:rsidR="005F29B9">
              <w:rPr>
                <w:rFonts w:cs="Arial"/>
                <w:b/>
                <w:szCs w:val="22"/>
              </w:rPr>
              <w:t>m</w:t>
            </w:r>
            <w:r w:rsidRPr="00F76513">
              <w:rPr>
                <w:rFonts w:cs="Arial"/>
                <w:b/>
                <w:szCs w:val="22"/>
              </w:rPr>
              <w:t>ember</w:t>
            </w:r>
          </w:p>
        </w:tc>
        <w:tc>
          <w:tcPr>
            <w:tcW w:w="3594" w:type="dxa"/>
          </w:tcPr>
          <w:p w:rsidR="0034700F" w:rsidRPr="00F76513" w:rsidRDefault="0034700F" w:rsidP="00EF45A7">
            <w:pPr>
              <w:rPr>
                <w:rFonts w:cs="Arial"/>
                <w:b/>
                <w:szCs w:val="22"/>
              </w:rPr>
            </w:pPr>
            <w:r w:rsidRPr="00F76513">
              <w:rPr>
                <w:rFonts w:cs="Arial"/>
                <w:b/>
                <w:szCs w:val="22"/>
              </w:rPr>
              <w:t xml:space="preserve">No. of </w:t>
            </w:r>
            <w:r w:rsidR="005F29B9">
              <w:rPr>
                <w:rFonts w:cs="Arial"/>
                <w:b/>
                <w:szCs w:val="22"/>
              </w:rPr>
              <w:t>m</w:t>
            </w:r>
            <w:r w:rsidRPr="00F76513">
              <w:rPr>
                <w:rFonts w:cs="Arial"/>
                <w:b/>
                <w:szCs w:val="22"/>
              </w:rPr>
              <w:t xml:space="preserve">eetings </w:t>
            </w:r>
            <w:r w:rsidR="005F29B9">
              <w:rPr>
                <w:rFonts w:cs="Arial"/>
                <w:b/>
                <w:szCs w:val="22"/>
              </w:rPr>
              <w:t>a</w:t>
            </w:r>
            <w:r w:rsidRPr="00F76513">
              <w:rPr>
                <w:rFonts w:cs="Arial"/>
                <w:b/>
                <w:szCs w:val="22"/>
              </w:rPr>
              <w:t>ttended</w:t>
            </w:r>
          </w:p>
        </w:tc>
      </w:tr>
      <w:tr w:rsidR="0034700F" w:rsidRPr="00677CB9">
        <w:tc>
          <w:tcPr>
            <w:tcW w:w="4928" w:type="dxa"/>
          </w:tcPr>
          <w:p w:rsidR="0034700F" w:rsidRPr="00677CB9" w:rsidRDefault="0034700F" w:rsidP="00EF45A7">
            <w:pPr>
              <w:rPr>
                <w:rFonts w:cs="Arial"/>
                <w:bCs/>
                <w:iCs/>
                <w:szCs w:val="22"/>
              </w:rPr>
            </w:pPr>
            <w:r w:rsidRPr="00CD1E4B">
              <w:rPr>
                <w:rFonts w:cs="Arial"/>
                <w:snapToGrid w:val="0"/>
                <w:color w:val="000000"/>
                <w:szCs w:val="22"/>
              </w:rPr>
              <w:t>Mr Michael Perry (Chair)</w:t>
            </w:r>
          </w:p>
        </w:tc>
        <w:tc>
          <w:tcPr>
            <w:tcW w:w="3594" w:type="dxa"/>
          </w:tcPr>
          <w:p w:rsidR="0034700F" w:rsidRPr="00CD1E4B" w:rsidRDefault="009A3FFB" w:rsidP="009A3FFB">
            <w:pPr>
              <w:pStyle w:val="BodyTextIndent"/>
              <w:spacing w:after="0"/>
              <w:ind w:left="34"/>
              <w:rPr>
                <w:rFonts w:cs="Arial"/>
                <w:snapToGrid w:val="0"/>
                <w:color w:val="000000"/>
              </w:rPr>
            </w:pPr>
            <w:r>
              <w:rPr>
                <w:rFonts w:cs="Arial"/>
                <w:snapToGrid w:val="0"/>
                <w:color w:val="000000"/>
              </w:rPr>
              <w:t>4</w:t>
            </w:r>
          </w:p>
        </w:tc>
      </w:tr>
      <w:tr w:rsidR="0034700F" w:rsidRPr="00677CB9">
        <w:tc>
          <w:tcPr>
            <w:tcW w:w="4928" w:type="dxa"/>
          </w:tcPr>
          <w:p w:rsidR="0034700F" w:rsidRPr="00677CB9" w:rsidRDefault="0034700F" w:rsidP="00EF45A7">
            <w:pPr>
              <w:rPr>
                <w:rFonts w:cs="Arial"/>
                <w:bCs/>
                <w:iCs/>
                <w:szCs w:val="22"/>
              </w:rPr>
            </w:pPr>
            <w:r w:rsidRPr="00CD1E4B">
              <w:rPr>
                <w:rFonts w:cs="Arial"/>
                <w:snapToGrid w:val="0"/>
                <w:color w:val="000000"/>
                <w:szCs w:val="22"/>
              </w:rPr>
              <w:t>Professor Daine Alcorn</w:t>
            </w:r>
          </w:p>
        </w:tc>
        <w:tc>
          <w:tcPr>
            <w:tcW w:w="3594" w:type="dxa"/>
          </w:tcPr>
          <w:p w:rsidR="0034700F" w:rsidRPr="00CD1E4B" w:rsidRDefault="009A3FFB" w:rsidP="009A3FFB">
            <w:pPr>
              <w:ind w:left="34"/>
              <w:rPr>
                <w:rFonts w:cs="Arial"/>
                <w:snapToGrid w:val="0"/>
                <w:color w:val="000000"/>
              </w:rPr>
            </w:pPr>
            <w:r>
              <w:rPr>
                <w:rFonts w:cs="Arial"/>
                <w:snapToGrid w:val="0"/>
                <w:color w:val="000000"/>
              </w:rPr>
              <w:t>7</w:t>
            </w:r>
          </w:p>
        </w:tc>
      </w:tr>
      <w:tr w:rsidR="0034700F" w:rsidRPr="00677CB9">
        <w:tc>
          <w:tcPr>
            <w:tcW w:w="4928" w:type="dxa"/>
          </w:tcPr>
          <w:p w:rsidR="0034700F" w:rsidRPr="00CD1E4B" w:rsidRDefault="0034700F" w:rsidP="00EF45A7">
            <w:pPr>
              <w:rPr>
                <w:rFonts w:cs="Arial"/>
                <w:snapToGrid w:val="0"/>
                <w:color w:val="000000"/>
                <w:szCs w:val="22"/>
              </w:rPr>
            </w:pPr>
            <w:r>
              <w:rPr>
                <w:rFonts w:cs="Arial"/>
                <w:snapToGrid w:val="0"/>
                <w:color w:val="000000"/>
                <w:szCs w:val="22"/>
              </w:rPr>
              <w:t>Ms Sylvia Falzon</w:t>
            </w:r>
          </w:p>
        </w:tc>
        <w:tc>
          <w:tcPr>
            <w:tcW w:w="3594" w:type="dxa"/>
          </w:tcPr>
          <w:p w:rsidR="0034700F" w:rsidRPr="00CD1E4B" w:rsidRDefault="00F76513" w:rsidP="009A3FFB">
            <w:pPr>
              <w:ind w:left="34"/>
              <w:rPr>
                <w:rFonts w:cs="Arial"/>
                <w:snapToGrid w:val="0"/>
                <w:color w:val="000000"/>
              </w:rPr>
            </w:pPr>
            <w:r w:rsidRPr="00AD7E28">
              <w:rPr>
                <w:rFonts w:cs="Arial"/>
                <w:snapToGrid w:val="0"/>
                <w:color w:val="000000"/>
              </w:rPr>
              <w:t>6</w:t>
            </w:r>
          </w:p>
        </w:tc>
      </w:tr>
      <w:tr w:rsidR="0034700F" w:rsidRPr="00677CB9">
        <w:tc>
          <w:tcPr>
            <w:tcW w:w="4928" w:type="dxa"/>
          </w:tcPr>
          <w:p w:rsidR="0034700F" w:rsidRPr="00677CB9" w:rsidRDefault="0034700F" w:rsidP="00EF45A7">
            <w:pPr>
              <w:rPr>
                <w:rFonts w:cs="Arial"/>
                <w:bCs/>
                <w:iCs/>
                <w:szCs w:val="22"/>
              </w:rPr>
            </w:pPr>
            <w:r w:rsidRPr="00CD1E4B">
              <w:rPr>
                <w:rFonts w:cs="Arial"/>
                <w:snapToGrid w:val="0"/>
                <w:color w:val="000000"/>
                <w:szCs w:val="22"/>
              </w:rPr>
              <w:t>Ms Rosemary Foxcroft</w:t>
            </w:r>
          </w:p>
        </w:tc>
        <w:tc>
          <w:tcPr>
            <w:tcW w:w="3594" w:type="dxa"/>
          </w:tcPr>
          <w:p w:rsidR="0034700F" w:rsidRPr="00CD1E4B" w:rsidRDefault="009A3FFB" w:rsidP="009A3FFB">
            <w:pPr>
              <w:ind w:left="34"/>
              <w:rPr>
                <w:rFonts w:cs="Arial"/>
                <w:snapToGrid w:val="0"/>
                <w:color w:val="000000"/>
              </w:rPr>
            </w:pPr>
            <w:r>
              <w:rPr>
                <w:rFonts w:cs="Arial"/>
                <w:snapToGrid w:val="0"/>
                <w:color w:val="000000"/>
              </w:rPr>
              <w:t>6</w:t>
            </w:r>
          </w:p>
        </w:tc>
      </w:tr>
      <w:tr w:rsidR="0034700F" w:rsidRPr="00677CB9">
        <w:tc>
          <w:tcPr>
            <w:tcW w:w="4928" w:type="dxa"/>
          </w:tcPr>
          <w:p w:rsidR="0034700F" w:rsidRPr="00677CB9" w:rsidRDefault="0034700F" w:rsidP="00EF45A7">
            <w:pPr>
              <w:rPr>
                <w:rFonts w:cs="Arial"/>
                <w:bCs/>
                <w:iCs/>
                <w:szCs w:val="22"/>
              </w:rPr>
            </w:pPr>
            <w:r w:rsidRPr="00677CB9">
              <w:rPr>
                <w:rFonts w:cs="Arial"/>
                <w:bCs/>
                <w:iCs/>
                <w:szCs w:val="22"/>
              </w:rPr>
              <w:t>Mr Tim Sullivan</w:t>
            </w:r>
          </w:p>
        </w:tc>
        <w:tc>
          <w:tcPr>
            <w:tcW w:w="3594" w:type="dxa"/>
          </w:tcPr>
          <w:p w:rsidR="0034700F" w:rsidRPr="009A3FFB" w:rsidRDefault="009A3FFB" w:rsidP="009A3FFB">
            <w:pPr>
              <w:ind w:left="34"/>
              <w:rPr>
                <w:rFonts w:cs="Arial"/>
                <w:szCs w:val="22"/>
              </w:rPr>
            </w:pPr>
            <w:r>
              <w:rPr>
                <w:rFonts w:cs="Arial"/>
                <w:szCs w:val="22"/>
              </w:rPr>
              <w:t>7</w:t>
            </w:r>
          </w:p>
        </w:tc>
      </w:tr>
    </w:tbl>
    <w:p w:rsidR="0034700F" w:rsidRDefault="0034700F" w:rsidP="00EF45A7">
      <w:pPr>
        <w:pStyle w:val="Heading4"/>
        <w:rPr>
          <w:rFonts w:cs="Arial"/>
          <w:sz w:val="22"/>
          <w:szCs w:val="22"/>
        </w:rPr>
      </w:pPr>
    </w:p>
    <w:p w:rsidR="0034700F" w:rsidRPr="005904AB" w:rsidRDefault="0034700F" w:rsidP="00EF45A7">
      <w:pPr>
        <w:rPr>
          <w:rFonts w:cs="Arial"/>
          <w:snapToGrid w:val="0"/>
          <w:color w:val="000000"/>
          <w:szCs w:val="22"/>
        </w:rPr>
      </w:pPr>
    </w:p>
    <w:p w:rsidR="00A4041E" w:rsidRDefault="0034700F">
      <w:pPr>
        <w:pStyle w:val="Heading3"/>
      </w:pPr>
      <w:r w:rsidRPr="005904AB">
        <w:t>Nominations, Remuneration and Governance Committee</w:t>
      </w:r>
    </w:p>
    <w:p w:rsidR="0034700F" w:rsidRDefault="0034700F" w:rsidP="00EF45A7">
      <w:pPr>
        <w:rPr>
          <w:rFonts w:cs="Arial"/>
          <w:color w:val="000000"/>
          <w:szCs w:val="22"/>
        </w:rPr>
      </w:pPr>
      <w:r w:rsidRPr="005904AB">
        <w:rPr>
          <w:rFonts w:cs="Arial"/>
          <w:color w:val="000000"/>
          <w:szCs w:val="22"/>
        </w:rPr>
        <w:t>The committee advises the Board on all staffing and governance matters.</w:t>
      </w:r>
    </w:p>
    <w:p w:rsidR="0034700F" w:rsidRDefault="0034700F" w:rsidP="00EF45A7">
      <w:pPr>
        <w:rPr>
          <w:rFonts w:cs="Arial"/>
          <w:szCs w:val="22"/>
        </w:rPr>
      </w:pPr>
    </w:p>
    <w:p w:rsidR="0034700F" w:rsidRPr="00374872" w:rsidRDefault="0034700F" w:rsidP="00EF45A7">
      <w:pPr>
        <w:rPr>
          <w:rFonts w:cs="Arial"/>
          <w:szCs w:val="22"/>
        </w:rPr>
      </w:pPr>
      <w:r w:rsidRPr="00374872">
        <w:rPr>
          <w:rFonts w:cs="Arial"/>
          <w:szCs w:val="22"/>
        </w:rPr>
        <w:t xml:space="preserve">Number of meetings during the year: </w:t>
      </w:r>
      <w:r>
        <w:rPr>
          <w:rFonts w:cs="Arial"/>
          <w:szCs w:val="22"/>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3594"/>
      </w:tblGrid>
      <w:tr w:rsidR="0034700F" w:rsidRPr="00681449">
        <w:tc>
          <w:tcPr>
            <w:tcW w:w="4928" w:type="dxa"/>
          </w:tcPr>
          <w:p w:rsidR="0034700F" w:rsidRPr="00681449" w:rsidRDefault="0034700F" w:rsidP="00EF45A7">
            <w:pPr>
              <w:rPr>
                <w:rFonts w:cs="Arial"/>
                <w:b/>
                <w:szCs w:val="22"/>
              </w:rPr>
            </w:pPr>
            <w:r>
              <w:rPr>
                <w:rFonts w:cs="Arial"/>
                <w:b/>
                <w:szCs w:val="22"/>
              </w:rPr>
              <w:t>Committee</w:t>
            </w:r>
            <w:r w:rsidRPr="00681449">
              <w:rPr>
                <w:rFonts w:cs="Arial"/>
                <w:b/>
                <w:szCs w:val="22"/>
              </w:rPr>
              <w:t xml:space="preserve"> </w:t>
            </w:r>
            <w:r w:rsidR="005F29B9">
              <w:rPr>
                <w:rFonts w:cs="Arial"/>
                <w:b/>
                <w:szCs w:val="22"/>
              </w:rPr>
              <w:t>m</w:t>
            </w:r>
            <w:r w:rsidRPr="00681449">
              <w:rPr>
                <w:rFonts w:cs="Arial"/>
                <w:b/>
                <w:szCs w:val="22"/>
              </w:rPr>
              <w:t>ember</w:t>
            </w:r>
          </w:p>
        </w:tc>
        <w:tc>
          <w:tcPr>
            <w:tcW w:w="3594" w:type="dxa"/>
          </w:tcPr>
          <w:p w:rsidR="0034700F" w:rsidRPr="00681449" w:rsidRDefault="0034700F" w:rsidP="00EF45A7">
            <w:pPr>
              <w:rPr>
                <w:rFonts w:cs="Arial"/>
                <w:b/>
                <w:szCs w:val="22"/>
              </w:rPr>
            </w:pPr>
            <w:r w:rsidRPr="00681449">
              <w:rPr>
                <w:rFonts w:cs="Arial"/>
                <w:b/>
                <w:szCs w:val="22"/>
              </w:rPr>
              <w:t xml:space="preserve">No. of </w:t>
            </w:r>
            <w:r w:rsidR="005F29B9">
              <w:rPr>
                <w:rFonts w:cs="Arial"/>
                <w:b/>
                <w:szCs w:val="22"/>
              </w:rPr>
              <w:t>m</w:t>
            </w:r>
            <w:r w:rsidRPr="00681449">
              <w:rPr>
                <w:rFonts w:cs="Arial"/>
                <w:b/>
                <w:szCs w:val="22"/>
              </w:rPr>
              <w:t xml:space="preserve">eetings </w:t>
            </w:r>
            <w:r w:rsidR="005F29B9">
              <w:rPr>
                <w:rFonts w:cs="Arial"/>
                <w:b/>
                <w:szCs w:val="22"/>
              </w:rPr>
              <w:t>a</w:t>
            </w:r>
            <w:r w:rsidRPr="00681449">
              <w:rPr>
                <w:rFonts w:cs="Arial"/>
                <w:b/>
                <w:szCs w:val="22"/>
              </w:rPr>
              <w:t>ttended</w:t>
            </w:r>
          </w:p>
        </w:tc>
      </w:tr>
      <w:tr w:rsidR="0034700F" w:rsidRPr="00681449">
        <w:tc>
          <w:tcPr>
            <w:tcW w:w="4928" w:type="dxa"/>
          </w:tcPr>
          <w:p w:rsidR="0034700F" w:rsidRPr="00681449" w:rsidRDefault="0034700F" w:rsidP="00EF45A7">
            <w:pPr>
              <w:rPr>
                <w:rFonts w:cs="Arial"/>
                <w:bCs/>
                <w:iCs/>
                <w:szCs w:val="22"/>
              </w:rPr>
            </w:pPr>
            <w:r w:rsidRPr="00681449">
              <w:rPr>
                <w:rFonts w:cs="Arial"/>
                <w:bCs/>
                <w:iCs/>
                <w:szCs w:val="22"/>
              </w:rPr>
              <w:t>Professor Margaret Gardner AO (Chair)</w:t>
            </w:r>
          </w:p>
        </w:tc>
        <w:tc>
          <w:tcPr>
            <w:tcW w:w="3594" w:type="dxa"/>
          </w:tcPr>
          <w:p w:rsidR="0034700F" w:rsidRPr="005B3C10" w:rsidRDefault="0034700F" w:rsidP="00EF45A7">
            <w:pPr>
              <w:rPr>
                <w:rFonts w:cs="Arial"/>
                <w:szCs w:val="22"/>
              </w:rPr>
            </w:pPr>
            <w:r w:rsidRPr="005B3C10">
              <w:rPr>
                <w:rFonts w:cs="Arial"/>
                <w:szCs w:val="22"/>
              </w:rPr>
              <w:t>3</w:t>
            </w:r>
          </w:p>
        </w:tc>
      </w:tr>
      <w:tr w:rsidR="0034700F" w:rsidRPr="00681449">
        <w:tc>
          <w:tcPr>
            <w:tcW w:w="4928" w:type="dxa"/>
          </w:tcPr>
          <w:p w:rsidR="0034700F" w:rsidRPr="00681449" w:rsidRDefault="0034700F" w:rsidP="00EF45A7">
            <w:pPr>
              <w:rPr>
                <w:rFonts w:cs="Arial"/>
                <w:bCs/>
                <w:iCs/>
                <w:szCs w:val="22"/>
              </w:rPr>
            </w:pPr>
            <w:r>
              <w:rPr>
                <w:rFonts w:cs="Arial"/>
                <w:bCs/>
                <w:iCs/>
                <w:szCs w:val="22"/>
              </w:rPr>
              <w:t>Mr Troy Edwards (from 18 October 2010)</w:t>
            </w:r>
          </w:p>
        </w:tc>
        <w:tc>
          <w:tcPr>
            <w:tcW w:w="3594" w:type="dxa"/>
          </w:tcPr>
          <w:p w:rsidR="0034700F" w:rsidRPr="005B3C10" w:rsidRDefault="0034700F" w:rsidP="00EF45A7">
            <w:pPr>
              <w:rPr>
                <w:rFonts w:cs="Arial"/>
                <w:szCs w:val="22"/>
              </w:rPr>
            </w:pPr>
            <w:r w:rsidRPr="005B3C10">
              <w:rPr>
                <w:rFonts w:cs="Arial"/>
                <w:szCs w:val="22"/>
              </w:rPr>
              <w:t xml:space="preserve">1 </w:t>
            </w:r>
            <w:r w:rsidR="005B3C10">
              <w:rPr>
                <w:rFonts w:cs="Arial"/>
                <w:szCs w:val="22"/>
              </w:rPr>
              <w:t>(</w:t>
            </w:r>
            <w:r w:rsidRPr="005B3C10">
              <w:rPr>
                <w:rFonts w:cs="Arial"/>
                <w:szCs w:val="22"/>
              </w:rPr>
              <w:t>of 1</w:t>
            </w:r>
            <w:r w:rsidR="005B3C10">
              <w:rPr>
                <w:rFonts w:cs="Arial"/>
                <w:szCs w:val="22"/>
              </w:rPr>
              <w:t>)</w:t>
            </w:r>
          </w:p>
        </w:tc>
      </w:tr>
      <w:tr w:rsidR="0034700F" w:rsidRPr="00681449">
        <w:tc>
          <w:tcPr>
            <w:tcW w:w="4928" w:type="dxa"/>
          </w:tcPr>
          <w:p w:rsidR="0034700F" w:rsidRPr="00681449" w:rsidRDefault="0034700F" w:rsidP="00EF45A7">
            <w:pPr>
              <w:rPr>
                <w:rFonts w:cs="Arial"/>
                <w:bCs/>
                <w:iCs/>
                <w:szCs w:val="22"/>
              </w:rPr>
            </w:pPr>
            <w:r>
              <w:rPr>
                <w:rFonts w:cs="Arial"/>
                <w:bCs/>
                <w:iCs/>
                <w:szCs w:val="22"/>
              </w:rPr>
              <w:t>Mr Colin Golvan SC (from 18 October 2010)</w:t>
            </w:r>
          </w:p>
        </w:tc>
        <w:tc>
          <w:tcPr>
            <w:tcW w:w="3594" w:type="dxa"/>
          </w:tcPr>
          <w:p w:rsidR="0034700F" w:rsidRPr="005B3C10" w:rsidRDefault="0034700F" w:rsidP="00EF45A7">
            <w:pPr>
              <w:rPr>
                <w:rFonts w:cs="Arial"/>
                <w:szCs w:val="22"/>
              </w:rPr>
            </w:pPr>
            <w:r w:rsidRPr="005B3C10">
              <w:rPr>
                <w:rFonts w:cs="Arial"/>
                <w:szCs w:val="22"/>
              </w:rPr>
              <w:t xml:space="preserve">1 </w:t>
            </w:r>
            <w:r w:rsidR="005B3C10">
              <w:rPr>
                <w:rFonts w:cs="Arial"/>
                <w:szCs w:val="22"/>
              </w:rPr>
              <w:t>(</w:t>
            </w:r>
            <w:r w:rsidRPr="005B3C10">
              <w:rPr>
                <w:rFonts w:cs="Arial"/>
                <w:szCs w:val="22"/>
              </w:rPr>
              <w:t>of 1</w:t>
            </w:r>
            <w:r w:rsidR="005B3C10">
              <w:rPr>
                <w:rFonts w:cs="Arial"/>
                <w:szCs w:val="22"/>
              </w:rPr>
              <w:t>)</w:t>
            </w:r>
          </w:p>
        </w:tc>
      </w:tr>
      <w:tr w:rsidR="0034700F" w:rsidRPr="00681449">
        <w:tc>
          <w:tcPr>
            <w:tcW w:w="4928" w:type="dxa"/>
          </w:tcPr>
          <w:p w:rsidR="0034700F" w:rsidRPr="00681449" w:rsidRDefault="0034700F" w:rsidP="00EF45A7">
            <w:pPr>
              <w:rPr>
                <w:rFonts w:cs="Arial"/>
                <w:bCs/>
                <w:iCs/>
                <w:szCs w:val="22"/>
              </w:rPr>
            </w:pPr>
            <w:r w:rsidRPr="00681449">
              <w:rPr>
                <w:rFonts w:cs="Arial"/>
                <w:bCs/>
                <w:iCs/>
                <w:szCs w:val="22"/>
              </w:rPr>
              <w:t>The Hon. Joan Kirner AM</w:t>
            </w:r>
          </w:p>
        </w:tc>
        <w:tc>
          <w:tcPr>
            <w:tcW w:w="3594" w:type="dxa"/>
          </w:tcPr>
          <w:p w:rsidR="0034700F" w:rsidRPr="005B3C10" w:rsidRDefault="0034700F" w:rsidP="00EF45A7">
            <w:pPr>
              <w:rPr>
                <w:rFonts w:cs="Arial"/>
                <w:szCs w:val="22"/>
              </w:rPr>
            </w:pPr>
            <w:r w:rsidRPr="005B3C10">
              <w:rPr>
                <w:rFonts w:cs="Arial"/>
                <w:szCs w:val="22"/>
              </w:rPr>
              <w:t>1</w:t>
            </w:r>
          </w:p>
        </w:tc>
      </w:tr>
      <w:tr w:rsidR="0034700F" w:rsidRPr="00681449">
        <w:tc>
          <w:tcPr>
            <w:tcW w:w="4928" w:type="dxa"/>
          </w:tcPr>
          <w:p w:rsidR="0034700F" w:rsidRPr="00681449" w:rsidRDefault="0034700F" w:rsidP="00EF45A7">
            <w:pPr>
              <w:rPr>
                <w:rFonts w:cs="Arial"/>
                <w:bCs/>
                <w:iCs/>
                <w:szCs w:val="22"/>
              </w:rPr>
            </w:pPr>
            <w:r w:rsidRPr="00681449">
              <w:rPr>
                <w:rFonts w:cs="Arial"/>
                <w:bCs/>
                <w:iCs/>
                <w:szCs w:val="22"/>
              </w:rPr>
              <w:t>Mr Tim Sullivan</w:t>
            </w:r>
          </w:p>
        </w:tc>
        <w:tc>
          <w:tcPr>
            <w:tcW w:w="3594" w:type="dxa"/>
          </w:tcPr>
          <w:p w:rsidR="0034700F" w:rsidRPr="005B3C10" w:rsidRDefault="0034700F" w:rsidP="00EF45A7">
            <w:pPr>
              <w:rPr>
                <w:rFonts w:cs="Arial"/>
                <w:szCs w:val="22"/>
              </w:rPr>
            </w:pPr>
            <w:r w:rsidRPr="005B3C10">
              <w:rPr>
                <w:rFonts w:cs="Arial"/>
                <w:szCs w:val="22"/>
              </w:rPr>
              <w:t>3</w:t>
            </w:r>
          </w:p>
        </w:tc>
      </w:tr>
    </w:tbl>
    <w:p w:rsidR="0034700F" w:rsidRDefault="0034700F" w:rsidP="00EF45A7">
      <w:pPr>
        <w:rPr>
          <w:rFonts w:cs="Arial"/>
          <w:b/>
          <w:szCs w:val="22"/>
        </w:rPr>
      </w:pPr>
    </w:p>
    <w:p w:rsidR="0034700F" w:rsidRPr="005904AB" w:rsidRDefault="0034700F" w:rsidP="00EF45A7">
      <w:pPr>
        <w:rPr>
          <w:rFonts w:cs="Arial"/>
          <w:color w:val="000000"/>
          <w:szCs w:val="22"/>
        </w:rPr>
      </w:pPr>
    </w:p>
    <w:p w:rsidR="00A4041E" w:rsidRDefault="0034700F">
      <w:pPr>
        <w:pStyle w:val="Heading3"/>
      </w:pPr>
      <w:r w:rsidRPr="005904AB">
        <w:lastRenderedPageBreak/>
        <w:t>Research Committee</w:t>
      </w:r>
    </w:p>
    <w:p w:rsidR="0034700F" w:rsidRPr="00677CB9" w:rsidRDefault="0034700F" w:rsidP="00EF45A7">
      <w:pPr>
        <w:rPr>
          <w:rFonts w:cs="Arial"/>
          <w:snapToGrid w:val="0"/>
          <w:color w:val="000000"/>
          <w:szCs w:val="22"/>
        </w:rPr>
      </w:pPr>
      <w:r w:rsidRPr="005904AB">
        <w:rPr>
          <w:rFonts w:cs="Arial"/>
          <w:snapToGrid w:val="0"/>
          <w:color w:val="000000"/>
          <w:szCs w:val="22"/>
        </w:rPr>
        <w:t>The committee advises the Board on strategic matters relating to research and collection development</w:t>
      </w:r>
      <w:r w:rsidR="003E0B9E">
        <w:rPr>
          <w:rFonts w:cs="Arial"/>
          <w:snapToGrid w:val="0"/>
          <w:color w:val="000000"/>
          <w:szCs w:val="22"/>
        </w:rPr>
        <w:t>,</w:t>
      </w:r>
      <w:r w:rsidRPr="005904AB">
        <w:rPr>
          <w:rFonts w:cs="Arial"/>
          <w:snapToGrid w:val="0"/>
          <w:color w:val="000000"/>
          <w:szCs w:val="22"/>
        </w:rPr>
        <w:t xml:space="preserve"> and </w:t>
      </w:r>
      <w:r w:rsidR="003E0B9E">
        <w:rPr>
          <w:rFonts w:cs="Arial"/>
          <w:snapToGrid w:val="0"/>
          <w:color w:val="000000"/>
          <w:szCs w:val="22"/>
        </w:rPr>
        <w:t xml:space="preserve">it </w:t>
      </w:r>
      <w:r w:rsidRPr="005904AB">
        <w:rPr>
          <w:rFonts w:cs="Arial"/>
          <w:snapToGrid w:val="0"/>
          <w:color w:val="000000"/>
          <w:szCs w:val="22"/>
        </w:rPr>
        <w:t>oversee</w:t>
      </w:r>
      <w:r>
        <w:rPr>
          <w:rFonts w:cs="Arial"/>
          <w:snapToGrid w:val="0"/>
          <w:color w:val="000000"/>
          <w:szCs w:val="22"/>
        </w:rPr>
        <w:t>s</w:t>
      </w:r>
      <w:r w:rsidRPr="005904AB">
        <w:rPr>
          <w:rFonts w:cs="Arial"/>
          <w:snapToGrid w:val="0"/>
          <w:color w:val="000000"/>
          <w:szCs w:val="22"/>
        </w:rPr>
        <w:t xml:space="preserve"> the implementation of the Board’s research</w:t>
      </w:r>
      <w:r w:rsidR="000E61BA">
        <w:rPr>
          <w:rFonts w:cs="Arial"/>
          <w:snapToGrid w:val="0"/>
          <w:color w:val="000000"/>
          <w:szCs w:val="22"/>
        </w:rPr>
        <w:t xml:space="preserve"> and collection </w:t>
      </w:r>
      <w:r w:rsidRPr="005904AB">
        <w:rPr>
          <w:rFonts w:cs="Arial"/>
          <w:snapToGrid w:val="0"/>
          <w:color w:val="000000"/>
          <w:szCs w:val="22"/>
        </w:rPr>
        <w:t>strateg</w:t>
      </w:r>
      <w:r w:rsidR="000E61BA">
        <w:rPr>
          <w:rFonts w:cs="Arial"/>
          <w:snapToGrid w:val="0"/>
          <w:color w:val="000000"/>
          <w:szCs w:val="22"/>
        </w:rPr>
        <w:t>ies</w:t>
      </w:r>
      <w:r w:rsidRPr="005904AB">
        <w:rPr>
          <w:rFonts w:cs="Arial"/>
          <w:snapToGrid w:val="0"/>
          <w:color w:val="000000"/>
          <w:szCs w:val="22"/>
        </w:rPr>
        <w:t>. The committee oversees the Museums Board of Victoria’s Animal Ethics Committee, which was established in February 2007.</w:t>
      </w:r>
    </w:p>
    <w:p w:rsidR="0034700F" w:rsidRDefault="0034700F" w:rsidP="00EF45A7">
      <w:pPr>
        <w:rPr>
          <w:rFonts w:cs="Arial"/>
          <w:szCs w:val="22"/>
        </w:rPr>
      </w:pPr>
    </w:p>
    <w:p w:rsidR="0034700F" w:rsidRPr="00374872" w:rsidRDefault="0034700F" w:rsidP="00EF45A7">
      <w:pPr>
        <w:rPr>
          <w:rFonts w:cs="Arial"/>
          <w:szCs w:val="22"/>
        </w:rPr>
      </w:pPr>
      <w:r w:rsidRPr="00374872">
        <w:rPr>
          <w:rFonts w:cs="Arial"/>
          <w:szCs w:val="22"/>
        </w:rPr>
        <w:t xml:space="preserve">Number of meetings during the year: </w:t>
      </w:r>
      <w:r>
        <w:rPr>
          <w:rFonts w:cs="Arial"/>
          <w:szCs w:val="22"/>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3594"/>
      </w:tblGrid>
      <w:tr w:rsidR="0034700F" w:rsidRPr="00681449">
        <w:tc>
          <w:tcPr>
            <w:tcW w:w="4928" w:type="dxa"/>
          </w:tcPr>
          <w:p w:rsidR="0034700F" w:rsidRPr="00681449" w:rsidRDefault="0034700F" w:rsidP="00EF45A7">
            <w:pPr>
              <w:rPr>
                <w:rFonts w:cs="Arial"/>
                <w:b/>
                <w:szCs w:val="22"/>
              </w:rPr>
            </w:pPr>
            <w:r>
              <w:rPr>
                <w:rFonts w:cs="Arial"/>
                <w:b/>
                <w:szCs w:val="22"/>
              </w:rPr>
              <w:t>Committee</w:t>
            </w:r>
            <w:r w:rsidRPr="00681449">
              <w:rPr>
                <w:rFonts w:cs="Arial"/>
                <w:b/>
                <w:szCs w:val="22"/>
              </w:rPr>
              <w:t xml:space="preserve"> </w:t>
            </w:r>
            <w:r w:rsidR="005F29B9">
              <w:rPr>
                <w:rFonts w:cs="Arial"/>
                <w:b/>
                <w:szCs w:val="22"/>
              </w:rPr>
              <w:t>m</w:t>
            </w:r>
            <w:r w:rsidRPr="00681449">
              <w:rPr>
                <w:rFonts w:cs="Arial"/>
                <w:b/>
                <w:szCs w:val="22"/>
              </w:rPr>
              <w:t>ember</w:t>
            </w:r>
          </w:p>
        </w:tc>
        <w:tc>
          <w:tcPr>
            <w:tcW w:w="3594" w:type="dxa"/>
          </w:tcPr>
          <w:p w:rsidR="0034700F" w:rsidRPr="00681449" w:rsidRDefault="0034700F" w:rsidP="00EF45A7">
            <w:pPr>
              <w:rPr>
                <w:rFonts w:cs="Arial"/>
                <w:b/>
                <w:szCs w:val="22"/>
              </w:rPr>
            </w:pPr>
            <w:r w:rsidRPr="00681449">
              <w:rPr>
                <w:rFonts w:cs="Arial"/>
                <w:b/>
                <w:szCs w:val="22"/>
              </w:rPr>
              <w:t xml:space="preserve">No. of </w:t>
            </w:r>
            <w:r w:rsidR="005F29B9">
              <w:rPr>
                <w:rFonts w:cs="Arial"/>
                <w:b/>
                <w:szCs w:val="22"/>
              </w:rPr>
              <w:t>m</w:t>
            </w:r>
            <w:r w:rsidRPr="00681449">
              <w:rPr>
                <w:rFonts w:cs="Arial"/>
                <w:b/>
                <w:szCs w:val="22"/>
              </w:rPr>
              <w:t xml:space="preserve">eetings </w:t>
            </w:r>
            <w:r w:rsidR="005F29B9">
              <w:rPr>
                <w:rFonts w:cs="Arial"/>
                <w:b/>
                <w:szCs w:val="22"/>
              </w:rPr>
              <w:t>a</w:t>
            </w:r>
            <w:r w:rsidRPr="00681449">
              <w:rPr>
                <w:rFonts w:cs="Arial"/>
                <w:b/>
                <w:szCs w:val="22"/>
              </w:rPr>
              <w:t>ttended</w:t>
            </w:r>
          </w:p>
        </w:tc>
      </w:tr>
      <w:tr w:rsidR="0034700F" w:rsidRPr="00681449">
        <w:tc>
          <w:tcPr>
            <w:tcW w:w="4928" w:type="dxa"/>
          </w:tcPr>
          <w:p w:rsidR="0034700F" w:rsidRPr="00681449" w:rsidRDefault="0034700F" w:rsidP="00EF45A7">
            <w:pPr>
              <w:rPr>
                <w:rFonts w:cs="Arial"/>
                <w:bCs/>
                <w:iCs/>
                <w:szCs w:val="22"/>
              </w:rPr>
            </w:pPr>
            <w:r w:rsidRPr="00681449">
              <w:rPr>
                <w:rFonts w:cs="Arial"/>
                <w:bCs/>
                <w:iCs/>
                <w:szCs w:val="22"/>
              </w:rPr>
              <w:t>Dr Gael Jennings (Chair)</w:t>
            </w:r>
          </w:p>
        </w:tc>
        <w:tc>
          <w:tcPr>
            <w:tcW w:w="3594" w:type="dxa"/>
          </w:tcPr>
          <w:p w:rsidR="0034700F" w:rsidRPr="005B3C10" w:rsidRDefault="0034700F" w:rsidP="00EF45A7">
            <w:pPr>
              <w:rPr>
                <w:rFonts w:cs="Arial"/>
                <w:szCs w:val="22"/>
              </w:rPr>
            </w:pPr>
            <w:r w:rsidRPr="005B3C10">
              <w:rPr>
                <w:rFonts w:cs="Arial"/>
                <w:szCs w:val="22"/>
              </w:rPr>
              <w:t>2</w:t>
            </w:r>
          </w:p>
        </w:tc>
      </w:tr>
      <w:tr w:rsidR="0034700F" w:rsidRPr="00681449">
        <w:tc>
          <w:tcPr>
            <w:tcW w:w="4928" w:type="dxa"/>
          </w:tcPr>
          <w:p w:rsidR="0034700F" w:rsidRPr="00681449" w:rsidRDefault="0034700F" w:rsidP="00EF45A7">
            <w:pPr>
              <w:rPr>
                <w:rFonts w:cs="Arial"/>
                <w:bCs/>
                <w:iCs/>
                <w:szCs w:val="22"/>
              </w:rPr>
            </w:pPr>
            <w:r w:rsidRPr="00681449">
              <w:rPr>
                <w:rFonts w:cs="Arial"/>
                <w:bCs/>
                <w:iCs/>
                <w:szCs w:val="22"/>
              </w:rPr>
              <w:t>Professor Daine Alcorn</w:t>
            </w:r>
          </w:p>
        </w:tc>
        <w:tc>
          <w:tcPr>
            <w:tcW w:w="3594" w:type="dxa"/>
          </w:tcPr>
          <w:p w:rsidR="0034700F" w:rsidRPr="005B3C10" w:rsidRDefault="0034700F" w:rsidP="00EF45A7">
            <w:pPr>
              <w:rPr>
                <w:rFonts w:cs="Arial"/>
                <w:szCs w:val="22"/>
              </w:rPr>
            </w:pPr>
            <w:r w:rsidRPr="005B3C10">
              <w:rPr>
                <w:rFonts w:cs="Arial"/>
                <w:szCs w:val="22"/>
              </w:rPr>
              <w:t>3</w:t>
            </w:r>
          </w:p>
        </w:tc>
      </w:tr>
      <w:tr w:rsidR="0034700F" w:rsidRPr="00681449">
        <w:tc>
          <w:tcPr>
            <w:tcW w:w="4928" w:type="dxa"/>
          </w:tcPr>
          <w:p w:rsidR="0034700F" w:rsidRPr="00681449" w:rsidRDefault="0034700F" w:rsidP="00EF45A7">
            <w:pPr>
              <w:rPr>
                <w:rFonts w:cs="Arial"/>
                <w:bCs/>
                <w:iCs/>
                <w:szCs w:val="22"/>
              </w:rPr>
            </w:pPr>
            <w:r w:rsidRPr="00D0643D">
              <w:rPr>
                <w:rFonts w:cs="Arial"/>
                <w:bCs/>
                <w:iCs/>
                <w:szCs w:val="22"/>
              </w:rPr>
              <w:t>Professor Graeme Davison</w:t>
            </w:r>
          </w:p>
        </w:tc>
        <w:tc>
          <w:tcPr>
            <w:tcW w:w="3594" w:type="dxa"/>
          </w:tcPr>
          <w:p w:rsidR="0034700F" w:rsidRPr="005B3C10" w:rsidRDefault="0034700F" w:rsidP="00EF45A7">
            <w:pPr>
              <w:rPr>
                <w:rFonts w:cs="Arial"/>
                <w:szCs w:val="22"/>
              </w:rPr>
            </w:pPr>
            <w:r w:rsidRPr="005B3C10">
              <w:rPr>
                <w:rFonts w:cs="Arial"/>
                <w:szCs w:val="22"/>
              </w:rPr>
              <w:t>2</w:t>
            </w:r>
          </w:p>
        </w:tc>
      </w:tr>
      <w:tr w:rsidR="0034700F" w:rsidRPr="00681449">
        <w:tc>
          <w:tcPr>
            <w:tcW w:w="4928" w:type="dxa"/>
          </w:tcPr>
          <w:p w:rsidR="0034700F" w:rsidRPr="00681449" w:rsidRDefault="0034700F" w:rsidP="00EF45A7">
            <w:pPr>
              <w:rPr>
                <w:rFonts w:cs="Arial"/>
                <w:bCs/>
                <w:iCs/>
                <w:szCs w:val="22"/>
              </w:rPr>
            </w:pPr>
            <w:r w:rsidRPr="00D0643D">
              <w:rPr>
                <w:rFonts w:cs="Arial"/>
                <w:bCs/>
                <w:iCs/>
                <w:szCs w:val="22"/>
              </w:rPr>
              <w:t>Dr J. Patrick Greene</w:t>
            </w:r>
          </w:p>
        </w:tc>
        <w:tc>
          <w:tcPr>
            <w:tcW w:w="3594" w:type="dxa"/>
          </w:tcPr>
          <w:p w:rsidR="0034700F" w:rsidRPr="005B3C10" w:rsidRDefault="0034700F" w:rsidP="00EF45A7">
            <w:pPr>
              <w:rPr>
                <w:rFonts w:cs="Arial"/>
                <w:szCs w:val="22"/>
              </w:rPr>
            </w:pPr>
            <w:r w:rsidRPr="005B3C10">
              <w:rPr>
                <w:rFonts w:cs="Arial"/>
                <w:szCs w:val="22"/>
              </w:rPr>
              <w:t>2</w:t>
            </w:r>
          </w:p>
        </w:tc>
      </w:tr>
      <w:tr w:rsidR="0034700F" w:rsidRPr="00681449">
        <w:tc>
          <w:tcPr>
            <w:tcW w:w="4928" w:type="dxa"/>
          </w:tcPr>
          <w:p w:rsidR="0034700F" w:rsidRPr="00681449" w:rsidRDefault="0034700F" w:rsidP="00EF45A7">
            <w:pPr>
              <w:rPr>
                <w:rFonts w:cs="Arial"/>
                <w:bCs/>
                <w:iCs/>
                <w:szCs w:val="22"/>
              </w:rPr>
            </w:pPr>
            <w:r w:rsidRPr="00D0643D">
              <w:rPr>
                <w:rFonts w:cs="Arial"/>
                <w:bCs/>
                <w:iCs/>
                <w:szCs w:val="22"/>
              </w:rPr>
              <w:t>Dr Robin Hirst</w:t>
            </w:r>
          </w:p>
        </w:tc>
        <w:tc>
          <w:tcPr>
            <w:tcW w:w="3594" w:type="dxa"/>
          </w:tcPr>
          <w:p w:rsidR="0034700F" w:rsidRPr="005B3C10" w:rsidRDefault="0034700F" w:rsidP="00EF45A7">
            <w:pPr>
              <w:rPr>
                <w:rFonts w:cs="Arial"/>
                <w:szCs w:val="22"/>
              </w:rPr>
            </w:pPr>
            <w:r w:rsidRPr="005B3C10">
              <w:rPr>
                <w:rFonts w:cs="Arial"/>
                <w:szCs w:val="22"/>
              </w:rPr>
              <w:t>3</w:t>
            </w:r>
          </w:p>
        </w:tc>
      </w:tr>
      <w:tr w:rsidR="0034700F" w:rsidRPr="00681449">
        <w:tc>
          <w:tcPr>
            <w:tcW w:w="4928" w:type="dxa"/>
          </w:tcPr>
          <w:p w:rsidR="0034700F" w:rsidRPr="00D1586D" w:rsidRDefault="0034700F" w:rsidP="00D1586D">
            <w:pPr>
              <w:rPr>
                <w:rFonts w:cs="Arial"/>
                <w:bCs/>
                <w:iCs/>
                <w:szCs w:val="22"/>
              </w:rPr>
            </w:pPr>
            <w:r w:rsidRPr="00D1586D">
              <w:rPr>
                <w:rFonts w:cs="Arial"/>
                <w:bCs/>
                <w:iCs/>
                <w:szCs w:val="22"/>
              </w:rPr>
              <w:t>Professor Gareth Nelson (</w:t>
            </w:r>
            <w:r w:rsidR="00D1586D">
              <w:rPr>
                <w:rFonts w:cs="Arial"/>
                <w:bCs/>
                <w:iCs/>
                <w:szCs w:val="22"/>
              </w:rPr>
              <w:t xml:space="preserve">to </w:t>
            </w:r>
            <w:r w:rsidRPr="00D1586D">
              <w:rPr>
                <w:rFonts w:cs="Arial"/>
                <w:bCs/>
                <w:iCs/>
                <w:szCs w:val="22"/>
              </w:rPr>
              <w:t>December 2010)</w:t>
            </w:r>
          </w:p>
        </w:tc>
        <w:tc>
          <w:tcPr>
            <w:tcW w:w="3594" w:type="dxa"/>
          </w:tcPr>
          <w:p w:rsidR="0034700F" w:rsidRPr="00D1586D" w:rsidRDefault="0034700F" w:rsidP="00EF45A7">
            <w:pPr>
              <w:rPr>
                <w:rFonts w:cs="Arial"/>
                <w:szCs w:val="22"/>
              </w:rPr>
            </w:pPr>
            <w:r w:rsidRPr="00D1586D">
              <w:rPr>
                <w:rFonts w:cs="Arial"/>
                <w:szCs w:val="22"/>
              </w:rPr>
              <w:t>1</w:t>
            </w:r>
            <w:r w:rsidR="00D1586D" w:rsidRPr="00D1586D">
              <w:rPr>
                <w:rFonts w:cs="Arial"/>
                <w:szCs w:val="22"/>
              </w:rPr>
              <w:t xml:space="preserve"> (of 2</w:t>
            </w:r>
            <w:r w:rsidR="005B3C10" w:rsidRPr="00D1586D">
              <w:rPr>
                <w:rFonts w:cs="Arial"/>
                <w:szCs w:val="22"/>
              </w:rPr>
              <w:t>)</w:t>
            </w:r>
          </w:p>
        </w:tc>
      </w:tr>
      <w:tr w:rsidR="0034700F" w:rsidRPr="00681449">
        <w:tc>
          <w:tcPr>
            <w:tcW w:w="4928" w:type="dxa"/>
          </w:tcPr>
          <w:p w:rsidR="0034700F" w:rsidRPr="00681449" w:rsidRDefault="0034700F" w:rsidP="00EF45A7">
            <w:pPr>
              <w:rPr>
                <w:rFonts w:cs="Arial"/>
                <w:bCs/>
                <w:iCs/>
                <w:szCs w:val="22"/>
              </w:rPr>
            </w:pPr>
            <w:r>
              <w:rPr>
                <w:rFonts w:cs="Arial"/>
                <w:bCs/>
                <w:iCs/>
                <w:szCs w:val="22"/>
              </w:rPr>
              <w:t>Professor David Karoly</w:t>
            </w:r>
          </w:p>
        </w:tc>
        <w:tc>
          <w:tcPr>
            <w:tcW w:w="3594" w:type="dxa"/>
          </w:tcPr>
          <w:p w:rsidR="0034700F" w:rsidRPr="005B3C10" w:rsidRDefault="0034700F" w:rsidP="00EF45A7">
            <w:pPr>
              <w:rPr>
                <w:rFonts w:cs="Arial"/>
                <w:szCs w:val="22"/>
              </w:rPr>
            </w:pPr>
            <w:r w:rsidRPr="005B3C10">
              <w:rPr>
                <w:rFonts w:cs="Arial"/>
                <w:szCs w:val="22"/>
              </w:rPr>
              <w:t>3</w:t>
            </w:r>
          </w:p>
        </w:tc>
      </w:tr>
      <w:tr w:rsidR="0034700F" w:rsidRPr="00681449">
        <w:tc>
          <w:tcPr>
            <w:tcW w:w="4928" w:type="dxa"/>
          </w:tcPr>
          <w:p w:rsidR="0034700F" w:rsidRPr="00681449" w:rsidRDefault="0034700F" w:rsidP="00EF45A7">
            <w:pPr>
              <w:rPr>
                <w:rFonts w:cs="Arial"/>
                <w:bCs/>
                <w:iCs/>
                <w:szCs w:val="22"/>
              </w:rPr>
            </w:pPr>
            <w:r>
              <w:rPr>
                <w:rFonts w:cs="Arial"/>
                <w:bCs/>
                <w:iCs/>
                <w:szCs w:val="22"/>
              </w:rPr>
              <w:t>Professor Lynette Russell</w:t>
            </w:r>
          </w:p>
        </w:tc>
        <w:tc>
          <w:tcPr>
            <w:tcW w:w="3594" w:type="dxa"/>
          </w:tcPr>
          <w:p w:rsidR="0034700F" w:rsidRPr="005B3C10" w:rsidRDefault="0034700F" w:rsidP="00EF45A7">
            <w:pPr>
              <w:rPr>
                <w:rFonts w:cs="Arial"/>
                <w:szCs w:val="22"/>
              </w:rPr>
            </w:pPr>
            <w:r w:rsidRPr="005B3C10">
              <w:rPr>
                <w:rFonts w:cs="Arial"/>
                <w:szCs w:val="22"/>
              </w:rPr>
              <w:t>1</w:t>
            </w:r>
          </w:p>
        </w:tc>
      </w:tr>
      <w:tr w:rsidR="0034700F" w:rsidRPr="00681449">
        <w:tc>
          <w:tcPr>
            <w:tcW w:w="4928" w:type="dxa"/>
          </w:tcPr>
          <w:p w:rsidR="0034700F" w:rsidRDefault="0034700F" w:rsidP="00EF45A7">
            <w:pPr>
              <w:rPr>
                <w:rFonts w:cs="Arial"/>
                <w:bCs/>
                <w:iCs/>
                <w:szCs w:val="22"/>
              </w:rPr>
            </w:pPr>
            <w:r>
              <w:rPr>
                <w:rFonts w:cs="Arial"/>
                <w:bCs/>
                <w:iCs/>
                <w:szCs w:val="22"/>
              </w:rPr>
              <w:t>Professor Alistair Thomson</w:t>
            </w:r>
          </w:p>
        </w:tc>
        <w:tc>
          <w:tcPr>
            <w:tcW w:w="3594" w:type="dxa"/>
          </w:tcPr>
          <w:p w:rsidR="0034700F" w:rsidRPr="005B3C10" w:rsidRDefault="0034700F" w:rsidP="00EF45A7">
            <w:pPr>
              <w:rPr>
                <w:rFonts w:cs="Arial"/>
                <w:szCs w:val="22"/>
              </w:rPr>
            </w:pPr>
            <w:r w:rsidRPr="005B3C10">
              <w:rPr>
                <w:rFonts w:cs="Arial"/>
                <w:szCs w:val="22"/>
              </w:rPr>
              <w:t>3</w:t>
            </w:r>
          </w:p>
        </w:tc>
      </w:tr>
    </w:tbl>
    <w:p w:rsidR="0034700F" w:rsidRDefault="0034700F" w:rsidP="00EF45A7">
      <w:pPr>
        <w:rPr>
          <w:rFonts w:cs="Arial"/>
          <w:b/>
          <w:szCs w:val="22"/>
        </w:rPr>
      </w:pPr>
    </w:p>
    <w:p w:rsidR="0034700F" w:rsidRDefault="0034700F" w:rsidP="00EF45A7">
      <w:pPr>
        <w:rPr>
          <w:rFonts w:cs="Arial"/>
          <w:snapToGrid w:val="0"/>
          <w:color w:val="000000"/>
          <w:szCs w:val="22"/>
        </w:rPr>
      </w:pPr>
    </w:p>
    <w:p w:rsidR="0034700F" w:rsidRPr="005904AB" w:rsidRDefault="0034700F" w:rsidP="00EF45A7">
      <w:pPr>
        <w:rPr>
          <w:rFonts w:cs="Arial"/>
          <w:snapToGrid w:val="0"/>
          <w:color w:val="000000"/>
          <w:szCs w:val="22"/>
        </w:rPr>
      </w:pPr>
      <w:r w:rsidRPr="005904AB">
        <w:rPr>
          <w:rFonts w:cs="Arial"/>
          <w:snapToGrid w:val="0"/>
          <w:color w:val="000000"/>
          <w:szCs w:val="22"/>
        </w:rPr>
        <w:t>The Museums Board of Victoria is represented on the following committee:</w:t>
      </w:r>
    </w:p>
    <w:p w:rsidR="0034700F" w:rsidRPr="005904AB" w:rsidRDefault="0034700F" w:rsidP="00EF45A7">
      <w:pPr>
        <w:rPr>
          <w:rFonts w:cs="Arial"/>
          <w:snapToGrid w:val="0"/>
          <w:color w:val="000000"/>
          <w:szCs w:val="22"/>
        </w:rPr>
      </w:pPr>
    </w:p>
    <w:p w:rsidR="00A4041E" w:rsidRDefault="0034700F">
      <w:pPr>
        <w:pStyle w:val="Heading3"/>
      </w:pPr>
      <w:r w:rsidRPr="005904AB">
        <w:t>Donald Thomson Collection Administration Committee</w:t>
      </w:r>
    </w:p>
    <w:p w:rsidR="0034700F" w:rsidRPr="005904AB" w:rsidRDefault="0034700F" w:rsidP="00EF45A7">
      <w:pPr>
        <w:rPr>
          <w:rFonts w:cs="Arial"/>
          <w:color w:val="000000"/>
          <w:szCs w:val="22"/>
        </w:rPr>
      </w:pPr>
      <w:r>
        <w:rPr>
          <w:rFonts w:cs="Arial"/>
          <w:color w:val="000000"/>
          <w:szCs w:val="22"/>
        </w:rPr>
        <w:t>This committee was e</w:t>
      </w:r>
      <w:r w:rsidRPr="005904AB">
        <w:rPr>
          <w:rFonts w:cs="Arial"/>
          <w:color w:val="000000"/>
          <w:szCs w:val="22"/>
        </w:rPr>
        <w:t xml:space="preserve">stablished to administer the legal agreement between the University of Melbourne, members of the Thomson family and Museum Victoria for the placement and long-term loan of the Donald Thomson Collection </w:t>
      </w:r>
      <w:r>
        <w:rPr>
          <w:rFonts w:cs="Arial"/>
          <w:color w:val="000000"/>
          <w:szCs w:val="22"/>
        </w:rPr>
        <w:t>to</w:t>
      </w:r>
      <w:r w:rsidRPr="005904AB">
        <w:rPr>
          <w:rFonts w:cs="Arial"/>
          <w:color w:val="000000"/>
          <w:szCs w:val="22"/>
        </w:rPr>
        <w:t xml:space="preserve"> Museum Victoria.</w:t>
      </w:r>
    </w:p>
    <w:p w:rsidR="0034700F" w:rsidRPr="00CB64D3" w:rsidRDefault="0034700F" w:rsidP="00EF45A7">
      <w:pPr>
        <w:rPr>
          <w:rFonts w:cs="Arial"/>
        </w:rPr>
      </w:pPr>
    </w:p>
    <w:p w:rsidR="0034700F" w:rsidRPr="00CB64D3" w:rsidRDefault="0034700F" w:rsidP="0084406F">
      <w:pPr>
        <w:pStyle w:val="Heading2"/>
      </w:pPr>
    </w:p>
    <w:p w:rsidR="0034700F" w:rsidRPr="00CB64D3" w:rsidRDefault="0034700F" w:rsidP="00EF45A7">
      <w:pPr>
        <w:rPr>
          <w:rFonts w:cs="Arial"/>
        </w:rPr>
      </w:pPr>
    </w:p>
    <w:p w:rsidR="0034700F" w:rsidRPr="00CB64D3" w:rsidRDefault="0034700F" w:rsidP="00EF45A7">
      <w:pPr>
        <w:pStyle w:val="Heading1"/>
      </w:pPr>
      <w:r w:rsidRPr="00CB64D3">
        <w:t xml:space="preserve"> </w:t>
      </w:r>
    </w:p>
    <w:p w:rsidR="0034700F" w:rsidRPr="00CB64D3" w:rsidRDefault="0034700F" w:rsidP="00EF45A7">
      <w:pPr>
        <w:rPr>
          <w:rFonts w:cs="Arial"/>
        </w:rPr>
      </w:pPr>
    </w:p>
    <w:p w:rsidR="00A4041E" w:rsidRDefault="0034700F">
      <w:pPr>
        <w:pStyle w:val="Heading1"/>
        <w:rPr>
          <w:i/>
        </w:rPr>
      </w:pPr>
      <w:r w:rsidRPr="00CB64D3">
        <w:br w:type="page"/>
      </w:r>
      <w:r w:rsidRPr="005B3C10">
        <w:lastRenderedPageBreak/>
        <w:t xml:space="preserve">Our Workplace </w:t>
      </w:r>
    </w:p>
    <w:p w:rsidR="0034700F" w:rsidRPr="005B3C10" w:rsidRDefault="0034700F" w:rsidP="00EF45A7">
      <w:pPr>
        <w:pStyle w:val="Heading2"/>
        <w:rPr>
          <w:i/>
          <w:sz w:val="22"/>
          <w:szCs w:val="22"/>
        </w:rPr>
      </w:pPr>
    </w:p>
    <w:p w:rsidR="00C60459" w:rsidRPr="00C60459" w:rsidRDefault="000A45B6">
      <w:pPr>
        <w:pStyle w:val="Heading2"/>
      </w:pPr>
      <w:r w:rsidRPr="000A45B6">
        <w:t>Organisational Structure</w:t>
      </w:r>
    </w:p>
    <w:p w:rsidR="0034700F" w:rsidRPr="00CB64D3" w:rsidRDefault="0034700F" w:rsidP="00EF45A7">
      <w:pPr>
        <w:rPr>
          <w:rFonts w:cs="Arial"/>
        </w:rPr>
      </w:pPr>
    </w:p>
    <w:p w:rsidR="0034700F" w:rsidRDefault="004A18C8" w:rsidP="00EF45A7">
      <w:pPr>
        <w:jc w:val="center"/>
        <w:rPr>
          <w:b/>
        </w:rPr>
      </w:pPr>
      <w:r>
        <w:rPr>
          <w:b/>
        </w:rPr>
        <w:t xml:space="preserve">Ted Baillieu MLA - Premier and </w:t>
      </w:r>
      <w:r w:rsidR="00BC6A47" w:rsidRPr="004A18C8">
        <w:rPr>
          <w:b/>
        </w:rPr>
        <w:t>Minister for the Arts</w:t>
      </w:r>
    </w:p>
    <w:p w:rsidR="0034700F" w:rsidRDefault="0034700F" w:rsidP="00EF45A7">
      <w:pPr>
        <w:jc w:val="center"/>
        <w:rPr>
          <w:b/>
        </w:rPr>
      </w:pPr>
      <w:r>
        <w:rPr>
          <w:b/>
        </w:rPr>
        <w:t>Department of Premier &amp; Cabinet and Arts Victoria</w:t>
      </w:r>
    </w:p>
    <w:p w:rsidR="0034700F" w:rsidRDefault="0034700F" w:rsidP="00EF45A7">
      <w:pPr>
        <w:jc w:val="center"/>
        <w:rPr>
          <w:b/>
        </w:rPr>
      </w:pPr>
      <w:r>
        <w:rPr>
          <w:b/>
        </w:rPr>
        <w:t>Museums Board of Victoria</w:t>
      </w:r>
    </w:p>
    <w:p w:rsidR="00A4041E" w:rsidRDefault="00303FEB">
      <w:pPr>
        <w:pStyle w:val="Heading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586.5pt">
            <v:imagedata r:id="rId9" o:title="MV New Age jan11 with names  logo"/>
          </v:shape>
        </w:pict>
      </w:r>
      <w:r w:rsidR="0034700F" w:rsidRPr="00CB64D3">
        <w:br w:type="page"/>
      </w:r>
      <w:r w:rsidR="0034700F" w:rsidRPr="00AE6197">
        <w:lastRenderedPageBreak/>
        <w:t>Staff Profile</w:t>
      </w:r>
    </w:p>
    <w:p w:rsidR="0034700F" w:rsidRPr="00DA2D98" w:rsidRDefault="0034700F" w:rsidP="00EF45A7">
      <w:pPr>
        <w:rPr>
          <w:rFonts w:cs="Arial"/>
          <w:b/>
          <w:bCs/>
          <w:szCs w:val="22"/>
        </w:rPr>
      </w:pPr>
    </w:p>
    <w:tbl>
      <w:tblPr>
        <w:tblW w:w="9073" w:type="dxa"/>
        <w:tblInd w:w="-34" w:type="dxa"/>
        <w:tblBorders>
          <w:bottom w:val="single" w:sz="4" w:space="0" w:color="808080"/>
          <w:insideH w:val="single" w:sz="4" w:space="0" w:color="808080"/>
        </w:tblBorders>
        <w:tblLayout w:type="fixed"/>
        <w:tblLook w:val="0000" w:firstRow="0" w:lastRow="0" w:firstColumn="0" w:lastColumn="0" w:noHBand="0" w:noVBand="0"/>
      </w:tblPr>
      <w:tblGrid>
        <w:gridCol w:w="1276"/>
        <w:gridCol w:w="1113"/>
        <w:gridCol w:w="1114"/>
        <w:gridCol w:w="1114"/>
        <w:gridCol w:w="1114"/>
        <w:gridCol w:w="1114"/>
        <w:gridCol w:w="1114"/>
        <w:gridCol w:w="1114"/>
      </w:tblGrid>
      <w:tr w:rsidR="0034700F" w:rsidRPr="00CB64D3">
        <w:trPr>
          <w:cantSplit/>
        </w:trPr>
        <w:tc>
          <w:tcPr>
            <w:tcW w:w="1276" w:type="dxa"/>
          </w:tcPr>
          <w:p w:rsidR="0034700F" w:rsidRPr="00CB64D3" w:rsidRDefault="0034700F" w:rsidP="00EF45A7">
            <w:pPr>
              <w:rPr>
                <w:rFonts w:cs="Arial"/>
                <w:szCs w:val="22"/>
              </w:rPr>
            </w:pPr>
          </w:p>
        </w:tc>
        <w:tc>
          <w:tcPr>
            <w:tcW w:w="3341" w:type="dxa"/>
            <w:gridSpan w:val="3"/>
            <w:tcBorders>
              <w:top w:val="nil"/>
              <w:right w:val="single" w:sz="4" w:space="0" w:color="808080"/>
            </w:tcBorders>
            <w:shd w:val="clear" w:color="auto" w:fill="C0C0C0"/>
          </w:tcPr>
          <w:p w:rsidR="0034700F" w:rsidRPr="005B3C10" w:rsidRDefault="0034700F" w:rsidP="00EF45A7">
            <w:pPr>
              <w:jc w:val="center"/>
              <w:rPr>
                <w:rFonts w:cs="Arial"/>
                <w:szCs w:val="22"/>
                <w:highlight w:val="yellow"/>
              </w:rPr>
            </w:pPr>
            <w:r w:rsidRPr="003241BA">
              <w:rPr>
                <w:rFonts w:cs="Arial"/>
                <w:b/>
                <w:szCs w:val="22"/>
              </w:rPr>
              <w:t>2010–11</w:t>
            </w:r>
          </w:p>
        </w:tc>
        <w:tc>
          <w:tcPr>
            <w:tcW w:w="1114" w:type="dxa"/>
            <w:tcBorders>
              <w:top w:val="nil"/>
              <w:right w:val="single" w:sz="4" w:space="0" w:color="808080"/>
            </w:tcBorders>
            <w:shd w:val="pct10" w:color="auto" w:fill="FFFFFF"/>
          </w:tcPr>
          <w:p w:rsidR="0034700F" w:rsidRDefault="0034700F" w:rsidP="00EF45A7">
            <w:pPr>
              <w:jc w:val="center"/>
              <w:rPr>
                <w:rFonts w:cs="Arial"/>
                <w:b/>
                <w:szCs w:val="22"/>
              </w:rPr>
            </w:pPr>
            <w:r>
              <w:rPr>
                <w:rFonts w:cs="Arial"/>
                <w:b/>
                <w:szCs w:val="22"/>
              </w:rPr>
              <w:t>2009–10</w:t>
            </w:r>
          </w:p>
        </w:tc>
        <w:tc>
          <w:tcPr>
            <w:tcW w:w="1114" w:type="dxa"/>
            <w:tcBorders>
              <w:top w:val="nil"/>
              <w:left w:val="single" w:sz="4" w:space="0" w:color="808080"/>
              <w:bottom w:val="single" w:sz="4" w:space="0" w:color="808080"/>
              <w:right w:val="single" w:sz="4" w:space="0" w:color="808080"/>
            </w:tcBorders>
            <w:shd w:val="pct10" w:color="auto" w:fill="FFFFFF"/>
          </w:tcPr>
          <w:p w:rsidR="0034700F" w:rsidRPr="00CB64D3" w:rsidRDefault="0034700F" w:rsidP="00EF45A7">
            <w:pPr>
              <w:jc w:val="right"/>
              <w:rPr>
                <w:rFonts w:cs="Arial"/>
                <w:b/>
                <w:szCs w:val="22"/>
              </w:rPr>
            </w:pPr>
            <w:r>
              <w:rPr>
                <w:rFonts w:cs="Arial"/>
                <w:b/>
                <w:szCs w:val="22"/>
              </w:rPr>
              <w:t>2008–09</w:t>
            </w:r>
          </w:p>
        </w:tc>
        <w:tc>
          <w:tcPr>
            <w:tcW w:w="1114" w:type="dxa"/>
            <w:tcBorders>
              <w:top w:val="nil"/>
              <w:left w:val="single" w:sz="4" w:space="0" w:color="808080"/>
              <w:bottom w:val="single" w:sz="4" w:space="0" w:color="808080"/>
              <w:right w:val="single" w:sz="4" w:space="0" w:color="808080"/>
            </w:tcBorders>
            <w:shd w:val="pct10" w:color="auto" w:fill="FFFFFF"/>
          </w:tcPr>
          <w:p w:rsidR="0034700F" w:rsidRDefault="0034700F" w:rsidP="00EF45A7">
            <w:pPr>
              <w:jc w:val="right"/>
              <w:rPr>
                <w:rFonts w:cs="Arial"/>
                <w:b/>
                <w:szCs w:val="22"/>
              </w:rPr>
            </w:pPr>
            <w:r>
              <w:rPr>
                <w:rFonts w:cs="Arial"/>
                <w:b/>
                <w:szCs w:val="22"/>
              </w:rPr>
              <w:t>2007–08</w:t>
            </w:r>
          </w:p>
        </w:tc>
        <w:tc>
          <w:tcPr>
            <w:tcW w:w="1114" w:type="dxa"/>
            <w:tcBorders>
              <w:top w:val="nil"/>
              <w:left w:val="single" w:sz="4" w:space="0" w:color="808080"/>
              <w:bottom w:val="single" w:sz="4" w:space="0" w:color="808080"/>
              <w:right w:val="single" w:sz="4" w:space="0" w:color="808080"/>
            </w:tcBorders>
            <w:shd w:val="pct10" w:color="auto" w:fill="FFFFFF"/>
          </w:tcPr>
          <w:p w:rsidR="0034700F" w:rsidRDefault="0034700F" w:rsidP="00EF45A7">
            <w:pPr>
              <w:jc w:val="right"/>
              <w:rPr>
                <w:rFonts w:cs="Arial"/>
                <w:b/>
                <w:szCs w:val="22"/>
              </w:rPr>
            </w:pPr>
            <w:r>
              <w:rPr>
                <w:rFonts w:cs="Arial"/>
                <w:b/>
                <w:szCs w:val="22"/>
              </w:rPr>
              <w:t>2006–07</w:t>
            </w:r>
          </w:p>
        </w:tc>
      </w:tr>
      <w:tr w:rsidR="0034700F" w:rsidRPr="00F41228">
        <w:tc>
          <w:tcPr>
            <w:tcW w:w="1276" w:type="dxa"/>
          </w:tcPr>
          <w:p w:rsidR="0034700F" w:rsidRPr="00F41228" w:rsidRDefault="0034700F" w:rsidP="00EF45A7">
            <w:pPr>
              <w:rPr>
                <w:rFonts w:cs="Arial"/>
                <w:b/>
                <w:szCs w:val="22"/>
              </w:rPr>
            </w:pPr>
          </w:p>
        </w:tc>
        <w:tc>
          <w:tcPr>
            <w:tcW w:w="1113" w:type="dxa"/>
            <w:tcBorders>
              <w:top w:val="single" w:sz="4" w:space="0" w:color="808080"/>
            </w:tcBorders>
            <w:shd w:val="clear" w:color="auto" w:fill="C0C0C0"/>
          </w:tcPr>
          <w:p w:rsidR="0034700F" w:rsidRPr="00F41228" w:rsidRDefault="0034700F" w:rsidP="00EF45A7">
            <w:pPr>
              <w:jc w:val="right"/>
              <w:rPr>
                <w:rFonts w:cs="Arial"/>
                <w:b/>
                <w:szCs w:val="22"/>
              </w:rPr>
            </w:pPr>
            <w:r w:rsidRPr="00F41228">
              <w:rPr>
                <w:rFonts w:cs="Arial"/>
                <w:b/>
                <w:szCs w:val="22"/>
              </w:rPr>
              <w:t>Male</w:t>
            </w:r>
          </w:p>
        </w:tc>
        <w:tc>
          <w:tcPr>
            <w:tcW w:w="1114" w:type="dxa"/>
            <w:tcBorders>
              <w:top w:val="single" w:sz="4" w:space="0" w:color="808080"/>
            </w:tcBorders>
            <w:shd w:val="clear" w:color="auto" w:fill="C0C0C0"/>
          </w:tcPr>
          <w:p w:rsidR="0034700F" w:rsidRPr="00F41228" w:rsidRDefault="0034700F" w:rsidP="00EF45A7">
            <w:pPr>
              <w:jc w:val="right"/>
              <w:rPr>
                <w:rFonts w:cs="Arial"/>
                <w:b/>
                <w:szCs w:val="22"/>
              </w:rPr>
            </w:pPr>
            <w:r w:rsidRPr="00F41228">
              <w:rPr>
                <w:rFonts w:cs="Arial"/>
                <w:b/>
                <w:szCs w:val="22"/>
              </w:rPr>
              <w:t>Female</w:t>
            </w:r>
          </w:p>
        </w:tc>
        <w:tc>
          <w:tcPr>
            <w:tcW w:w="1114" w:type="dxa"/>
            <w:tcBorders>
              <w:top w:val="single" w:sz="4" w:space="0" w:color="808080"/>
              <w:right w:val="single" w:sz="4" w:space="0" w:color="808080"/>
            </w:tcBorders>
            <w:shd w:val="clear" w:color="auto" w:fill="C0C0C0"/>
          </w:tcPr>
          <w:p w:rsidR="0034700F" w:rsidRPr="00F41228" w:rsidRDefault="0034700F" w:rsidP="00EF45A7">
            <w:pPr>
              <w:jc w:val="right"/>
              <w:rPr>
                <w:rFonts w:cs="Arial"/>
                <w:b/>
                <w:szCs w:val="22"/>
              </w:rPr>
            </w:pPr>
            <w:r w:rsidRPr="00F41228">
              <w:rPr>
                <w:rFonts w:cs="Arial"/>
                <w:b/>
                <w:szCs w:val="22"/>
              </w:rPr>
              <w:t>Total</w:t>
            </w:r>
          </w:p>
        </w:tc>
        <w:tc>
          <w:tcPr>
            <w:tcW w:w="1114" w:type="dxa"/>
            <w:tcBorders>
              <w:top w:val="single" w:sz="4" w:space="0" w:color="808080"/>
              <w:right w:val="single" w:sz="4" w:space="0" w:color="808080"/>
            </w:tcBorders>
            <w:shd w:val="pct10" w:color="auto" w:fill="FFFFFF"/>
          </w:tcPr>
          <w:p w:rsidR="0034700F" w:rsidRPr="00F41228" w:rsidRDefault="0034700F" w:rsidP="00EF45A7">
            <w:pPr>
              <w:jc w:val="right"/>
              <w:rPr>
                <w:rFonts w:cs="Arial"/>
                <w:b/>
                <w:szCs w:val="22"/>
              </w:rPr>
            </w:pPr>
            <w:r>
              <w:rPr>
                <w:rFonts w:cs="Arial"/>
                <w:b/>
                <w:szCs w:val="22"/>
              </w:rPr>
              <w:t>Total</w:t>
            </w:r>
          </w:p>
        </w:tc>
        <w:tc>
          <w:tcPr>
            <w:tcW w:w="1114" w:type="dxa"/>
            <w:tcBorders>
              <w:top w:val="single" w:sz="4" w:space="0" w:color="808080"/>
              <w:left w:val="single" w:sz="4" w:space="0" w:color="808080"/>
              <w:right w:val="single" w:sz="4" w:space="0" w:color="808080"/>
            </w:tcBorders>
            <w:shd w:val="pct10" w:color="auto" w:fill="FFFFFF"/>
          </w:tcPr>
          <w:p w:rsidR="0034700F" w:rsidRPr="00F41228" w:rsidRDefault="0034700F" w:rsidP="00EF45A7">
            <w:pPr>
              <w:jc w:val="right"/>
              <w:rPr>
                <w:rFonts w:cs="Arial"/>
                <w:b/>
                <w:szCs w:val="22"/>
              </w:rPr>
            </w:pPr>
            <w:r w:rsidRPr="00F41228">
              <w:rPr>
                <w:rFonts w:cs="Arial"/>
                <w:b/>
                <w:szCs w:val="22"/>
              </w:rPr>
              <w:t>Total</w:t>
            </w:r>
          </w:p>
        </w:tc>
        <w:tc>
          <w:tcPr>
            <w:tcW w:w="1114" w:type="dxa"/>
            <w:tcBorders>
              <w:top w:val="single" w:sz="4" w:space="0" w:color="808080"/>
              <w:left w:val="single" w:sz="4" w:space="0" w:color="808080"/>
              <w:right w:val="single" w:sz="4" w:space="0" w:color="808080"/>
            </w:tcBorders>
            <w:shd w:val="pct10" w:color="auto" w:fill="FFFFFF"/>
          </w:tcPr>
          <w:p w:rsidR="0034700F" w:rsidRPr="00F41228" w:rsidRDefault="0034700F" w:rsidP="00EF45A7">
            <w:pPr>
              <w:jc w:val="right"/>
              <w:rPr>
                <w:rFonts w:cs="Arial"/>
                <w:b/>
                <w:szCs w:val="22"/>
              </w:rPr>
            </w:pPr>
            <w:r w:rsidRPr="00F41228">
              <w:rPr>
                <w:rFonts w:cs="Arial"/>
                <w:b/>
                <w:szCs w:val="22"/>
              </w:rPr>
              <w:t>Total</w:t>
            </w:r>
          </w:p>
        </w:tc>
        <w:tc>
          <w:tcPr>
            <w:tcW w:w="1114" w:type="dxa"/>
            <w:tcBorders>
              <w:top w:val="single" w:sz="4" w:space="0" w:color="808080"/>
              <w:left w:val="single" w:sz="4" w:space="0" w:color="808080"/>
              <w:right w:val="single" w:sz="4" w:space="0" w:color="808080"/>
            </w:tcBorders>
            <w:shd w:val="pct10" w:color="auto" w:fill="FFFFFF"/>
          </w:tcPr>
          <w:p w:rsidR="0034700F" w:rsidRPr="00F41228" w:rsidRDefault="0034700F" w:rsidP="00EF45A7">
            <w:pPr>
              <w:jc w:val="right"/>
              <w:rPr>
                <w:rFonts w:cs="Arial"/>
                <w:b/>
                <w:szCs w:val="22"/>
              </w:rPr>
            </w:pPr>
            <w:r w:rsidRPr="00F41228">
              <w:rPr>
                <w:rFonts w:cs="Arial"/>
                <w:b/>
                <w:szCs w:val="22"/>
              </w:rPr>
              <w:t>Total</w:t>
            </w:r>
          </w:p>
        </w:tc>
      </w:tr>
      <w:tr w:rsidR="000B4CCC" w:rsidRPr="00CB64D3">
        <w:tc>
          <w:tcPr>
            <w:tcW w:w="1276" w:type="dxa"/>
          </w:tcPr>
          <w:p w:rsidR="000B4CCC" w:rsidRPr="00CB64D3" w:rsidRDefault="000B4CCC" w:rsidP="00EF45A7">
            <w:pPr>
              <w:rPr>
                <w:rFonts w:cs="Arial"/>
                <w:szCs w:val="22"/>
              </w:rPr>
            </w:pPr>
            <w:r w:rsidRPr="00CB64D3">
              <w:rPr>
                <w:rFonts w:cs="Arial"/>
                <w:szCs w:val="22"/>
              </w:rPr>
              <w:t>Ongoing</w:t>
            </w:r>
          </w:p>
        </w:tc>
        <w:tc>
          <w:tcPr>
            <w:tcW w:w="1113" w:type="dxa"/>
            <w:tcBorders>
              <w:top w:val="single" w:sz="4" w:space="0" w:color="808080"/>
            </w:tcBorders>
            <w:shd w:val="clear" w:color="auto" w:fill="C0C0C0"/>
          </w:tcPr>
          <w:p w:rsidR="000B4CCC" w:rsidRPr="000B4CCC" w:rsidRDefault="000B4CCC" w:rsidP="00EF45A7">
            <w:pPr>
              <w:jc w:val="right"/>
              <w:rPr>
                <w:rFonts w:cs="Arial"/>
                <w:szCs w:val="22"/>
              </w:rPr>
            </w:pPr>
            <w:r w:rsidRPr="000B4CCC">
              <w:rPr>
                <w:rFonts w:cs="Arial"/>
              </w:rPr>
              <w:t>183</w:t>
            </w:r>
          </w:p>
        </w:tc>
        <w:tc>
          <w:tcPr>
            <w:tcW w:w="1114" w:type="dxa"/>
            <w:tcBorders>
              <w:top w:val="single" w:sz="4" w:space="0" w:color="808080"/>
            </w:tcBorders>
            <w:shd w:val="clear" w:color="auto" w:fill="C0C0C0"/>
          </w:tcPr>
          <w:p w:rsidR="000B4CCC" w:rsidRPr="000B4CCC" w:rsidRDefault="000B4CCC" w:rsidP="00EF45A7">
            <w:pPr>
              <w:jc w:val="right"/>
              <w:rPr>
                <w:rFonts w:cs="Arial"/>
                <w:szCs w:val="22"/>
              </w:rPr>
            </w:pPr>
            <w:r w:rsidRPr="000B4CCC">
              <w:rPr>
                <w:rFonts w:cs="Arial"/>
              </w:rPr>
              <w:t>262</w:t>
            </w:r>
          </w:p>
        </w:tc>
        <w:tc>
          <w:tcPr>
            <w:tcW w:w="1114" w:type="dxa"/>
            <w:tcBorders>
              <w:top w:val="single" w:sz="4" w:space="0" w:color="808080"/>
              <w:right w:val="single" w:sz="4" w:space="0" w:color="808080"/>
            </w:tcBorders>
            <w:shd w:val="clear" w:color="auto" w:fill="C0C0C0"/>
          </w:tcPr>
          <w:p w:rsidR="000B4CCC" w:rsidRPr="000B4CCC" w:rsidRDefault="000B4CCC" w:rsidP="00EF45A7">
            <w:pPr>
              <w:jc w:val="right"/>
              <w:rPr>
                <w:rFonts w:cs="Arial"/>
                <w:szCs w:val="22"/>
              </w:rPr>
            </w:pPr>
            <w:r w:rsidRPr="000B4CCC">
              <w:rPr>
                <w:rFonts w:cs="Arial"/>
              </w:rPr>
              <w:t>445</w:t>
            </w:r>
          </w:p>
        </w:tc>
        <w:tc>
          <w:tcPr>
            <w:tcW w:w="1114" w:type="dxa"/>
            <w:tcBorders>
              <w:top w:val="single" w:sz="4" w:space="0" w:color="808080"/>
              <w:right w:val="single" w:sz="4" w:space="0" w:color="808080"/>
            </w:tcBorders>
            <w:shd w:val="pct10" w:color="auto" w:fill="FFFFFF"/>
          </w:tcPr>
          <w:p w:rsidR="000B4CCC" w:rsidRDefault="000B4CCC" w:rsidP="00EF45A7">
            <w:pPr>
              <w:jc w:val="right"/>
            </w:pPr>
            <w:r>
              <w:t>388</w:t>
            </w:r>
          </w:p>
        </w:tc>
        <w:tc>
          <w:tcPr>
            <w:tcW w:w="1114" w:type="dxa"/>
            <w:tcBorders>
              <w:top w:val="single" w:sz="4" w:space="0" w:color="808080"/>
              <w:left w:val="single" w:sz="4" w:space="0" w:color="808080"/>
              <w:right w:val="single" w:sz="4" w:space="0" w:color="808080"/>
            </w:tcBorders>
            <w:shd w:val="pct10" w:color="auto" w:fill="FFFFFF"/>
          </w:tcPr>
          <w:p w:rsidR="000B4CCC" w:rsidRDefault="000B4CCC" w:rsidP="00EF45A7">
            <w:pPr>
              <w:jc w:val="right"/>
            </w:pPr>
            <w:r>
              <w:t>431</w:t>
            </w:r>
          </w:p>
        </w:tc>
        <w:tc>
          <w:tcPr>
            <w:tcW w:w="1114" w:type="dxa"/>
            <w:tcBorders>
              <w:top w:val="single" w:sz="4" w:space="0" w:color="808080"/>
              <w:left w:val="single" w:sz="4" w:space="0" w:color="808080"/>
              <w:right w:val="single" w:sz="4" w:space="0" w:color="808080"/>
            </w:tcBorders>
            <w:shd w:val="pct10" w:color="auto" w:fill="FFFFFF"/>
          </w:tcPr>
          <w:p w:rsidR="000B4CCC" w:rsidRDefault="000B4CCC" w:rsidP="00EF45A7">
            <w:pPr>
              <w:jc w:val="right"/>
            </w:pPr>
            <w:r>
              <w:t>407</w:t>
            </w:r>
          </w:p>
        </w:tc>
        <w:tc>
          <w:tcPr>
            <w:tcW w:w="1114" w:type="dxa"/>
            <w:tcBorders>
              <w:top w:val="single" w:sz="4" w:space="0" w:color="808080"/>
              <w:left w:val="single" w:sz="4" w:space="0" w:color="808080"/>
              <w:right w:val="single" w:sz="4" w:space="0" w:color="808080"/>
            </w:tcBorders>
            <w:shd w:val="pct10" w:color="auto" w:fill="FFFFFF"/>
          </w:tcPr>
          <w:p w:rsidR="000B4CCC" w:rsidRDefault="000B4CCC" w:rsidP="00EF45A7">
            <w:pPr>
              <w:jc w:val="right"/>
            </w:pPr>
            <w:r>
              <w:t>410</w:t>
            </w:r>
          </w:p>
        </w:tc>
      </w:tr>
      <w:tr w:rsidR="000B4CCC" w:rsidRPr="00CB64D3">
        <w:tc>
          <w:tcPr>
            <w:tcW w:w="1276" w:type="dxa"/>
          </w:tcPr>
          <w:p w:rsidR="000B4CCC" w:rsidRPr="00CB64D3" w:rsidRDefault="000B4CCC" w:rsidP="00EF45A7">
            <w:pPr>
              <w:rPr>
                <w:rFonts w:cs="Arial"/>
                <w:szCs w:val="22"/>
              </w:rPr>
            </w:pPr>
            <w:r w:rsidRPr="00CB64D3">
              <w:rPr>
                <w:rFonts w:cs="Arial"/>
                <w:szCs w:val="22"/>
              </w:rPr>
              <w:t>Fixed</w:t>
            </w:r>
          </w:p>
        </w:tc>
        <w:tc>
          <w:tcPr>
            <w:tcW w:w="1113" w:type="dxa"/>
            <w:tcBorders>
              <w:top w:val="single" w:sz="4" w:space="0" w:color="808080"/>
            </w:tcBorders>
            <w:shd w:val="clear" w:color="auto" w:fill="C0C0C0"/>
          </w:tcPr>
          <w:p w:rsidR="000B4CCC" w:rsidRPr="000B4CCC" w:rsidRDefault="000B4CCC" w:rsidP="00EF45A7">
            <w:pPr>
              <w:jc w:val="right"/>
              <w:rPr>
                <w:rFonts w:cs="Arial"/>
                <w:szCs w:val="22"/>
              </w:rPr>
            </w:pPr>
            <w:r w:rsidRPr="000B4CCC">
              <w:rPr>
                <w:rFonts w:cs="Arial"/>
              </w:rPr>
              <w:t>65</w:t>
            </w:r>
          </w:p>
        </w:tc>
        <w:tc>
          <w:tcPr>
            <w:tcW w:w="1114" w:type="dxa"/>
            <w:tcBorders>
              <w:top w:val="single" w:sz="4" w:space="0" w:color="808080"/>
            </w:tcBorders>
            <w:shd w:val="clear" w:color="auto" w:fill="C0C0C0"/>
          </w:tcPr>
          <w:p w:rsidR="000B4CCC" w:rsidRPr="000B4CCC" w:rsidRDefault="000B4CCC" w:rsidP="00EF45A7">
            <w:pPr>
              <w:jc w:val="right"/>
              <w:rPr>
                <w:rFonts w:cs="Arial"/>
                <w:szCs w:val="22"/>
              </w:rPr>
            </w:pPr>
            <w:r w:rsidRPr="000B4CCC">
              <w:rPr>
                <w:rFonts w:cs="Arial"/>
              </w:rPr>
              <w:t>129</w:t>
            </w:r>
          </w:p>
        </w:tc>
        <w:tc>
          <w:tcPr>
            <w:tcW w:w="1114" w:type="dxa"/>
            <w:tcBorders>
              <w:top w:val="single" w:sz="4" w:space="0" w:color="808080"/>
              <w:right w:val="single" w:sz="4" w:space="0" w:color="808080"/>
            </w:tcBorders>
            <w:shd w:val="clear" w:color="auto" w:fill="C0C0C0"/>
          </w:tcPr>
          <w:p w:rsidR="000B4CCC" w:rsidRPr="000B4CCC" w:rsidRDefault="000B4CCC" w:rsidP="00EF45A7">
            <w:pPr>
              <w:jc w:val="right"/>
              <w:rPr>
                <w:rFonts w:cs="Arial"/>
                <w:szCs w:val="22"/>
              </w:rPr>
            </w:pPr>
            <w:r w:rsidRPr="000B4CCC">
              <w:rPr>
                <w:rFonts w:cs="Arial"/>
              </w:rPr>
              <w:t>194</w:t>
            </w:r>
          </w:p>
        </w:tc>
        <w:tc>
          <w:tcPr>
            <w:tcW w:w="1114" w:type="dxa"/>
            <w:tcBorders>
              <w:top w:val="single" w:sz="4" w:space="0" w:color="808080"/>
              <w:right w:val="single" w:sz="4" w:space="0" w:color="808080"/>
            </w:tcBorders>
            <w:shd w:val="pct10" w:color="auto" w:fill="FFFFFF"/>
          </w:tcPr>
          <w:p w:rsidR="000B4CCC" w:rsidRDefault="000B4CCC" w:rsidP="00EF45A7">
            <w:pPr>
              <w:jc w:val="right"/>
            </w:pPr>
            <w:r>
              <w:t>148</w:t>
            </w:r>
          </w:p>
        </w:tc>
        <w:tc>
          <w:tcPr>
            <w:tcW w:w="1114" w:type="dxa"/>
            <w:tcBorders>
              <w:top w:val="single" w:sz="4" w:space="0" w:color="808080"/>
              <w:left w:val="single" w:sz="4" w:space="0" w:color="808080"/>
              <w:right w:val="single" w:sz="4" w:space="0" w:color="808080"/>
            </w:tcBorders>
            <w:shd w:val="pct10" w:color="auto" w:fill="FFFFFF"/>
          </w:tcPr>
          <w:p w:rsidR="000B4CCC" w:rsidRDefault="000B4CCC" w:rsidP="00EF45A7">
            <w:pPr>
              <w:jc w:val="right"/>
            </w:pPr>
            <w:r>
              <w:t>100</w:t>
            </w:r>
          </w:p>
        </w:tc>
        <w:tc>
          <w:tcPr>
            <w:tcW w:w="1114" w:type="dxa"/>
            <w:tcBorders>
              <w:top w:val="single" w:sz="4" w:space="0" w:color="808080"/>
              <w:left w:val="single" w:sz="4" w:space="0" w:color="808080"/>
              <w:right w:val="single" w:sz="4" w:space="0" w:color="808080"/>
            </w:tcBorders>
            <w:shd w:val="pct10" w:color="auto" w:fill="FFFFFF"/>
          </w:tcPr>
          <w:p w:rsidR="000B4CCC" w:rsidRDefault="000B4CCC" w:rsidP="00EF45A7">
            <w:pPr>
              <w:jc w:val="right"/>
            </w:pPr>
            <w:r>
              <w:t>89</w:t>
            </w:r>
          </w:p>
        </w:tc>
        <w:tc>
          <w:tcPr>
            <w:tcW w:w="1114" w:type="dxa"/>
            <w:tcBorders>
              <w:top w:val="single" w:sz="4" w:space="0" w:color="808080"/>
              <w:left w:val="single" w:sz="4" w:space="0" w:color="808080"/>
              <w:right w:val="single" w:sz="4" w:space="0" w:color="808080"/>
            </w:tcBorders>
            <w:shd w:val="pct10" w:color="auto" w:fill="FFFFFF"/>
          </w:tcPr>
          <w:p w:rsidR="000B4CCC" w:rsidRDefault="000B4CCC" w:rsidP="00EF45A7">
            <w:pPr>
              <w:jc w:val="right"/>
            </w:pPr>
            <w:r>
              <w:t>103</w:t>
            </w:r>
          </w:p>
        </w:tc>
      </w:tr>
      <w:tr w:rsidR="000B4CCC" w:rsidRPr="00CB64D3">
        <w:tc>
          <w:tcPr>
            <w:tcW w:w="1276" w:type="dxa"/>
          </w:tcPr>
          <w:p w:rsidR="000B4CCC" w:rsidRPr="00CB64D3" w:rsidRDefault="000B4CCC" w:rsidP="00EF45A7">
            <w:pPr>
              <w:rPr>
                <w:rFonts w:cs="Arial"/>
                <w:szCs w:val="22"/>
              </w:rPr>
            </w:pPr>
            <w:r w:rsidRPr="00CB64D3">
              <w:rPr>
                <w:rFonts w:cs="Arial"/>
                <w:szCs w:val="22"/>
              </w:rPr>
              <w:t>Casual</w:t>
            </w:r>
          </w:p>
        </w:tc>
        <w:tc>
          <w:tcPr>
            <w:tcW w:w="1113" w:type="dxa"/>
            <w:tcBorders>
              <w:top w:val="single" w:sz="4" w:space="0" w:color="808080"/>
            </w:tcBorders>
            <w:shd w:val="clear" w:color="auto" w:fill="C0C0C0"/>
          </w:tcPr>
          <w:p w:rsidR="000B4CCC" w:rsidRPr="000B4CCC" w:rsidRDefault="000B4CCC" w:rsidP="00EF45A7">
            <w:pPr>
              <w:jc w:val="right"/>
              <w:rPr>
                <w:rFonts w:cs="Arial"/>
                <w:szCs w:val="22"/>
              </w:rPr>
            </w:pPr>
            <w:r w:rsidRPr="000B4CCC">
              <w:rPr>
                <w:rFonts w:cs="Arial"/>
              </w:rPr>
              <w:t>51</w:t>
            </w:r>
          </w:p>
        </w:tc>
        <w:tc>
          <w:tcPr>
            <w:tcW w:w="1114" w:type="dxa"/>
            <w:tcBorders>
              <w:top w:val="single" w:sz="4" w:space="0" w:color="808080"/>
            </w:tcBorders>
            <w:shd w:val="clear" w:color="auto" w:fill="C0C0C0"/>
          </w:tcPr>
          <w:p w:rsidR="000B4CCC" w:rsidRPr="000B4CCC" w:rsidRDefault="000B4CCC" w:rsidP="00EF45A7">
            <w:pPr>
              <w:jc w:val="right"/>
              <w:rPr>
                <w:rFonts w:cs="Arial"/>
                <w:szCs w:val="22"/>
              </w:rPr>
            </w:pPr>
            <w:r w:rsidRPr="000B4CCC">
              <w:rPr>
                <w:rFonts w:cs="Arial"/>
              </w:rPr>
              <w:t>83</w:t>
            </w:r>
          </w:p>
        </w:tc>
        <w:tc>
          <w:tcPr>
            <w:tcW w:w="1114" w:type="dxa"/>
            <w:tcBorders>
              <w:top w:val="single" w:sz="4" w:space="0" w:color="808080"/>
              <w:right w:val="single" w:sz="4" w:space="0" w:color="808080"/>
            </w:tcBorders>
            <w:shd w:val="clear" w:color="auto" w:fill="C0C0C0"/>
          </w:tcPr>
          <w:p w:rsidR="000B4CCC" w:rsidRPr="000B4CCC" w:rsidRDefault="000B4CCC" w:rsidP="00EF45A7">
            <w:pPr>
              <w:jc w:val="right"/>
              <w:rPr>
                <w:rFonts w:cs="Arial"/>
                <w:szCs w:val="22"/>
              </w:rPr>
            </w:pPr>
            <w:r w:rsidRPr="000B4CCC">
              <w:rPr>
                <w:rFonts w:cs="Arial"/>
              </w:rPr>
              <w:t>134</w:t>
            </w:r>
          </w:p>
        </w:tc>
        <w:tc>
          <w:tcPr>
            <w:tcW w:w="1114" w:type="dxa"/>
            <w:tcBorders>
              <w:top w:val="single" w:sz="4" w:space="0" w:color="808080"/>
              <w:right w:val="single" w:sz="4" w:space="0" w:color="808080"/>
            </w:tcBorders>
            <w:shd w:val="pct10" w:color="auto" w:fill="FFFFFF"/>
          </w:tcPr>
          <w:p w:rsidR="000B4CCC" w:rsidRDefault="000B4CCC" w:rsidP="00EF45A7">
            <w:pPr>
              <w:jc w:val="right"/>
            </w:pPr>
            <w:r>
              <w:t>112</w:t>
            </w:r>
          </w:p>
        </w:tc>
        <w:tc>
          <w:tcPr>
            <w:tcW w:w="1114" w:type="dxa"/>
            <w:tcBorders>
              <w:top w:val="single" w:sz="4" w:space="0" w:color="808080"/>
              <w:left w:val="single" w:sz="4" w:space="0" w:color="808080"/>
              <w:right w:val="single" w:sz="4" w:space="0" w:color="808080"/>
            </w:tcBorders>
            <w:shd w:val="pct10" w:color="auto" w:fill="FFFFFF"/>
          </w:tcPr>
          <w:p w:rsidR="000B4CCC" w:rsidRDefault="000B4CCC" w:rsidP="00EF45A7">
            <w:pPr>
              <w:jc w:val="right"/>
            </w:pPr>
            <w:r>
              <w:t>69</w:t>
            </w:r>
          </w:p>
        </w:tc>
        <w:tc>
          <w:tcPr>
            <w:tcW w:w="1114" w:type="dxa"/>
            <w:tcBorders>
              <w:top w:val="single" w:sz="4" w:space="0" w:color="808080"/>
              <w:left w:val="single" w:sz="4" w:space="0" w:color="808080"/>
              <w:right w:val="single" w:sz="4" w:space="0" w:color="808080"/>
            </w:tcBorders>
            <w:shd w:val="pct10" w:color="auto" w:fill="FFFFFF"/>
          </w:tcPr>
          <w:p w:rsidR="000B4CCC" w:rsidRDefault="000B4CCC" w:rsidP="00EF45A7">
            <w:pPr>
              <w:jc w:val="right"/>
            </w:pPr>
            <w:r>
              <w:t>81</w:t>
            </w:r>
          </w:p>
        </w:tc>
        <w:tc>
          <w:tcPr>
            <w:tcW w:w="1114" w:type="dxa"/>
            <w:tcBorders>
              <w:top w:val="single" w:sz="4" w:space="0" w:color="808080"/>
              <w:left w:val="single" w:sz="4" w:space="0" w:color="808080"/>
              <w:right w:val="single" w:sz="4" w:space="0" w:color="808080"/>
            </w:tcBorders>
            <w:shd w:val="pct10" w:color="auto" w:fill="FFFFFF"/>
          </w:tcPr>
          <w:p w:rsidR="000B4CCC" w:rsidRDefault="000B4CCC" w:rsidP="00EF45A7">
            <w:pPr>
              <w:jc w:val="right"/>
            </w:pPr>
            <w:r>
              <w:t>67</w:t>
            </w:r>
          </w:p>
        </w:tc>
      </w:tr>
      <w:tr w:rsidR="000B4CCC" w:rsidRPr="00CB64D3">
        <w:tc>
          <w:tcPr>
            <w:tcW w:w="1276" w:type="dxa"/>
          </w:tcPr>
          <w:p w:rsidR="000B4CCC" w:rsidRPr="00CB64D3" w:rsidRDefault="000B4CCC" w:rsidP="00EF45A7">
            <w:pPr>
              <w:rPr>
                <w:rFonts w:cs="Arial"/>
                <w:b/>
                <w:szCs w:val="22"/>
              </w:rPr>
            </w:pPr>
            <w:r w:rsidRPr="00CB64D3">
              <w:rPr>
                <w:rFonts w:cs="Arial"/>
                <w:b/>
                <w:szCs w:val="22"/>
              </w:rPr>
              <w:t>Total</w:t>
            </w:r>
          </w:p>
        </w:tc>
        <w:tc>
          <w:tcPr>
            <w:tcW w:w="1113" w:type="dxa"/>
            <w:tcBorders>
              <w:top w:val="single" w:sz="4" w:space="0" w:color="808080"/>
            </w:tcBorders>
            <w:shd w:val="clear" w:color="auto" w:fill="C0C0C0"/>
          </w:tcPr>
          <w:p w:rsidR="000B4CCC" w:rsidRPr="000B4CCC" w:rsidRDefault="000B4CCC" w:rsidP="00EF45A7">
            <w:pPr>
              <w:jc w:val="right"/>
              <w:rPr>
                <w:rFonts w:cs="Arial"/>
                <w:b/>
                <w:szCs w:val="22"/>
              </w:rPr>
            </w:pPr>
            <w:r w:rsidRPr="000B4CCC">
              <w:rPr>
                <w:rFonts w:cs="Arial"/>
                <w:b/>
                <w:bCs/>
              </w:rPr>
              <w:t>299</w:t>
            </w:r>
          </w:p>
        </w:tc>
        <w:tc>
          <w:tcPr>
            <w:tcW w:w="1114" w:type="dxa"/>
            <w:tcBorders>
              <w:top w:val="single" w:sz="4" w:space="0" w:color="808080"/>
            </w:tcBorders>
            <w:shd w:val="clear" w:color="auto" w:fill="C0C0C0"/>
          </w:tcPr>
          <w:p w:rsidR="000B4CCC" w:rsidRPr="000B4CCC" w:rsidRDefault="000B4CCC" w:rsidP="00EF45A7">
            <w:pPr>
              <w:jc w:val="right"/>
              <w:rPr>
                <w:rFonts w:cs="Arial"/>
                <w:b/>
                <w:szCs w:val="22"/>
              </w:rPr>
            </w:pPr>
            <w:r w:rsidRPr="000B4CCC">
              <w:rPr>
                <w:rFonts w:cs="Arial"/>
                <w:b/>
                <w:bCs/>
              </w:rPr>
              <w:t>474</w:t>
            </w:r>
          </w:p>
        </w:tc>
        <w:tc>
          <w:tcPr>
            <w:tcW w:w="1114" w:type="dxa"/>
            <w:tcBorders>
              <w:top w:val="single" w:sz="4" w:space="0" w:color="808080"/>
              <w:right w:val="single" w:sz="4" w:space="0" w:color="808080"/>
            </w:tcBorders>
            <w:shd w:val="clear" w:color="auto" w:fill="C0C0C0"/>
          </w:tcPr>
          <w:p w:rsidR="000B4CCC" w:rsidRPr="000B4CCC" w:rsidRDefault="000B4CCC" w:rsidP="00EF45A7">
            <w:pPr>
              <w:jc w:val="right"/>
              <w:rPr>
                <w:rFonts w:cs="Arial"/>
                <w:b/>
                <w:szCs w:val="22"/>
              </w:rPr>
            </w:pPr>
            <w:r w:rsidRPr="000B4CCC">
              <w:rPr>
                <w:rFonts w:cs="Arial"/>
                <w:b/>
                <w:bCs/>
              </w:rPr>
              <w:t>773</w:t>
            </w:r>
          </w:p>
        </w:tc>
        <w:tc>
          <w:tcPr>
            <w:tcW w:w="1114" w:type="dxa"/>
            <w:tcBorders>
              <w:top w:val="single" w:sz="4" w:space="0" w:color="808080"/>
              <w:right w:val="single" w:sz="4" w:space="0" w:color="808080"/>
            </w:tcBorders>
            <w:shd w:val="pct10" w:color="auto" w:fill="FFFFFF"/>
          </w:tcPr>
          <w:p w:rsidR="000B4CCC" w:rsidRDefault="000B4CCC" w:rsidP="00EF45A7">
            <w:pPr>
              <w:jc w:val="right"/>
              <w:rPr>
                <w:b/>
              </w:rPr>
            </w:pPr>
            <w:r>
              <w:rPr>
                <w:b/>
              </w:rPr>
              <w:t>648</w:t>
            </w:r>
          </w:p>
        </w:tc>
        <w:tc>
          <w:tcPr>
            <w:tcW w:w="1114" w:type="dxa"/>
            <w:tcBorders>
              <w:top w:val="single" w:sz="4" w:space="0" w:color="808080"/>
              <w:left w:val="single" w:sz="4" w:space="0" w:color="808080"/>
              <w:right w:val="single" w:sz="4" w:space="0" w:color="808080"/>
            </w:tcBorders>
            <w:shd w:val="pct10" w:color="auto" w:fill="FFFFFF"/>
          </w:tcPr>
          <w:p w:rsidR="000B4CCC" w:rsidRDefault="000B4CCC" w:rsidP="00EF45A7">
            <w:pPr>
              <w:jc w:val="right"/>
              <w:rPr>
                <w:b/>
              </w:rPr>
            </w:pPr>
            <w:r>
              <w:rPr>
                <w:b/>
              </w:rPr>
              <w:t>600</w:t>
            </w:r>
          </w:p>
        </w:tc>
        <w:tc>
          <w:tcPr>
            <w:tcW w:w="1114" w:type="dxa"/>
            <w:tcBorders>
              <w:top w:val="single" w:sz="4" w:space="0" w:color="808080"/>
              <w:left w:val="single" w:sz="4" w:space="0" w:color="808080"/>
              <w:right w:val="single" w:sz="4" w:space="0" w:color="808080"/>
            </w:tcBorders>
            <w:shd w:val="pct10" w:color="auto" w:fill="FFFFFF"/>
          </w:tcPr>
          <w:p w:rsidR="000B4CCC" w:rsidRDefault="000B4CCC" w:rsidP="00EF45A7">
            <w:pPr>
              <w:jc w:val="right"/>
              <w:rPr>
                <w:b/>
              </w:rPr>
            </w:pPr>
            <w:r>
              <w:rPr>
                <w:b/>
              </w:rPr>
              <w:t>577</w:t>
            </w:r>
          </w:p>
        </w:tc>
        <w:tc>
          <w:tcPr>
            <w:tcW w:w="1114" w:type="dxa"/>
            <w:tcBorders>
              <w:top w:val="single" w:sz="4" w:space="0" w:color="808080"/>
              <w:left w:val="single" w:sz="4" w:space="0" w:color="808080"/>
              <w:right w:val="single" w:sz="4" w:space="0" w:color="808080"/>
            </w:tcBorders>
            <w:shd w:val="pct10" w:color="auto" w:fill="FFFFFF"/>
          </w:tcPr>
          <w:p w:rsidR="000B4CCC" w:rsidRDefault="000B4CCC" w:rsidP="00EF45A7">
            <w:pPr>
              <w:jc w:val="right"/>
              <w:rPr>
                <w:b/>
              </w:rPr>
            </w:pPr>
            <w:r>
              <w:rPr>
                <w:b/>
              </w:rPr>
              <w:t>580</w:t>
            </w:r>
          </w:p>
        </w:tc>
      </w:tr>
      <w:tr w:rsidR="000B4CCC" w:rsidRPr="00CB64D3">
        <w:tc>
          <w:tcPr>
            <w:tcW w:w="1276" w:type="dxa"/>
          </w:tcPr>
          <w:p w:rsidR="000B4CCC" w:rsidRPr="00CB64D3" w:rsidRDefault="000B4CCC" w:rsidP="00EF45A7">
            <w:pPr>
              <w:rPr>
                <w:rFonts w:cs="Arial"/>
                <w:szCs w:val="22"/>
              </w:rPr>
            </w:pPr>
            <w:r w:rsidRPr="00CB64D3">
              <w:rPr>
                <w:rFonts w:cs="Arial"/>
                <w:szCs w:val="22"/>
              </w:rPr>
              <w:t>FTE</w:t>
            </w:r>
            <w:r>
              <w:rPr>
                <w:rFonts w:cs="Arial"/>
                <w:szCs w:val="22"/>
              </w:rPr>
              <w:t>*</w:t>
            </w:r>
          </w:p>
        </w:tc>
        <w:tc>
          <w:tcPr>
            <w:tcW w:w="1113" w:type="dxa"/>
            <w:tcBorders>
              <w:top w:val="single" w:sz="4" w:space="0" w:color="808080"/>
            </w:tcBorders>
            <w:shd w:val="clear" w:color="auto" w:fill="C0C0C0"/>
          </w:tcPr>
          <w:p w:rsidR="000B4CCC" w:rsidRPr="000B4CCC" w:rsidRDefault="000B4CCC" w:rsidP="00EF45A7">
            <w:pPr>
              <w:jc w:val="right"/>
              <w:rPr>
                <w:rFonts w:cs="Arial"/>
                <w:szCs w:val="22"/>
              </w:rPr>
            </w:pPr>
            <w:r w:rsidRPr="000B4CCC">
              <w:rPr>
                <w:rFonts w:cs="Arial"/>
              </w:rPr>
              <w:t>227</w:t>
            </w:r>
          </w:p>
        </w:tc>
        <w:tc>
          <w:tcPr>
            <w:tcW w:w="1114" w:type="dxa"/>
            <w:tcBorders>
              <w:top w:val="single" w:sz="4" w:space="0" w:color="808080"/>
            </w:tcBorders>
            <w:shd w:val="clear" w:color="auto" w:fill="C0C0C0"/>
          </w:tcPr>
          <w:p w:rsidR="000B4CCC" w:rsidRPr="000B4CCC" w:rsidRDefault="000B4CCC" w:rsidP="00EF45A7">
            <w:pPr>
              <w:jc w:val="right"/>
              <w:rPr>
                <w:rFonts w:cs="Arial"/>
                <w:szCs w:val="22"/>
              </w:rPr>
            </w:pPr>
            <w:r w:rsidRPr="000B4CCC">
              <w:rPr>
                <w:rFonts w:cs="Arial"/>
              </w:rPr>
              <w:t>322</w:t>
            </w:r>
          </w:p>
        </w:tc>
        <w:tc>
          <w:tcPr>
            <w:tcW w:w="1114" w:type="dxa"/>
            <w:tcBorders>
              <w:top w:val="single" w:sz="4" w:space="0" w:color="808080"/>
              <w:right w:val="single" w:sz="4" w:space="0" w:color="808080"/>
            </w:tcBorders>
            <w:shd w:val="clear" w:color="auto" w:fill="C0C0C0"/>
          </w:tcPr>
          <w:p w:rsidR="000B4CCC" w:rsidRPr="000B4CCC" w:rsidRDefault="000B4CCC" w:rsidP="00EF45A7">
            <w:pPr>
              <w:jc w:val="right"/>
              <w:rPr>
                <w:rFonts w:cs="Arial"/>
                <w:szCs w:val="22"/>
              </w:rPr>
            </w:pPr>
            <w:r w:rsidRPr="000B4CCC">
              <w:rPr>
                <w:rFonts w:cs="Arial"/>
              </w:rPr>
              <w:t>549</w:t>
            </w:r>
          </w:p>
        </w:tc>
        <w:tc>
          <w:tcPr>
            <w:tcW w:w="1114" w:type="dxa"/>
            <w:tcBorders>
              <w:top w:val="single" w:sz="4" w:space="0" w:color="808080"/>
              <w:right w:val="single" w:sz="4" w:space="0" w:color="808080"/>
            </w:tcBorders>
            <w:shd w:val="pct10" w:color="auto" w:fill="FFFFFF"/>
          </w:tcPr>
          <w:p w:rsidR="000B4CCC" w:rsidRDefault="000B4CCC" w:rsidP="00EF45A7">
            <w:pPr>
              <w:jc w:val="right"/>
            </w:pPr>
            <w:r>
              <w:t>495</w:t>
            </w:r>
          </w:p>
        </w:tc>
        <w:tc>
          <w:tcPr>
            <w:tcW w:w="1114" w:type="dxa"/>
            <w:tcBorders>
              <w:top w:val="single" w:sz="4" w:space="0" w:color="808080"/>
              <w:left w:val="single" w:sz="4" w:space="0" w:color="808080"/>
              <w:right w:val="single" w:sz="4" w:space="0" w:color="808080"/>
            </w:tcBorders>
            <w:shd w:val="pct10" w:color="auto" w:fill="FFFFFF"/>
          </w:tcPr>
          <w:p w:rsidR="000B4CCC" w:rsidRDefault="000B4CCC" w:rsidP="00EF45A7">
            <w:pPr>
              <w:jc w:val="right"/>
            </w:pPr>
            <w:r>
              <w:t>490</w:t>
            </w:r>
          </w:p>
        </w:tc>
        <w:tc>
          <w:tcPr>
            <w:tcW w:w="1114" w:type="dxa"/>
            <w:tcBorders>
              <w:top w:val="single" w:sz="4" w:space="0" w:color="808080"/>
              <w:left w:val="single" w:sz="4" w:space="0" w:color="808080"/>
              <w:right w:val="single" w:sz="4" w:space="0" w:color="808080"/>
            </w:tcBorders>
            <w:shd w:val="pct10" w:color="auto" w:fill="FFFFFF"/>
          </w:tcPr>
          <w:p w:rsidR="000B4CCC" w:rsidRDefault="000B4CCC" w:rsidP="00EF45A7">
            <w:pPr>
              <w:jc w:val="right"/>
            </w:pPr>
            <w:r>
              <w:t>456</w:t>
            </w:r>
          </w:p>
        </w:tc>
        <w:tc>
          <w:tcPr>
            <w:tcW w:w="1114" w:type="dxa"/>
            <w:tcBorders>
              <w:top w:val="single" w:sz="4" w:space="0" w:color="808080"/>
              <w:left w:val="single" w:sz="4" w:space="0" w:color="808080"/>
              <w:right w:val="single" w:sz="4" w:space="0" w:color="808080"/>
            </w:tcBorders>
            <w:shd w:val="pct10" w:color="auto" w:fill="FFFFFF"/>
          </w:tcPr>
          <w:p w:rsidR="000B4CCC" w:rsidRDefault="000B4CCC" w:rsidP="00EF45A7">
            <w:pPr>
              <w:jc w:val="right"/>
            </w:pPr>
            <w:r>
              <w:t>453</w:t>
            </w:r>
          </w:p>
        </w:tc>
      </w:tr>
    </w:tbl>
    <w:p w:rsidR="0034700F" w:rsidRPr="00CB64D3" w:rsidRDefault="0034700F" w:rsidP="00EF45A7">
      <w:pPr>
        <w:rPr>
          <w:rFonts w:cs="Arial"/>
          <w:b/>
          <w:sz w:val="20"/>
        </w:rPr>
      </w:pPr>
      <w:r w:rsidRPr="00CB64D3">
        <w:rPr>
          <w:rFonts w:cs="Arial"/>
          <w:sz w:val="20"/>
        </w:rPr>
        <w:t xml:space="preserve">*FTE </w:t>
      </w:r>
      <w:r>
        <w:rPr>
          <w:rFonts w:cs="Arial"/>
          <w:sz w:val="20"/>
        </w:rPr>
        <w:t xml:space="preserve">= </w:t>
      </w:r>
      <w:r w:rsidRPr="00CB64D3">
        <w:rPr>
          <w:rFonts w:cs="Arial"/>
          <w:sz w:val="20"/>
        </w:rPr>
        <w:t>Full-time equivalent</w:t>
      </w:r>
    </w:p>
    <w:p w:rsidR="0034700F" w:rsidRPr="006A14E2" w:rsidRDefault="0034700F" w:rsidP="00EF45A7">
      <w:pPr>
        <w:pStyle w:val="Heading3"/>
        <w:rPr>
          <w:b w:val="0"/>
          <w:sz w:val="16"/>
          <w:szCs w:val="16"/>
        </w:rPr>
      </w:pPr>
    </w:p>
    <w:p w:rsidR="0034700F" w:rsidRPr="006A14E2" w:rsidRDefault="0034700F" w:rsidP="00EF45A7">
      <w:pPr>
        <w:pStyle w:val="Heading3"/>
        <w:rPr>
          <w:b w:val="0"/>
          <w:sz w:val="22"/>
        </w:rPr>
      </w:pPr>
      <w:r w:rsidRPr="006A14E2">
        <w:rPr>
          <w:b w:val="0"/>
          <w:sz w:val="22"/>
        </w:rPr>
        <w:t xml:space="preserve">Note: Staffing numbers are as at the last pay cycle in the financial year. </w:t>
      </w:r>
    </w:p>
    <w:p w:rsidR="0034700F" w:rsidRPr="00FB18A5" w:rsidRDefault="0034700F" w:rsidP="00EF45A7">
      <w:pPr>
        <w:pStyle w:val="Heading3"/>
        <w:rPr>
          <w:b w:val="0"/>
        </w:rPr>
      </w:pPr>
    </w:p>
    <w:p w:rsidR="00C60459" w:rsidRPr="00C60459" w:rsidRDefault="00481C7A">
      <w:pPr>
        <w:pStyle w:val="Heading3"/>
      </w:pPr>
      <w:r w:rsidRPr="00481C7A">
        <w:t>Staff Development</w:t>
      </w:r>
    </w:p>
    <w:p w:rsidR="00FB18A5" w:rsidRPr="00FB18A5" w:rsidRDefault="0034700F" w:rsidP="00EF45A7">
      <w:pPr>
        <w:rPr>
          <w:rFonts w:cs="Arial"/>
          <w:szCs w:val="22"/>
        </w:rPr>
      </w:pPr>
      <w:r w:rsidRPr="00FB18A5">
        <w:rPr>
          <w:rFonts w:cs="Arial"/>
          <w:szCs w:val="22"/>
        </w:rPr>
        <w:t>A number of opportunities have been offered to employees</w:t>
      </w:r>
      <w:r w:rsidR="005F29B9">
        <w:rPr>
          <w:rFonts w:cs="Arial"/>
          <w:szCs w:val="22"/>
        </w:rPr>
        <w:t>,</w:t>
      </w:r>
      <w:r w:rsidRPr="00FB18A5">
        <w:rPr>
          <w:rFonts w:cs="Arial"/>
          <w:szCs w:val="22"/>
        </w:rPr>
        <w:t xml:space="preserve"> designed to meet </w:t>
      </w:r>
      <w:r w:rsidR="005F29B9" w:rsidRPr="00FB18A5">
        <w:rPr>
          <w:rFonts w:cs="Arial"/>
          <w:szCs w:val="22"/>
        </w:rPr>
        <w:t>core-learning</w:t>
      </w:r>
      <w:r w:rsidRPr="00FB18A5">
        <w:rPr>
          <w:rFonts w:cs="Arial"/>
          <w:szCs w:val="22"/>
        </w:rPr>
        <w:t xml:space="preserve"> requirements, critical skills and knowledge</w:t>
      </w:r>
      <w:r w:rsidR="005F29B9">
        <w:rPr>
          <w:rFonts w:cs="Arial"/>
          <w:szCs w:val="22"/>
        </w:rPr>
        <w:t>,</w:t>
      </w:r>
      <w:r w:rsidRPr="00FB18A5">
        <w:rPr>
          <w:rFonts w:cs="Arial"/>
          <w:szCs w:val="22"/>
        </w:rPr>
        <w:t xml:space="preserve"> and to proactively manage Museum Victoria’s succession planning requirements. These have been made available through training courses, seminars, conferences, mentor programs and cross-divisional project opportunities. </w:t>
      </w:r>
      <w:r w:rsidRPr="00FB18A5">
        <w:rPr>
          <w:rFonts w:cs="Arial"/>
          <w:szCs w:val="22"/>
        </w:rPr>
        <w:br/>
      </w:r>
    </w:p>
    <w:p w:rsidR="00FB18A5" w:rsidRPr="00FB18A5" w:rsidRDefault="0084406F" w:rsidP="00EF45A7">
      <w:pPr>
        <w:rPr>
          <w:rFonts w:cs="Arial"/>
        </w:rPr>
      </w:pPr>
      <w:r>
        <w:rPr>
          <w:rFonts w:cs="Arial"/>
          <w:szCs w:val="22"/>
        </w:rPr>
        <w:t>Intern</w:t>
      </w:r>
      <w:r w:rsidR="00FB18A5" w:rsidRPr="00FB18A5">
        <w:rPr>
          <w:rFonts w:cs="Arial"/>
          <w:szCs w:val="22"/>
        </w:rPr>
        <w:t xml:space="preserve">ally </w:t>
      </w:r>
      <w:r w:rsidR="005F29B9">
        <w:rPr>
          <w:rFonts w:cs="Arial"/>
          <w:szCs w:val="22"/>
        </w:rPr>
        <w:t>developed</w:t>
      </w:r>
      <w:r w:rsidR="005F29B9" w:rsidRPr="00FB18A5">
        <w:rPr>
          <w:rFonts w:cs="Arial"/>
          <w:szCs w:val="22"/>
        </w:rPr>
        <w:t xml:space="preserve"> </w:t>
      </w:r>
      <w:r w:rsidR="00FB18A5" w:rsidRPr="00FB18A5">
        <w:rPr>
          <w:rFonts w:cs="Arial"/>
          <w:szCs w:val="22"/>
        </w:rPr>
        <w:t>programs ha</w:t>
      </w:r>
      <w:r w:rsidR="005F29B9">
        <w:rPr>
          <w:rFonts w:cs="Arial"/>
          <w:szCs w:val="22"/>
        </w:rPr>
        <w:t>ve</w:t>
      </w:r>
      <w:r w:rsidR="00FB18A5" w:rsidRPr="00FB18A5">
        <w:rPr>
          <w:rFonts w:cs="Arial"/>
          <w:szCs w:val="22"/>
        </w:rPr>
        <w:t xml:space="preserve"> also been initiated</w:t>
      </w:r>
      <w:r w:rsidR="005F29B9">
        <w:rPr>
          <w:rFonts w:cs="Arial"/>
          <w:szCs w:val="22"/>
        </w:rPr>
        <w:t>,</w:t>
      </w:r>
      <w:r w:rsidR="00FB18A5" w:rsidRPr="00FB18A5">
        <w:rPr>
          <w:rFonts w:cs="Arial"/>
          <w:szCs w:val="22"/>
        </w:rPr>
        <w:t xml:space="preserve"> with the introduction of a </w:t>
      </w:r>
      <w:r w:rsidR="005F29B9">
        <w:rPr>
          <w:rFonts w:cs="Arial"/>
          <w:szCs w:val="22"/>
        </w:rPr>
        <w:t>c</w:t>
      </w:r>
      <w:r w:rsidR="00FB18A5" w:rsidRPr="00FB18A5">
        <w:rPr>
          <w:rFonts w:cs="Arial"/>
          <w:szCs w:val="22"/>
        </w:rPr>
        <w:t xml:space="preserve">ultural </w:t>
      </w:r>
      <w:r w:rsidR="005F29B9">
        <w:rPr>
          <w:rFonts w:cs="Arial"/>
          <w:szCs w:val="22"/>
        </w:rPr>
        <w:t>d</w:t>
      </w:r>
      <w:r w:rsidR="00FB18A5" w:rsidRPr="00FB18A5">
        <w:rPr>
          <w:rFonts w:cs="Arial"/>
          <w:szCs w:val="22"/>
        </w:rPr>
        <w:t>iversity program</w:t>
      </w:r>
      <w:r w:rsidR="005F29B9">
        <w:rPr>
          <w:rFonts w:cs="Arial"/>
          <w:szCs w:val="22"/>
        </w:rPr>
        <w:t>,</w:t>
      </w:r>
      <w:r w:rsidR="00FB18A5" w:rsidRPr="00FB18A5">
        <w:rPr>
          <w:rFonts w:cs="Arial"/>
          <w:szCs w:val="22"/>
        </w:rPr>
        <w:t xml:space="preserve"> leveraging on the unique value offered through the Immigration Museum. </w:t>
      </w:r>
    </w:p>
    <w:p w:rsidR="0034700F" w:rsidRPr="00FB18A5" w:rsidRDefault="0034700F" w:rsidP="00EF45A7">
      <w:pPr>
        <w:pStyle w:val="Heading3"/>
        <w:rPr>
          <w:b w:val="0"/>
          <w:bCs w:val="0"/>
        </w:rPr>
      </w:pPr>
    </w:p>
    <w:p w:rsidR="0034700F" w:rsidRPr="00FB18A5" w:rsidRDefault="0034700F" w:rsidP="00EF45A7">
      <w:pPr>
        <w:rPr>
          <w:rFonts w:cs="Arial"/>
          <w:szCs w:val="22"/>
        </w:rPr>
      </w:pPr>
      <w:r w:rsidRPr="00FB18A5">
        <w:rPr>
          <w:rFonts w:cs="Arial"/>
          <w:szCs w:val="22"/>
        </w:rPr>
        <w:t>Additionally</w:t>
      </w:r>
      <w:r w:rsidR="005F29B9">
        <w:rPr>
          <w:rFonts w:cs="Arial"/>
          <w:szCs w:val="22"/>
        </w:rPr>
        <w:t>,</w:t>
      </w:r>
      <w:r w:rsidRPr="00FB18A5">
        <w:rPr>
          <w:rFonts w:cs="Arial"/>
          <w:szCs w:val="22"/>
        </w:rPr>
        <w:t xml:space="preserve"> Museum Victoria facilitated numerous debriefing sessions following organisational reviews, major project initiatives and other change interventions, as a means of learning and continuously improving the way we deliver on future initiatives.</w:t>
      </w:r>
    </w:p>
    <w:p w:rsidR="0034700F" w:rsidRPr="00FB18A5" w:rsidRDefault="0034700F" w:rsidP="00EF45A7">
      <w:pPr>
        <w:rPr>
          <w:rFonts w:cs="Arial"/>
          <w:szCs w:val="22"/>
        </w:rPr>
      </w:pPr>
    </w:p>
    <w:p w:rsidR="00F17BE3" w:rsidRPr="00FB18A5" w:rsidRDefault="00F17BE3" w:rsidP="00EF45A7">
      <w:pPr>
        <w:rPr>
          <w:rFonts w:cs="Arial"/>
          <w:szCs w:val="22"/>
        </w:rPr>
      </w:pPr>
      <w:r w:rsidRPr="00FB18A5">
        <w:rPr>
          <w:rFonts w:cs="Arial"/>
          <w:szCs w:val="22"/>
        </w:rPr>
        <w:t xml:space="preserve">Museum Victoria offered 39 corporate </w:t>
      </w:r>
      <w:r w:rsidR="005F29B9">
        <w:rPr>
          <w:rFonts w:cs="Arial"/>
          <w:szCs w:val="22"/>
        </w:rPr>
        <w:t>l</w:t>
      </w:r>
      <w:r w:rsidRPr="00FB18A5">
        <w:rPr>
          <w:rFonts w:cs="Arial"/>
          <w:szCs w:val="22"/>
        </w:rPr>
        <w:t xml:space="preserve">earning and </w:t>
      </w:r>
      <w:r w:rsidR="005F29B9">
        <w:rPr>
          <w:rFonts w:cs="Arial"/>
          <w:szCs w:val="22"/>
        </w:rPr>
        <w:t>d</w:t>
      </w:r>
      <w:r w:rsidRPr="00FB18A5">
        <w:rPr>
          <w:rFonts w:cs="Arial"/>
          <w:szCs w:val="22"/>
        </w:rPr>
        <w:t xml:space="preserve">evelopment </w:t>
      </w:r>
      <w:r w:rsidR="00486A6F">
        <w:rPr>
          <w:rFonts w:cs="Arial"/>
          <w:szCs w:val="22"/>
        </w:rPr>
        <w:t>sessions,</w:t>
      </w:r>
      <w:r w:rsidRPr="00FB18A5">
        <w:rPr>
          <w:rFonts w:cs="Arial"/>
          <w:szCs w:val="22"/>
        </w:rPr>
        <w:t xml:space="preserve"> </w:t>
      </w:r>
      <w:r w:rsidR="00D46C41">
        <w:rPr>
          <w:rFonts w:cs="Arial"/>
          <w:szCs w:val="22"/>
        </w:rPr>
        <w:t>representing</w:t>
      </w:r>
      <w:r w:rsidR="00D46C41" w:rsidRPr="00FB18A5">
        <w:rPr>
          <w:rFonts w:cs="Arial"/>
          <w:szCs w:val="22"/>
        </w:rPr>
        <w:t xml:space="preserve"> </w:t>
      </w:r>
      <w:r w:rsidRPr="00FB18A5">
        <w:rPr>
          <w:rFonts w:cs="Arial"/>
          <w:szCs w:val="22"/>
        </w:rPr>
        <w:t xml:space="preserve">17 </w:t>
      </w:r>
      <w:r w:rsidR="00D46C41">
        <w:rPr>
          <w:rFonts w:cs="Arial"/>
          <w:szCs w:val="22"/>
        </w:rPr>
        <w:t xml:space="preserve">training </w:t>
      </w:r>
      <w:r w:rsidRPr="00FB18A5">
        <w:rPr>
          <w:rFonts w:cs="Arial"/>
          <w:szCs w:val="22"/>
        </w:rPr>
        <w:t>programs. Of the programs offered</w:t>
      </w:r>
      <w:r w:rsidR="00FB18A5">
        <w:rPr>
          <w:rFonts w:cs="Arial"/>
          <w:szCs w:val="22"/>
        </w:rPr>
        <w:t>, 23% were in-</w:t>
      </w:r>
      <w:r w:rsidRPr="00FB18A5">
        <w:rPr>
          <w:rFonts w:cs="Arial"/>
          <w:szCs w:val="22"/>
        </w:rPr>
        <w:t xml:space="preserve">house and internally facilitated. </w:t>
      </w:r>
      <w:r w:rsidR="005F29B9">
        <w:rPr>
          <w:rFonts w:cs="Arial"/>
          <w:szCs w:val="22"/>
        </w:rPr>
        <w:t xml:space="preserve">A total of </w:t>
      </w:r>
      <w:r w:rsidRPr="00FB18A5">
        <w:rPr>
          <w:rFonts w:cs="Arial"/>
          <w:szCs w:val="22"/>
        </w:rPr>
        <w:t>82% of full</w:t>
      </w:r>
      <w:r w:rsidR="005F29B9">
        <w:rPr>
          <w:rFonts w:cs="Arial"/>
          <w:szCs w:val="22"/>
        </w:rPr>
        <w:t>-</w:t>
      </w:r>
      <w:r w:rsidRPr="00FB18A5">
        <w:rPr>
          <w:rFonts w:cs="Arial"/>
          <w:szCs w:val="22"/>
        </w:rPr>
        <w:t>time equivalent staff participated in a program</w:t>
      </w:r>
      <w:r w:rsidR="001E5064">
        <w:rPr>
          <w:rFonts w:cs="Arial"/>
          <w:szCs w:val="22"/>
        </w:rPr>
        <w:t xml:space="preserve"> and the majority of participants</w:t>
      </w:r>
      <w:r w:rsidRPr="001E1144">
        <w:rPr>
          <w:rFonts w:cs="Arial"/>
          <w:szCs w:val="22"/>
        </w:rPr>
        <w:t xml:space="preserve"> rat</w:t>
      </w:r>
      <w:r w:rsidR="001E5064">
        <w:rPr>
          <w:rFonts w:cs="Arial"/>
          <w:szCs w:val="22"/>
        </w:rPr>
        <w:t>ed</w:t>
      </w:r>
      <w:r w:rsidRPr="001E1144">
        <w:rPr>
          <w:rFonts w:cs="Arial"/>
          <w:szCs w:val="22"/>
        </w:rPr>
        <w:t xml:space="preserve"> </w:t>
      </w:r>
      <w:r w:rsidR="00486A6F">
        <w:rPr>
          <w:rFonts w:cs="Arial"/>
          <w:szCs w:val="22"/>
        </w:rPr>
        <w:t xml:space="preserve">their level of </w:t>
      </w:r>
      <w:r w:rsidR="00FB18A5" w:rsidRPr="00486A6F">
        <w:rPr>
          <w:rFonts w:cs="Arial"/>
          <w:szCs w:val="22"/>
        </w:rPr>
        <w:t>satisfaction</w:t>
      </w:r>
      <w:r w:rsidR="00FB18A5" w:rsidRPr="001E1144">
        <w:rPr>
          <w:rFonts w:cs="Arial"/>
          <w:szCs w:val="22"/>
        </w:rPr>
        <w:t xml:space="preserve"> with </w:t>
      </w:r>
      <w:r w:rsidRPr="001E1144">
        <w:rPr>
          <w:rFonts w:cs="Arial"/>
          <w:szCs w:val="22"/>
        </w:rPr>
        <w:t xml:space="preserve">the </w:t>
      </w:r>
      <w:r w:rsidR="001E5064">
        <w:rPr>
          <w:rFonts w:cs="Arial"/>
          <w:szCs w:val="22"/>
        </w:rPr>
        <w:t>sessions</w:t>
      </w:r>
      <w:r w:rsidR="00486A6F">
        <w:rPr>
          <w:rFonts w:cs="Arial"/>
          <w:szCs w:val="22"/>
        </w:rPr>
        <w:t xml:space="preserve"> as</w:t>
      </w:r>
      <w:r w:rsidRPr="001E1144">
        <w:rPr>
          <w:rFonts w:cs="Arial"/>
          <w:szCs w:val="22"/>
        </w:rPr>
        <w:t xml:space="preserve"> </w:t>
      </w:r>
      <w:r w:rsidR="00FB18A5" w:rsidRPr="001E1144">
        <w:rPr>
          <w:rFonts w:cs="Arial"/>
          <w:szCs w:val="22"/>
        </w:rPr>
        <w:t>‘</w:t>
      </w:r>
      <w:r w:rsidRPr="001E1144">
        <w:rPr>
          <w:rFonts w:cs="Arial"/>
          <w:szCs w:val="22"/>
        </w:rPr>
        <w:t>high</w:t>
      </w:r>
      <w:r w:rsidR="00FB18A5" w:rsidRPr="001E1144">
        <w:rPr>
          <w:rFonts w:cs="Arial"/>
          <w:szCs w:val="22"/>
        </w:rPr>
        <w:t>’</w:t>
      </w:r>
      <w:r w:rsidRPr="001E1144">
        <w:rPr>
          <w:rFonts w:cs="Arial"/>
          <w:szCs w:val="22"/>
        </w:rPr>
        <w:t xml:space="preserve"> or </w:t>
      </w:r>
      <w:r w:rsidR="00FB18A5" w:rsidRPr="001E1144">
        <w:rPr>
          <w:rFonts w:cs="Arial"/>
          <w:szCs w:val="22"/>
        </w:rPr>
        <w:t>‘</w:t>
      </w:r>
      <w:r w:rsidRPr="001E1144">
        <w:rPr>
          <w:rFonts w:cs="Arial"/>
          <w:szCs w:val="22"/>
        </w:rPr>
        <w:t>very high</w:t>
      </w:r>
      <w:r w:rsidR="00FB18A5" w:rsidRPr="001E1144">
        <w:rPr>
          <w:rFonts w:cs="Arial"/>
          <w:szCs w:val="22"/>
        </w:rPr>
        <w:t>’</w:t>
      </w:r>
      <w:r w:rsidRPr="001E1144">
        <w:rPr>
          <w:rFonts w:cs="Arial"/>
          <w:szCs w:val="22"/>
        </w:rPr>
        <w:t>.</w:t>
      </w:r>
    </w:p>
    <w:p w:rsidR="0034700F" w:rsidRPr="00FB18A5" w:rsidRDefault="0034700F" w:rsidP="00EF45A7">
      <w:pPr>
        <w:pStyle w:val="Heading3"/>
        <w:rPr>
          <w:b w:val="0"/>
        </w:rPr>
      </w:pPr>
    </w:p>
    <w:p w:rsidR="00C60459" w:rsidRPr="00C60459" w:rsidRDefault="00481C7A">
      <w:pPr>
        <w:pStyle w:val="Heading3"/>
      </w:pPr>
      <w:r w:rsidRPr="00481C7A">
        <w:t>Employee Relations</w:t>
      </w:r>
    </w:p>
    <w:p w:rsidR="0034700F" w:rsidRPr="00FB18A5" w:rsidRDefault="0034700F" w:rsidP="00EF45A7">
      <w:pPr>
        <w:shd w:val="clear" w:color="auto" w:fill="FFFFFF"/>
        <w:rPr>
          <w:rFonts w:cs="Arial"/>
          <w:szCs w:val="22"/>
        </w:rPr>
      </w:pPr>
      <w:r w:rsidRPr="00FB18A5">
        <w:rPr>
          <w:rFonts w:cs="Arial"/>
          <w:szCs w:val="22"/>
        </w:rPr>
        <w:t>2011 mark</w:t>
      </w:r>
      <w:r w:rsidR="007E741F">
        <w:rPr>
          <w:rFonts w:cs="Arial"/>
          <w:szCs w:val="22"/>
        </w:rPr>
        <w:t>ed</w:t>
      </w:r>
      <w:r w:rsidRPr="00FB18A5">
        <w:rPr>
          <w:rFonts w:cs="Arial"/>
          <w:szCs w:val="22"/>
        </w:rPr>
        <w:t xml:space="preserve"> the end of the current 2009 Staff Partnership Agreement (SPA). Over the</w:t>
      </w:r>
      <w:r w:rsidR="00FB18A5">
        <w:rPr>
          <w:rFonts w:cs="Arial"/>
          <w:szCs w:val="22"/>
        </w:rPr>
        <w:t xml:space="preserve"> life of the a</w:t>
      </w:r>
      <w:r w:rsidRPr="00FB18A5">
        <w:rPr>
          <w:rFonts w:cs="Arial"/>
          <w:szCs w:val="22"/>
        </w:rPr>
        <w:t>greement</w:t>
      </w:r>
      <w:r w:rsidR="00FB18A5">
        <w:rPr>
          <w:rFonts w:cs="Arial"/>
          <w:szCs w:val="22"/>
        </w:rPr>
        <w:t>,</w:t>
      </w:r>
      <w:r w:rsidRPr="00FB18A5">
        <w:rPr>
          <w:rFonts w:cs="Arial"/>
          <w:szCs w:val="22"/>
        </w:rPr>
        <w:t xml:space="preserve"> Museum Victoria has maintained an excellent working relationship with the Community and Public Sector Union (CPSU) and union members. </w:t>
      </w:r>
      <w:r w:rsidR="005F29B9">
        <w:rPr>
          <w:rFonts w:cs="Arial"/>
          <w:szCs w:val="22"/>
        </w:rPr>
        <w:t>R</w:t>
      </w:r>
      <w:r w:rsidRPr="00FB18A5">
        <w:rPr>
          <w:rFonts w:cs="Arial"/>
          <w:szCs w:val="22"/>
        </w:rPr>
        <w:t xml:space="preserve">egular CPSU Consultative Committee meetings </w:t>
      </w:r>
      <w:r w:rsidR="005F29B9">
        <w:rPr>
          <w:rFonts w:cs="Arial"/>
          <w:szCs w:val="22"/>
        </w:rPr>
        <w:t>have continued, as have</w:t>
      </w:r>
      <w:r w:rsidRPr="00FB18A5">
        <w:rPr>
          <w:rFonts w:cs="Arial"/>
          <w:szCs w:val="22"/>
        </w:rPr>
        <w:t xml:space="preserve"> constructive discussions regarding organisational reviews and exhibition projects. There has been no </w:t>
      </w:r>
      <w:r w:rsidR="005F29B9">
        <w:rPr>
          <w:rFonts w:cs="Arial"/>
          <w:szCs w:val="22"/>
        </w:rPr>
        <w:t>i</w:t>
      </w:r>
      <w:r w:rsidRPr="00FB18A5">
        <w:rPr>
          <w:rFonts w:cs="Arial"/>
          <w:szCs w:val="22"/>
        </w:rPr>
        <w:t xml:space="preserve">ndustrial </w:t>
      </w:r>
      <w:r w:rsidR="005F29B9">
        <w:rPr>
          <w:rFonts w:cs="Arial"/>
          <w:szCs w:val="22"/>
        </w:rPr>
        <w:t>a</w:t>
      </w:r>
      <w:r w:rsidRPr="00FB18A5">
        <w:rPr>
          <w:rFonts w:cs="Arial"/>
          <w:szCs w:val="22"/>
        </w:rPr>
        <w:t>ction.</w:t>
      </w:r>
    </w:p>
    <w:p w:rsidR="0034700F" w:rsidRPr="00FB18A5" w:rsidRDefault="0034700F" w:rsidP="00EF45A7">
      <w:pPr>
        <w:shd w:val="clear" w:color="auto" w:fill="FFFFFF"/>
        <w:rPr>
          <w:rFonts w:cs="Arial"/>
          <w:szCs w:val="22"/>
        </w:rPr>
      </w:pPr>
    </w:p>
    <w:p w:rsidR="0034700F" w:rsidRPr="00FB18A5" w:rsidRDefault="0034700F" w:rsidP="00EF45A7">
      <w:pPr>
        <w:shd w:val="clear" w:color="auto" w:fill="FFFFFF"/>
        <w:rPr>
          <w:rFonts w:cs="Arial"/>
          <w:szCs w:val="22"/>
        </w:rPr>
      </w:pPr>
      <w:r w:rsidRPr="00FB18A5">
        <w:rPr>
          <w:rFonts w:cs="Arial"/>
          <w:szCs w:val="22"/>
        </w:rPr>
        <w:t>In the first half of 2011</w:t>
      </w:r>
      <w:r w:rsidR="00FB18A5">
        <w:rPr>
          <w:rFonts w:cs="Arial"/>
          <w:szCs w:val="22"/>
        </w:rPr>
        <w:t>,</w:t>
      </w:r>
      <w:r w:rsidRPr="00FB18A5">
        <w:rPr>
          <w:rFonts w:cs="Arial"/>
          <w:szCs w:val="22"/>
        </w:rPr>
        <w:t xml:space="preserve"> preparations and preliminary discussions </w:t>
      </w:r>
      <w:r w:rsidR="00FB18A5">
        <w:rPr>
          <w:rFonts w:cs="Arial"/>
          <w:szCs w:val="22"/>
        </w:rPr>
        <w:t>bega</w:t>
      </w:r>
      <w:r w:rsidRPr="00FB18A5">
        <w:rPr>
          <w:rFonts w:cs="Arial"/>
          <w:szCs w:val="22"/>
        </w:rPr>
        <w:t xml:space="preserve">n for the 2011 SPA. </w:t>
      </w:r>
    </w:p>
    <w:p w:rsidR="0034700F" w:rsidRPr="00FB18A5" w:rsidRDefault="0034700F" w:rsidP="00EF45A7">
      <w:pPr>
        <w:shd w:val="clear" w:color="auto" w:fill="FFFFFF"/>
        <w:rPr>
          <w:rFonts w:cs="Arial"/>
          <w:szCs w:val="22"/>
        </w:rPr>
      </w:pPr>
    </w:p>
    <w:p w:rsidR="0034700F" w:rsidRDefault="0034700F" w:rsidP="00EF45A7">
      <w:pPr>
        <w:shd w:val="clear" w:color="auto" w:fill="FFFFFF"/>
        <w:rPr>
          <w:rFonts w:cs="Arial"/>
          <w:szCs w:val="22"/>
        </w:rPr>
      </w:pPr>
      <w:r w:rsidRPr="00FB18A5">
        <w:rPr>
          <w:rFonts w:cs="Arial"/>
          <w:szCs w:val="22"/>
        </w:rPr>
        <w:t xml:space="preserve">The Staff Consultative Committee (SCC) has continued to function </w:t>
      </w:r>
      <w:r w:rsidR="005F29B9">
        <w:rPr>
          <w:rFonts w:cs="Arial"/>
          <w:szCs w:val="22"/>
        </w:rPr>
        <w:t>well</w:t>
      </w:r>
      <w:r w:rsidR="005F29B9" w:rsidRPr="00FB18A5">
        <w:rPr>
          <w:rFonts w:cs="Arial"/>
          <w:szCs w:val="22"/>
        </w:rPr>
        <w:t xml:space="preserve"> </w:t>
      </w:r>
      <w:r w:rsidRPr="00FB18A5">
        <w:rPr>
          <w:rFonts w:cs="Arial"/>
          <w:szCs w:val="22"/>
        </w:rPr>
        <w:t>over 2010–11</w:t>
      </w:r>
      <w:r w:rsidR="005F29B9">
        <w:rPr>
          <w:rFonts w:cs="Arial"/>
          <w:szCs w:val="22"/>
        </w:rPr>
        <w:t xml:space="preserve">, </w:t>
      </w:r>
      <w:r w:rsidRPr="00FB18A5">
        <w:rPr>
          <w:rFonts w:cs="Arial"/>
          <w:szCs w:val="22"/>
        </w:rPr>
        <w:t>facilitat</w:t>
      </w:r>
      <w:r w:rsidR="005F29B9">
        <w:rPr>
          <w:rFonts w:cs="Arial"/>
          <w:szCs w:val="22"/>
        </w:rPr>
        <w:t>ing</w:t>
      </w:r>
      <w:r w:rsidRPr="00FB18A5">
        <w:rPr>
          <w:rFonts w:cs="Arial"/>
          <w:szCs w:val="22"/>
        </w:rPr>
        <w:t xml:space="preserve"> effective consultation between management and staff in relation to major issues affecting Museum Victoria. The </w:t>
      </w:r>
      <w:r w:rsidR="005F29B9">
        <w:rPr>
          <w:rFonts w:cs="Arial"/>
          <w:szCs w:val="22"/>
        </w:rPr>
        <w:t xml:space="preserve">healthy </w:t>
      </w:r>
      <w:r w:rsidRPr="00FB18A5">
        <w:rPr>
          <w:rFonts w:cs="Arial"/>
          <w:szCs w:val="22"/>
        </w:rPr>
        <w:t xml:space="preserve">partnership between management and staff is </w:t>
      </w:r>
      <w:r w:rsidR="005F29B9">
        <w:rPr>
          <w:rFonts w:cs="Arial"/>
          <w:szCs w:val="22"/>
        </w:rPr>
        <w:t>a</w:t>
      </w:r>
      <w:r w:rsidRPr="00FB18A5">
        <w:rPr>
          <w:rFonts w:cs="Arial"/>
          <w:szCs w:val="22"/>
        </w:rPr>
        <w:t xml:space="preserve"> major contributor to the success of our </w:t>
      </w:r>
      <w:r w:rsidR="005F29B9">
        <w:rPr>
          <w:rFonts w:cs="Arial"/>
          <w:szCs w:val="22"/>
        </w:rPr>
        <w:t xml:space="preserve">SPAs, which </w:t>
      </w:r>
      <w:r w:rsidRPr="00FB18A5">
        <w:rPr>
          <w:rFonts w:cs="Arial"/>
          <w:szCs w:val="22"/>
        </w:rPr>
        <w:t>recognis</w:t>
      </w:r>
      <w:r w:rsidR="005F29B9">
        <w:rPr>
          <w:rFonts w:cs="Arial"/>
          <w:szCs w:val="22"/>
        </w:rPr>
        <w:t>e</w:t>
      </w:r>
      <w:r w:rsidRPr="00FB18A5">
        <w:rPr>
          <w:rFonts w:cs="Arial"/>
          <w:szCs w:val="22"/>
        </w:rPr>
        <w:t xml:space="preserve"> both staff and organisational needs. </w:t>
      </w:r>
    </w:p>
    <w:p w:rsidR="00FB18A5" w:rsidRPr="00FB18A5" w:rsidRDefault="00FB18A5" w:rsidP="00EF45A7">
      <w:pPr>
        <w:shd w:val="clear" w:color="auto" w:fill="FFFFFF"/>
        <w:rPr>
          <w:rFonts w:cs="Arial"/>
          <w:szCs w:val="22"/>
        </w:rPr>
      </w:pPr>
    </w:p>
    <w:p w:rsidR="0034700F" w:rsidRDefault="0034700F" w:rsidP="00EF45A7">
      <w:pPr>
        <w:shd w:val="clear" w:color="auto" w:fill="FFFFFF"/>
        <w:rPr>
          <w:rFonts w:cs="Arial"/>
          <w:color w:val="000000"/>
          <w:szCs w:val="22"/>
        </w:rPr>
      </w:pPr>
      <w:r>
        <w:rPr>
          <w:rFonts w:cs="Arial"/>
          <w:color w:val="000000"/>
          <w:szCs w:val="22"/>
        </w:rPr>
        <w:t>In 2010–11, the SCC contributed to the following projects and activities:</w:t>
      </w:r>
    </w:p>
    <w:p w:rsidR="0034700F" w:rsidRPr="001E1144" w:rsidRDefault="001E1144" w:rsidP="00BE416B">
      <w:pPr>
        <w:numPr>
          <w:ilvl w:val="0"/>
          <w:numId w:val="12"/>
        </w:numPr>
        <w:shd w:val="clear" w:color="auto" w:fill="FFFFFF"/>
        <w:rPr>
          <w:rFonts w:cs="Arial"/>
          <w:szCs w:val="22"/>
        </w:rPr>
      </w:pPr>
      <w:r w:rsidRPr="001E1144">
        <w:rPr>
          <w:rFonts w:cs="Arial"/>
          <w:szCs w:val="22"/>
        </w:rPr>
        <w:t xml:space="preserve">development of the </w:t>
      </w:r>
      <w:r w:rsidR="0034700F" w:rsidRPr="001E1144">
        <w:rPr>
          <w:rFonts w:cs="Arial"/>
          <w:szCs w:val="22"/>
        </w:rPr>
        <w:t>Health and Safety Management Plan 2010;</w:t>
      </w:r>
    </w:p>
    <w:p w:rsidR="0034700F" w:rsidRPr="001E1144" w:rsidRDefault="001E1144" w:rsidP="00BE416B">
      <w:pPr>
        <w:numPr>
          <w:ilvl w:val="0"/>
          <w:numId w:val="12"/>
        </w:numPr>
        <w:shd w:val="clear" w:color="auto" w:fill="FFFFFF"/>
        <w:rPr>
          <w:rFonts w:cs="Arial"/>
          <w:szCs w:val="22"/>
        </w:rPr>
      </w:pPr>
      <w:r w:rsidRPr="001E1144">
        <w:rPr>
          <w:rFonts w:cs="Arial"/>
          <w:szCs w:val="22"/>
        </w:rPr>
        <w:t>enhancement of s</w:t>
      </w:r>
      <w:r w:rsidR="0034700F" w:rsidRPr="001E1144">
        <w:rPr>
          <w:rFonts w:cs="Arial"/>
          <w:szCs w:val="22"/>
        </w:rPr>
        <w:t>taff facilities;</w:t>
      </w:r>
    </w:p>
    <w:p w:rsidR="0034700F" w:rsidRPr="001E1144" w:rsidRDefault="001E1144" w:rsidP="00BE416B">
      <w:pPr>
        <w:numPr>
          <w:ilvl w:val="0"/>
          <w:numId w:val="12"/>
        </w:numPr>
        <w:shd w:val="clear" w:color="auto" w:fill="FFFFFF"/>
        <w:rPr>
          <w:rFonts w:cs="Arial"/>
          <w:szCs w:val="22"/>
        </w:rPr>
      </w:pPr>
      <w:r w:rsidRPr="001E1144">
        <w:rPr>
          <w:rFonts w:cs="Arial"/>
          <w:szCs w:val="22"/>
        </w:rPr>
        <w:lastRenderedPageBreak/>
        <w:t xml:space="preserve">review of </w:t>
      </w:r>
      <w:r w:rsidR="0034700F" w:rsidRPr="001E1144">
        <w:rPr>
          <w:rFonts w:cs="Arial"/>
          <w:szCs w:val="22"/>
        </w:rPr>
        <w:t>policies and procedures</w:t>
      </w:r>
      <w:r w:rsidR="00AF1C04">
        <w:rPr>
          <w:rFonts w:cs="Arial"/>
          <w:szCs w:val="22"/>
        </w:rPr>
        <w:t>,</w:t>
      </w:r>
      <w:r w:rsidR="0034700F" w:rsidRPr="001E1144">
        <w:rPr>
          <w:rFonts w:cs="Arial"/>
          <w:szCs w:val="22"/>
        </w:rPr>
        <w:t xml:space="preserve"> including recruitment, customer service, </w:t>
      </w:r>
      <w:r w:rsidRPr="001E1144">
        <w:rPr>
          <w:rFonts w:cs="Arial"/>
          <w:szCs w:val="22"/>
        </w:rPr>
        <w:t>f</w:t>
      </w:r>
      <w:r w:rsidR="0034700F" w:rsidRPr="001E1144">
        <w:rPr>
          <w:rFonts w:cs="Arial"/>
          <w:szCs w:val="22"/>
        </w:rPr>
        <w:t xml:space="preserve">air </w:t>
      </w:r>
      <w:r w:rsidRPr="001E1144">
        <w:rPr>
          <w:rFonts w:cs="Arial"/>
          <w:szCs w:val="22"/>
        </w:rPr>
        <w:t>t</w:t>
      </w:r>
      <w:r w:rsidR="0034700F" w:rsidRPr="001E1144">
        <w:rPr>
          <w:rFonts w:cs="Arial"/>
          <w:szCs w:val="22"/>
        </w:rPr>
        <w:t>reatment and introduction of the Commonwealth Government Paid Parental Leave scheme.</w:t>
      </w:r>
    </w:p>
    <w:p w:rsidR="0034700F" w:rsidRPr="00FB18A5" w:rsidRDefault="0034700F" w:rsidP="00EF45A7">
      <w:pPr>
        <w:shd w:val="clear" w:color="auto" w:fill="FFFFFF"/>
        <w:rPr>
          <w:rFonts w:cs="Arial"/>
          <w:szCs w:val="22"/>
        </w:rPr>
      </w:pPr>
    </w:p>
    <w:p w:rsidR="0034700F" w:rsidRPr="00FB18A5" w:rsidRDefault="0034700F" w:rsidP="00EF45A7">
      <w:pPr>
        <w:pStyle w:val="Heading3"/>
        <w:rPr>
          <w:szCs w:val="32"/>
        </w:rPr>
      </w:pPr>
      <w:r w:rsidRPr="00FB18A5">
        <w:rPr>
          <w:szCs w:val="32"/>
        </w:rPr>
        <w:t>Employee Wellbeing</w:t>
      </w:r>
    </w:p>
    <w:p w:rsidR="0034700F" w:rsidRPr="00FB18A5" w:rsidRDefault="0034700F" w:rsidP="00EF45A7">
      <w:pPr>
        <w:rPr>
          <w:rFonts w:cs="Arial"/>
          <w:szCs w:val="22"/>
        </w:rPr>
      </w:pPr>
      <w:r w:rsidRPr="00FB18A5">
        <w:rPr>
          <w:rFonts w:cs="Arial"/>
          <w:szCs w:val="22"/>
        </w:rPr>
        <w:t xml:space="preserve">2010–11 marked the first </w:t>
      </w:r>
      <w:r w:rsidR="00FB18A5">
        <w:rPr>
          <w:rFonts w:cs="Arial"/>
          <w:szCs w:val="22"/>
        </w:rPr>
        <w:t xml:space="preserve">full </w:t>
      </w:r>
      <w:r w:rsidRPr="00FB18A5">
        <w:rPr>
          <w:rFonts w:cs="Arial"/>
          <w:szCs w:val="22"/>
        </w:rPr>
        <w:t>year of operation of the Museum Victoria Emplo</w:t>
      </w:r>
      <w:r w:rsidR="00FB18A5">
        <w:rPr>
          <w:rFonts w:cs="Arial"/>
          <w:szCs w:val="22"/>
        </w:rPr>
        <w:t>yee Assistance Program. The p</w:t>
      </w:r>
      <w:r w:rsidRPr="00FB18A5">
        <w:rPr>
          <w:rFonts w:cs="Arial"/>
          <w:szCs w:val="22"/>
        </w:rPr>
        <w:t>rogram has been well accepted by staff</w:t>
      </w:r>
      <w:r w:rsidR="00FB18A5">
        <w:rPr>
          <w:rFonts w:cs="Arial"/>
          <w:szCs w:val="22"/>
        </w:rPr>
        <w:t>,</w:t>
      </w:r>
      <w:r w:rsidRPr="00FB18A5">
        <w:rPr>
          <w:rFonts w:cs="Arial"/>
          <w:szCs w:val="22"/>
        </w:rPr>
        <w:t xml:space="preserve"> with a number taking up the opportunity to access confidential counselling and support for personal or work-related issues affecting, or likely to affect, their performance or relationships at work.</w:t>
      </w:r>
    </w:p>
    <w:p w:rsidR="0034700F" w:rsidRPr="001916FA" w:rsidRDefault="0034700F" w:rsidP="00EF45A7">
      <w:pPr>
        <w:pStyle w:val="Heading2"/>
        <w:rPr>
          <w:sz w:val="22"/>
          <w:szCs w:val="22"/>
        </w:rPr>
      </w:pPr>
      <w:bookmarkStart w:id="13" w:name="_Toc26930456"/>
    </w:p>
    <w:bookmarkEnd w:id="13"/>
    <w:p w:rsidR="00A4041E" w:rsidRDefault="0034700F">
      <w:pPr>
        <w:pStyle w:val="Heading2"/>
      </w:pPr>
      <w:r w:rsidRPr="00144AD2">
        <w:t>Values</w:t>
      </w:r>
    </w:p>
    <w:p w:rsidR="00A4041E" w:rsidRDefault="0034700F">
      <w:pPr>
        <w:pStyle w:val="Heading3"/>
      </w:pPr>
      <w:r w:rsidRPr="00583C7F">
        <w:t>Leadership</w:t>
      </w:r>
    </w:p>
    <w:p w:rsidR="0034700F" w:rsidRPr="00583C7F" w:rsidRDefault="0034700F" w:rsidP="00EF45A7">
      <w:pPr>
        <w:rPr>
          <w:rFonts w:cs="Arial"/>
          <w:szCs w:val="22"/>
        </w:rPr>
      </w:pPr>
      <w:r w:rsidRPr="00583C7F">
        <w:rPr>
          <w:rFonts w:cs="Arial"/>
          <w:szCs w:val="22"/>
        </w:rPr>
        <w:t>We will demonstrate leadership, particularly in the areas of reconciliation, promotion of cultural diversity, communication about the effects of climate change, learning and through the development of our staff.</w:t>
      </w:r>
    </w:p>
    <w:p w:rsidR="0034700F" w:rsidRPr="00583C7F" w:rsidRDefault="0034700F" w:rsidP="00EF45A7">
      <w:pPr>
        <w:rPr>
          <w:rFonts w:cs="Arial"/>
          <w:szCs w:val="22"/>
        </w:rPr>
      </w:pPr>
    </w:p>
    <w:p w:rsidR="00A4041E" w:rsidRDefault="0034700F">
      <w:pPr>
        <w:pStyle w:val="Heading3"/>
      </w:pPr>
      <w:r w:rsidRPr="00583C7F">
        <w:t>Respect</w:t>
      </w:r>
    </w:p>
    <w:p w:rsidR="0034700F" w:rsidRPr="00583C7F" w:rsidRDefault="0034700F" w:rsidP="00EF45A7">
      <w:pPr>
        <w:rPr>
          <w:rFonts w:cs="Arial"/>
          <w:szCs w:val="22"/>
        </w:rPr>
      </w:pPr>
      <w:r w:rsidRPr="00583C7F">
        <w:rPr>
          <w:rFonts w:cs="Arial"/>
          <w:szCs w:val="22"/>
        </w:rPr>
        <w:t xml:space="preserve">We will acknowledge and respect the diverse nature of the Victorian community and its views.  We will demonstrate respect for the environment by increasing public awareness about the effects of climate change on biodiversity and human societies, and through responsible use of our resources.  </w:t>
      </w:r>
    </w:p>
    <w:p w:rsidR="0034700F" w:rsidRPr="00583C7F" w:rsidRDefault="0034700F" w:rsidP="00EF45A7">
      <w:pPr>
        <w:rPr>
          <w:rFonts w:cs="Arial"/>
          <w:szCs w:val="22"/>
        </w:rPr>
      </w:pPr>
    </w:p>
    <w:p w:rsidR="00A4041E" w:rsidRDefault="0034700F">
      <w:pPr>
        <w:pStyle w:val="Heading3"/>
      </w:pPr>
      <w:r w:rsidRPr="00583C7F">
        <w:t>Reconciliation</w:t>
      </w:r>
    </w:p>
    <w:p w:rsidR="0034700F" w:rsidRPr="00583C7F" w:rsidRDefault="0034700F" w:rsidP="00EF45A7">
      <w:pPr>
        <w:rPr>
          <w:rFonts w:cs="Arial"/>
          <w:szCs w:val="22"/>
        </w:rPr>
      </w:pPr>
      <w:r w:rsidRPr="00583C7F">
        <w:rPr>
          <w:rFonts w:cs="Arial"/>
          <w:szCs w:val="22"/>
        </w:rPr>
        <w:t xml:space="preserve">We will build on our strong commitment to the achievement of reconciliation between Indigenous and non-Indigenous peoples.  By working in partnership with Indigenous communities, we will increase understanding of and respect for Indigenous history, culture and traditions.  </w:t>
      </w:r>
    </w:p>
    <w:p w:rsidR="0034700F" w:rsidRPr="00583C7F" w:rsidRDefault="0034700F" w:rsidP="00EF45A7">
      <w:pPr>
        <w:rPr>
          <w:rFonts w:cs="Arial"/>
          <w:szCs w:val="22"/>
        </w:rPr>
      </w:pPr>
    </w:p>
    <w:p w:rsidR="00A4041E" w:rsidRDefault="0034700F">
      <w:pPr>
        <w:pStyle w:val="Heading3"/>
      </w:pPr>
      <w:r w:rsidRPr="00583C7F">
        <w:t>Human Rights</w:t>
      </w:r>
    </w:p>
    <w:p w:rsidR="0034700F" w:rsidRPr="00583C7F" w:rsidRDefault="0034700F" w:rsidP="00EF45A7">
      <w:pPr>
        <w:rPr>
          <w:rFonts w:cs="Arial"/>
          <w:szCs w:val="22"/>
        </w:rPr>
      </w:pPr>
      <w:r w:rsidRPr="00583C7F">
        <w:rPr>
          <w:rFonts w:cs="Arial"/>
          <w:szCs w:val="22"/>
        </w:rPr>
        <w:t xml:space="preserve">We will embrace the values of fairness, equity and social justice in all we do.  By acknowledging and acting in accordance with the principles of fundamental human rights, we will contribute to social inclusion for all members of the community. </w:t>
      </w:r>
    </w:p>
    <w:p w:rsidR="0034700F" w:rsidRPr="00583C7F" w:rsidRDefault="0034700F" w:rsidP="00EF45A7">
      <w:pPr>
        <w:rPr>
          <w:rFonts w:cs="Arial"/>
          <w:b/>
          <w:szCs w:val="22"/>
        </w:rPr>
      </w:pPr>
    </w:p>
    <w:p w:rsidR="00A4041E" w:rsidRDefault="0034700F">
      <w:pPr>
        <w:pStyle w:val="Heading3"/>
      </w:pPr>
      <w:r w:rsidRPr="00583C7F">
        <w:t>Responsiveness</w:t>
      </w:r>
    </w:p>
    <w:p w:rsidR="0034700F" w:rsidRPr="00583C7F" w:rsidRDefault="0034700F" w:rsidP="00EF45A7">
      <w:pPr>
        <w:rPr>
          <w:rFonts w:cs="Arial"/>
          <w:szCs w:val="22"/>
        </w:rPr>
      </w:pPr>
      <w:r w:rsidRPr="00583C7F">
        <w:rPr>
          <w:rFonts w:cs="Arial"/>
          <w:szCs w:val="22"/>
        </w:rPr>
        <w:t xml:space="preserve">We will engage with the Victorian community in a spirit of openness to encourage access and participation.  We </w:t>
      </w:r>
      <w:r w:rsidRPr="00583C7F">
        <w:rPr>
          <w:rFonts w:cs="Arial"/>
          <w:iCs/>
          <w:szCs w:val="22"/>
        </w:rPr>
        <w:t>will deliver high quality services and continually seek opportunities for improvement.</w:t>
      </w:r>
    </w:p>
    <w:p w:rsidR="0034700F" w:rsidRPr="00583C7F" w:rsidRDefault="0034700F" w:rsidP="00EF45A7">
      <w:pPr>
        <w:rPr>
          <w:rFonts w:cs="Arial"/>
          <w:szCs w:val="22"/>
        </w:rPr>
      </w:pPr>
    </w:p>
    <w:p w:rsidR="00A4041E" w:rsidRDefault="0034700F">
      <w:pPr>
        <w:pStyle w:val="Heading3"/>
      </w:pPr>
      <w:r w:rsidRPr="00583C7F">
        <w:t>Integrity</w:t>
      </w:r>
    </w:p>
    <w:p w:rsidR="0034700F" w:rsidRPr="00583C7F" w:rsidRDefault="0034700F" w:rsidP="00EF45A7">
      <w:pPr>
        <w:rPr>
          <w:rFonts w:cs="Arial"/>
          <w:szCs w:val="22"/>
        </w:rPr>
      </w:pPr>
      <w:r w:rsidRPr="00583C7F">
        <w:rPr>
          <w:rFonts w:cs="Arial"/>
          <w:szCs w:val="22"/>
        </w:rPr>
        <w:t>We will maintain our reputation for trustworthiness and authority by being professional and transparent in our actions and decisions.  Our research program will be carried out according to the highest standards of scholarship.</w:t>
      </w:r>
    </w:p>
    <w:p w:rsidR="0034700F" w:rsidRPr="00583C7F" w:rsidRDefault="0034700F" w:rsidP="00EF45A7">
      <w:pPr>
        <w:rPr>
          <w:rFonts w:cs="Arial"/>
          <w:szCs w:val="22"/>
        </w:rPr>
      </w:pPr>
    </w:p>
    <w:p w:rsidR="00A4041E" w:rsidRDefault="0034700F">
      <w:pPr>
        <w:pStyle w:val="Heading3"/>
      </w:pPr>
      <w:r w:rsidRPr="00583C7F">
        <w:t>Impartiality</w:t>
      </w:r>
    </w:p>
    <w:p w:rsidR="0034700F" w:rsidRPr="00583C7F" w:rsidRDefault="0034700F" w:rsidP="00EF45A7">
      <w:pPr>
        <w:rPr>
          <w:rFonts w:cs="Arial"/>
          <w:szCs w:val="22"/>
        </w:rPr>
      </w:pPr>
      <w:r w:rsidRPr="00583C7F">
        <w:rPr>
          <w:rFonts w:cs="Arial"/>
          <w:szCs w:val="22"/>
        </w:rPr>
        <w:t xml:space="preserve">Our staff will act in accordance with Museum Victoria’s policies, procedures and strategic directions.  We will disseminate our knowledge in an equitable manner and take an </w:t>
      </w:r>
      <w:bookmarkStart w:id="14" w:name="OLE_LINK1"/>
      <w:r w:rsidRPr="00583C7F">
        <w:rPr>
          <w:rFonts w:cs="Arial"/>
          <w:szCs w:val="22"/>
        </w:rPr>
        <w:t xml:space="preserve">unbiased </w:t>
      </w:r>
      <w:bookmarkEnd w:id="14"/>
      <w:r w:rsidRPr="00583C7F">
        <w:rPr>
          <w:rFonts w:cs="Arial"/>
          <w:szCs w:val="22"/>
        </w:rPr>
        <w:t>approach in the delivery of information that contributes to public debate.</w:t>
      </w:r>
    </w:p>
    <w:p w:rsidR="0034700F" w:rsidRPr="00583C7F" w:rsidRDefault="0034700F" w:rsidP="00EF45A7">
      <w:pPr>
        <w:rPr>
          <w:rFonts w:cs="Arial"/>
          <w:b/>
          <w:szCs w:val="22"/>
        </w:rPr>
      </w:pPr>
    </w:p>
    <w:p w:rsidR="00A4041E" w:rsidRDefault="0034700F">
      <w:pPr>
        <w:pStyle w:val="Heading3"/>
      </w:pPr>
      <w:r w:rsidRPr="00583C7F">
        <w:t>Accountability</w:t>
      </w:r>
    </w:p>
    <w:p w:rsidR="0034700F" w:rsidRPr="00583C7F" w:rsidRDefault="0034700F" w:rsidP="00EF45A7">
      <w:pPr>
        <w:rPr>
          <w:rFonts w:cs="Arial"/>
          <w:iCs/>
          <w:szCs w:val="22"/>
        </w:rPr>
      </w:pPr>
      <w:r w:rsidRPr="00583C7F">
        <w:rPr>
          <w:rFonts w:cs="Arial"/>
          <w:iCs/>
          <w:szCs w:val="22"/>
        </w:rPr>
        <w:t xml:space="preserve">Our stewardship of the State collection will be undertaken in a manner that preserves and augments this important public inheritance for future generations.  We will </w:t>
      </w:r>
      <w:r w:rsidRPr="00583C7F">
        <w:rPr>
          <w:rFonts w:cs="Arial"/>
          <w:iCs/>
          <w:szCs w:val="22"/>
        </w:rPr>
        <w:lastRenderedPageBreak/>
        <w:t>demonstrate accountability through our service to the community and through efficient and sustainable use of our resources.</w:t>
      </w:r>
    </w:p>
    <w:p w:rsidR="0034700F" w:rsidRPr="004711E1" w:rsidRDefault="0034700F" w:rsidP="00EF45A7">
      <w:pPr>
        <w:rPr>
          <w:rFonts w:cs="Arial"/>
          <w:b/>
          <w:bCs/>
          <w:szCs w:val="22"/>
        </w:rPr>
      </w:pPr>
    </w:p>
    <w:p w:rsidR="00A4041E" w:rsidRDefault="0034700F">
      <w:pPr>
        <w:pStyle w:val="Heading2"/>
      </w:pPr>
      <w:r w:rsidRPr="00FA3C69">
        <w:t xml:space="preserve">Public Sector Values and Employment Principles </w:t>
      </w:r>
    </w:p>
    <w:p w:rsidR="0034700F" w:rsidRDefault="0034700F" w:rsidP="00EF45A7">
      <w:pPr>
        <w:autoSpaceDE w:val="0"/>
        <w:autoSpaceDN w:val="0"/>
        <w:adjustRightInd w:val="0"/>
      </w:pPr>
      <w:r>
        <w:t xml:space="preserve">During the 2010–11 financial year, Museum Victoria complied with the </w:t>
      </w:r>
      <w:r>
        <w:rPr>
          <w:i/>
        </w:rPr>
        <w:t>Public Administration Act 2004</w:t>
      </w:r>
      <w:r>
        <w:t>.</w:t>
      </w:r>
    </w:p>
    <w:p w:rsidR="0034700F" w:rsidRDefault="0034700F" w:rsidP="00EF45A7">
      <w:pPr>
        <w:pStyle w:val="Footer"/>
        <w:tabs>
          <w:tab w:val="clear" w:pos="4153"/>
          <w:tab w:val="clear" w:pos="8306"/>
        </w:tabs>
        <w:rPr>
          <w:lang w:val="en-US"/>
        </w:rPr>
      </w:pPr>
    </w:p>
    <w:p w:rsidR="0034700F" w:rsidRDefault="00F33CC3" w:rsidP="00EF45A7">
      <w:pPr>
        <w:pStyle w:val="Footer"/>
        <w:tabs>
          <w:tab w:val="clear" w:pos="4153"/>
          <w:tab w:val="clear" w:pos="8306"/>
        </w:tabs>
        <w:rPr>
          <w:lang w:val="en-US"/>
        </w:rPr>
      </w:pPr>
      <w:r>
        <w:rPr>
          <w:lang w:val="en-US"/>
        </w:rPr>
        <w:t>We</w:t>
      </w:r>
      <w:r w:rsidR="0034700F">
        <w:rPr>
          <w:lang w:val="en-US"/>
        </w:rPr>
        <w:t xml:space="preserve"> </w:t>
      </w:r>
      <w:r w:rsidR="0034700F" w:rsidRPr="00331822">
        <w:t>recognise</w:t>
      </w:r>
      <w:r>
        <w:rPr>
          <w:lang w:val="en-US"/>
        </w:rPr>
        <w:t xml:space="preserve"> our</w:t>
      </w:r>
      <w:r w:rsidR="0034700F">
        <w:rPr>
          <w:lang w:val="en-US"/>
        </w:rPr>
        <w:t xml:space="preserve"> obligation to make staff aware of the requirements of the code of conduct, policies and procedures. Key documents are made available and </w:t>
      </w:r>
      <w:r w:rsidR="00B55CBA">
        <w:rPr>
          <w:lang w:val="en-US"/>
        </w:rPr>
        <w:t>are r</w:t>
      </w:r>
      <w:r w:rsidR="0034700F">
        <w:rPr>
          <w:lang w:val="en-US"/>
        </w:rPr>
        <w:t>eadily accessible to staff prior to their employment commencing. Our policies and procedures are explained through the induction program and are readily accessible through Museum Victoria’s intranet.</w:t>
      </w:r>
    </w:p>
    <w:p w:rsidR="0034700F" w:rsidRPr="00DA2D98" w:rsidRDefault="0034700F" w:rsidP="00EF45A7">
      <w:pPr>
        <w:pStyle w:val="Heading2"/>
        <w:rPr>
          <w:sz w:val="22"/>
          <w:szCs w:val="22"/>
        </w:rPr>
      </w:pPr>
    </w:p>
    <w:p w:rsidR="00A4041E" w:rsidRDefault="0034700F">
      <w:pPr>
        <w:pStyle w:val="Heading2"/>
      </w:pPr>
      <w:r w:rsidRPr="00DA2D98">
        <w:t>Health and Safety</w:t>
      </w:r>
    </w:p>
    <w:p w:rsidR="0034700F" w:rsidRDefault="0034700F" w:rsidP="00EF45A7">
      <w:r>
        <w:t xml:space="preserve">Museum Victoria continued to apply rigorous standards in managing </w:t>
      </w:r>
      <w:r w:rsidR="009D7512">
        <w:t>health and safety</w:t>
      </w:r>
      <w:r>
        <w:t xml:space="preserve"> across all </w:t>
      </w:r>
      <w:r w:rsidR="00D62EAF">
        <w:t>our</w:t>
      </w:r>
      <w:r w:rsidR="00B55CBA">
        <w:t xml:space="preserve"> </w:t>
      </w:r>
      <w:r>
        <w:t xml:space="preserve">sites. The health and safety program is managed in accordance with the </w:t>
      </w:r>
      <w:r>
        <w:rPr>
          <w:i/>
        </w:rPr>
        <w:t>Occupational Health and Safety Act 2004</w:t>
      </w:r>
      <w:r>
        <w:t xml:space="preserve">, the </w:t>
      </w:r>
      <w:r w:rsidR="009D7512">
        <w:t>Occupational Health and Safety Policy</w:t>
      </w:r>
      <w:r>
        <w:t xml:space="preserve"> and the Health and Safety Management Plan.</w:t>
      </w:r>
    </w:p>
    <w:p w:rsidR="0034700F" w:rsidRDefault="0034700F" w:rsidP="00EF45A7"/>
    <w:p w:rsidR="0034700F" w:rsidRPr="009D7512" w:rsidRDefault="0034700F" w:rsidP="00EF45A7">
      <w:r w:rsidRPr="005904AB">
        <w:t>Museum Vic</w:t>
      </w:r>
      <w:r w:rsidR="00FB18A5">
        <w:t xml:space="preserve">toria has continued to provide </w:t>
      </w:r>
      <w:r w:rsidR="009D7512">
        <w:t>health and safety</w:t>
      </w:r>
      <w:r w:rsidRPr="005904AB">
        <w:t xml:space="preserve"> awareness and occupation-specific train</w:t>
      </w:r>
      <w:r w:rsidR="00FB18A5">
        <w:t xml:space="preserve">ing to employees and managers. </w:t>
      </w:r>
      <w:r w:rsidR="009D7512">
        <w:t>Health and safety</w:t>
      </w:r>
      <w:r w:rsidRPr="005904AB">
        <w:t xml:space="preserve"> activities </w:t>
      </w:r>
      <w:r w:rsidRPr="009D7512">
        <w:t>undertaken during the year include</w:t>
      </w:r>
      <w:r w:rsidR="009D7512" w:rsidRPr="009D7512">
        <w:t>:</w:t>
      </w:r>
    </w:p>
    <w:p w:rsidR="0034700F" w:rsidRPr="009D7512" w:rsidRDefault="0034700F" w:rsidP="00BE416B">
      <w:pPr>
        <w:numPr>
          <w:ilvl w:val="0"/>
          <w:numId w:val="11"/>
        </w:numPr>
      </w:pPr>
      <w:r w:rsidRPr="009D7512">
        <w:t xml:space="preserve">maintenance and testing programs in accordance with the </w:t>
      </w:r>
      <w:r w:rsidRPr="009D7512">
        <w:rPr>
          <w:i/>
        </w:rPr>
        <w:t xml:space="preserve">Building Act 1993 </w:t>
      </w:r>
      <w:r w:rsidRPr="009D7512">
        <w:t xml:space="preserve">and </w:t>
      </w:r>
      <w:r w:rsidR="00B55CBA">
        <w:t>e</w:t>
      </w:r>
      <w:r w:rsidRPr="009D7512">
        <w:t xml:space="preserve">ssential </w:t>
      </w:r>
      <w:r w:rsidR="00B55CBA">
        <w:t>s</w:t>
      </w:r>
      <w:r w:rsidRPr="009D7512">
        <w:t xml:space="preserve">ervices </w:t>
      </w:r>
      <w:r w:rsidR="00B55CBA">
        <w:t>r</w:t>
      </w:r>
      <w:r w:rsidRPr="009D7512">
        <w:t>equirements;</w:t>
      </w:r>
    </w:p>
    <w:p w:rsidR="0034700F" w:rsidRPr="009D7512" w:rsidRDefault="0034700F" w:rsidP="00BE416B">
      <w:pPr>
        <w:numPr>
          <w:ilvl w:val="0"/>
          <w:numId w:val="11"/>
        </w:numPr>
      </w:pPr>
      <w:r w:rsidRPr="009D7512">
        <w:t>emergency evacuation drills;</w:t>
      </w:r>
    </w:p>
    <w:p w:rsidR="0034700F" w:rsidRPr="009D7512" w:rsidRDefault="009D7512" w:rsidP="00BE416B">
      <w:pPr>
        <w:numPr>
          <w:ilvl w:val="0"/>
          <w:numId w:val="11"/>
        </w:numPr>
      </w:pPr>
      <w:r w:rsidRPr="009D7512">
        <w:t>d</w:t>
      </w:r>
      <w:r w:rsidR="0034700F" w:rsidRPr="009D7512">
        <w:t>evelopment and implementation of a uniform employee and contractor induction process;</w:t>
      </w:r>
    </w:p>
    <w:p w:rsidR="0034700F" w:rsidRPr="009D7512" w:rsidRDefault="0034700F" w:rsidP="00BE416B">
      <w:pPr>
        <w:numPr>
          <w:ilvl w:val="0"/>
          <w:numId w:val="11"/>
        </w:numPr>
      </w:pPr>
      <w:r w:rsidRPr="009D7512">
        <w:t xml:space="preserve">audit and approval of the Melbourne Museum Cooling Tower Risk Management Plan in accordance with the </w:t>
      </w:r>
      <w:r w:rsidRPr="009D7512">
        <w:rPr>
          <w:i/>
        </w:rPr>
        <w:t>Public Health and Wellbeing Regulations 2009</w:t>
      </w:r>
      <w:r w:rsidRPr="009D7512">
        <w:t>;</w:t>
      </w:r>
    </w:p>
    <w:p w:rsidR="0034700F" w:rsidRPr="009D7512" w:rsidRDefault="0034700F" w:rsidP="00BE416B">
      <w:pPr>
        <w:numPr>
          <w:ilvl w:val="0"/>
          <w:numId w:val="11"/>
        </w:numPr>
      </w:pPr>
      <w:r w:rsidRPr="009D7512">
        <w:t>development and implementation of exhibition site safety procedures;</w:t>
      </w:r>
    </w:p>
    <w:p w:rsidR="000E61BA" w:rsidRDefault="0034700F" w:rsidP="00BE416B">
      <w:pPr>
        <w:numPr>
          <w:ilvl w:val="0"/>
          <w:numId w:val="11"/>
        </w:numPr>
      </w:pPr>
      <w:r w:rsidRPr="009D7512">
        <w:t xml:space="preserve">identification and treatment or elimination of hazards and safety risks across all </w:t>
      </w:r>
      <w:r w:rsidR="003204DD">
        <w:t xml:space="preserve">our </w:t>
      </w:r>
      <w:r w:rsidRPr="009D7512">
        <w:t xml:space="preserve">museums in accordance with established procedures; </w:t>
      </w:r>
    </w:p>
    <w:p w:rsidR="0034700F" w:rsidRPr="009D7512" w:rsidRDefault="000E61BA" w:rsidP="00BE416B">
      <w:pPr>
        <w:numPr>
          <w:ilvl w:val="0"/>
          <w:numId w:val="11"/>
        </w:numPr>
      </w:pPr>
      <w:r>
        <w:t xml:space="preserve">the development of a roadmap for working safely with hazardous substances in collections; </w:t>
      </w:r>
      <w:r w:rsidR="0034700F" w:rsidRPr="009D7512">
        <w:t>and</w:t>
      </w:r>
    </w:p>
    <w:p w:rsidR="0034700F" w:rsidRPr="009D7512" w:rsidRDefault="009D7512" w:rsidP="00BE416B">
      <w:pPr>
        <w:numPr>
          <w:ilvl w:val="0"/>
          <w:numId w:val="11"/>
        </w:numPr>
      </w:pPr>
      <w:r w:rsidRPr="009D7512">
        <w:t>regular meetings of the Health and Safety</w:t>
      </w:r>
      <w:r w:rsidR="0034700F" w:rsidRPr="009D7512">
        <w:t xml:space="preserve"> Committee to provide advice and direction on safety procedures and practice across all </w:t>
      </w:r>
      <w:r w:rsidR="003204DD">
        <w:t xml:space="preserve">our </w:t>
      </w:r>
      <w:r w:rsidR="0034700F" w:rsidRPr="009D7512">
        <w:t>sites.</w:t>
      </w:r>
    </w:p>
    <w:p w:rsidR="0034700F" w:rsidRDefault="0034700F" w:rsidP="00EF45A7"/>
    <w:p w:rsidR="00C60459" w:rsidRDefault="00202C7A">
      <w:pPr>
        <w:pStyle w:val="Heading3"/>
      </w:pPr>
      <w:r>
        <w:t>Health and Safety</w:t>
      </w:r>
      <w:r w:rsidR="0034700F" w:rsidRPr="00FB18A5">
        <w:t xml:space="preserve"> Incidents</w:t>
      </w:r>
    </w:p>
    <w:p w:rsidR="0034700F" w:rsidRDefault="0034700F" w:rsidP="00EF45A7"/>
    <w:p w:rsidR="0034700F" w:rsidRPr="00295B5C" w:rsidRDefault="0034700F" w:rsidP="00EF45A7">
      <w:pPr>
        <w:rPr>
          <w:rFonts w:cs="Arial"/>
          <w:b/>
          <w:szCs w:val="22"/>
        </w:rPr>
      </w:pPr>
      <w:r w:rsidRPr="0077511C">
        <w:rPr>
          <w:rFonts w:cs="Arial"/>
          <w:b/>
          <w:szCs w:val="22"/>
        </w:rPr>
        <w:t>Visitors</w:t>
      </w:r>
    </w:p>
    <w:tbl>
      <w:tblPr>
        <w:tblW w:w="7763" w:type="dxa"/>
        <w:tblLayout w:type="fixed"/>
        <w:tblCellMar>
          <w:left w:w="0" w:type="dxa"/>
          <w:right w:w="0" w:type="dxa"/>
        </w:tblCellMar>
        <w:tblLook w:val="04A0" w:firstRow="1" w:lastRow="0" w:firstColumn="1" w:lastColumn="0" w:noHBand="0" w:noVBand="1"/>
      </w:tblPr>
      <w:tblGrid>
        <w:gridCol w:w="1668"/>
        <w:gridCol w:w="2031"/>
        <w:gridCol w:w="2032"/>
        <w:gridCol w:w="2032"/>
      </w:tblGrid>
      <w:tr w:rsidR="0034700F" w:rsidRPr="00295B5C">
        <w:trPr>
          <w:trHeight w:val="300"/>
        </w:trPr>
        <w:tc>
          <w:tcPr>
            <w:tcW w:w="16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34700F" w:rsidRPr="00295B5C" w:rsidRDefault="0034700F" w:rsidP="00EF45A7">
            <w:pPr>
              <w:jc w:val="center"/>
              <w:rPr>
                <w:rFonts w:eastAsiaTheme="minorHAnsi" w:cs="Arial"/>
                <w:b/>
                <w:bCs/>
                <w:color w:val="000000"/>
                <w:szCs w:val="22"/>
              </w:rPr>
            </w:pPr>
            <w:r w:rsidRPr="00295B5C">
              <w:rPr>
                <w:rFonts w:cs="Arial"/>
                <w:b/>
                <w:bCs/>
                <w:color w:val="000000"/>
                <w:szCs w:val="22"/>
              </w:rPr>
              <w:t> </w:t>
            </w:r>
          </w:p>
        </w:tc>
        <w:tc>
          <w:tcPr>
            <w:tcW w:w="20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34700F" w:rsidRPr="00295B5C" w:rsidRDefault="0034700F" w:rsidP="00EF45A7">
            <w:pPr>
              <w:jc w:val="center"/>
              <w:rPr>
                <w:rFonts w:eastAsiaTheme="minorHAnsi" w:cs="Arial"/>
                <w:b/>
                <w:bCs/>
                <w:color w:val="000000"/>
                <w:szCs w:val="22"/>
              </w:rPr>
            </w:pPr>
            <w:r w:rsidRPr="00295B5C">
              <w:rPr>
                <w:rFonts w:cs="Arial"/>
                <w:b/>
                <w:bCs/>
                <w:color w:val="000000"/>
                <w:szCs w:val="22"/>
              </w:rPr>
              <w:t>Visitors</w:t>
            </w:r>
          </w:p>
        </w:tc>
        <w:tc>
          <w:tcPr>
            <w:tcW w:w="20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34700F" w:rsidRPr="00295B5C" w:rsidRDefault="0034700F" w:rsidP="00EF45A7">
            <w:pPr>
              <w:jc w:val="center"/>
              <w:rPr>
                <w:rFonts w:eastAsiaTheme="minorHAnsi" w:cs="Arial"/>
                <w:b/>
                <w:bCs/>
                <w:color w:val="000000"/>
                <w:szCs w:val="22"/>
              </w:rPr>
            </w:pPr>
            <w:r w:rsidRPr="00295B5C">
              <w:rPr>
                <w:rFonts w:cs="Arial"/>
                <w:b/>
                <w:bCs/>
                <w:color w:val="000000"/>
                <w:szCs w:val="22"/>
              </w:rPr>
              <w:t>Incidents</w:t>
            </w:r>
          </w:p>
        </w:tc>
        <w:tc>
          <w:tcPr>
            <w:tcW w:w="20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34700F" w:rsidRPr="00295B5C" w:rsidRDefault="0034700F" w:rsidP="00EF45A7">
            <w:pPr>
              <w:jc w:val="center"/>
              <w:rPr>
                <w:rFonts w:eastAsiaTheme="minorHAnsi" w:cs="Arial"/>
                <w:b/>
                <w:bCs/>
                <w:color w:val="000000"/>
                <w:szCs w:val="22"/>
              </w:rPr>
            </w:pPr>
            <w:r w:rsidRPr="00295B5C">
              <w:rPr>
                <w:rFonts w:cs="Arial"/>
                <w:b/>
                <w:bCs/>
                <w:color w:val="000000"/>
                <w:szCs w:val="22"/>
              </w:rPr>
              <w:t>Per 100 visitors</w:t>
            </w:r>
          </w:p>
        </w:tc>
      </w:tr>
      <w:tr w:rsidR="0034700F" w:rsidRPr="00295B5C">
        <w:trPr>
          <w:trHeight w:val="300"/>
        </w:trPr>
        <w:tc>
          <w:tcPr>
            <w:tcW w:w="16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4700F" w:rsidRPr="00295B5C" w:rsidRDefault="0034700F" w:rsidP="00EF45A7">
            <w:pPr>
              <w:jc w:val="center"/>
              <w:rPr>
                <w:rFonts w:cs="Arial"/>
                <w:b/>
                <w:bCs/>
                <w:color w:val="000000"/>
                <w:szCs w:val="22"/>
              </w:rPr>
            </w:pPr>
            <w:r w:rsidRPr="00295B5C">
              <w:rPr>
                <w:rFonts w:cs="Arial"/>
                <w:b/>
                <w:bCs/>
                <w:color w:val="000000"/>
                <w:szCs w:val="22"/>
              </w:rPr>
              <w:t>2009–10</w:t>
            </w:r>
          </w:p>
        </w:tc>
        <w:tc>
          <w:tcPr>
            <w:tcW w:w="2031" w:type="dxa"/>
            <w:tcBorders>
              <w:top w:val="nil"/>
              <w:left w:val="nil"/>
              <w:bottom w:val="single" w:sz="8" w:space="0" w:color="auto"/>
              <w:right w:val="single" w:sz="8" w:space="0" w:color="auto"/>
            </w:tcBorders>
            <w:tcMar>
              <w:top w:w="0" w:type="dxa"/>
              <w:left w:w="108" w:type="dxa"/>
              <w:bottom w:w="0" w:type="dxa"/>
              <w:right w:w="108" w:type="dxa"/>
            </w:tcMar>
            <w:vAlign w:val="center"/>
          </w:tcPr>
          <w:p w:rsidR="0034700F" w:rsidRPr="00295B5C" w:rsidRDefault="0034700F" w:rsidP="00EF45A7">
            <w:pPr>
              <w:jc w:val="center"/>
              <w:rPr>
                <w:rFonts w:cs="Arial"/>
                <w:snapToGrid w:val="0"/>
                <w:color w:val="000000"/>
                <w:szCs w:val="22"/>
              </w:rPr>
            </w:pPr>
            <w:r w:rsidRPr="00295B5C">
              <w:rPr>
                <w:rFonts w:cs="Arial"/>
                <w:color w:val="000000"/>
                <w:szCs w:val="22"/>
              </w:rPr>
              <w:t>2,122,227</w:t>
            </w:r>
          </w:p>
        </w:tc>
        <w:tc>
          <w:tcPr>
            <w:tcW w:w="2032"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4700F" w:rsidRPr="00295B5C" w:rsidRDefault="0034700F" w:rsidP="00EF45A7">
            <w:pPr>
              <w:jc w:val="center"/>
              <w:rPr>
                <w:rFonts w:cs="Arial"/>
                <w:color w:val="000000"/>
                <w:szCs w:val="22"/>
              </w:rPr>
            </w:pPr>
            <w:r w:rsidRPr="00295B5C">
              <w:rPr>
                <w:rFonts w:cs="Arial"/>
                <w:color w:val="000000"/>
                <w:szCs w:val="22"/>
              </w:rPr>
              <w:t>297</w:t>
            </w:r>
          </w:p>
        </w:tc>
        <w:tc>
          <w:tcPr>
            <w:tcW w:w="2032"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4700F" w:rsidRPr="00295B5C" w:rsidRDefault="0034700F" w:rsidP="00EF45A7">
            <w:pPr>
              <w:jc w:val="center"/>
              <w:rPr>
                <w:rFonts w:cs="Arial"/>
                <w:color w:val="000000"/>
                <w:szCs w:val="22"/>
              </w:rPr>
            </w:pPr>
            <w:r w:rsidRPr="00295B5C">
              <w:rPr>
                <w:rFonts w:cs="Arial"/>
                <w:color w:val="000000"/>
                <w:szCs w:val="22"/>
              </w:rPr>
              <w:t>0.0139</w:t>
            </w:r>
          </w:p>
        </w:tc>
      </w:tr>
      <w:tr w:rsidR="0034700F" w:rsidRPr="00295B5C">
        <w:trPr>
          <w:trHeight w:val="300"/>
        </w:trPr>
        <w:tc>
          <w:tcPr>
            <w:tcW w:w="16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34700F" w:rsidRPr="00295B5C" w:rsidRDefault="00481C7A" w:rsidP="00EF45A7">
            <w:pPr>
              <w:jc w:val="center"/>
              <w:rPr>
                <w:rFonts w:cs="Arial"/>
                <w:b/>
                <w:bCs/>
                <w:color w:val="000000"/>
                <w:szCs w:val="22"/>
              </w:rPr>
            </w:pPr>
            <w:r w:rsidRPr="00224398">
              <w:rPr>
                <w:rFonts w:cs="Arial"/>
                <w:b/>
                <w:bCs/>
                <w:color w:val="000000"/>
                <w:szCs w:val="22"/>
              </w:rPr>
              <w:t>2010–11</w:t>
            </w:r>
          </w:p>
        </w:tc>
        <w:tc>
          <w:tcPr>
            <w:tcW w:w="2031" w:type="dxa"/>
            <w:tcBorders>
              <w:top w:val="nil"/>
              <w:left w:val="nil"/>
              <w:bottom w:val="single" w:sz="8" w:space="0" w:color="auto"/>
              <w:right w:val="single" w:sz="8" w:space="0" w:color="auto"/>
            </w:tcBorders>
            <w:tcMar>
              <w:top w:w="0" w:type="dxa"/>
              <w:left w:w="108" w:type="dxa"/>
              <w:bottom w:w="0" w:type="dxa"/>
              <w:right w:w="108" w:type="dxa"/>
            </w:tcMar>
            <w:vAlign w:val="center"/>
          </w:tcPr>
          <w:p w:rsidR="0034700F" w:rsidRPr="00295B5C" w:rsidRDefault="00224398" w:rsidP="00EF45A7">
            <w:pPr>
              <w:jc w:val="center"/>
              <w:rPr>
                <w:rFonts w:cs="Arial"/>
                <w:snapToGrid w:val="0"/>
                <w:color w:val="000000"/>
                <w:szCs w:val="22"/>
              </w:rPr>
            </w:pPr>
            <w:r>
              <w:rPr>
                <w:rFonts w:cs="Arial"/>
                <w:snapToGrid w:val="0"/>
                <w:color w:val="000000"/>
                <w:szCs w:val="22"/>
              </w:rPr>
              <w:t>2,329,558</w:t>
            </w:r>
          </w:p>
        </w:tc>
        <w:tc>
          <w:tcPr>
            <w:tcW w:w="2032"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4700F" w:rsidRPr="00295B5C" w:rsidRDefault="00224398" w:rsidP="00EF45A7">
            <w:pPr>
              <w:jc w:val="center"/>
              <w:rPr>
                <w:rFonts w:cs="Arial"/>
                <w:color w:val="000000"/>
                <w:szCs w:val="22"/>
              </w:rPr>
            </w:pPr>
            <w:r>
              <w:rPr>
                <w:rFonts w:cs="Arial"/>
                <w:color w:val="000000"/>
                <w:szCs w:val="22"/>
              </w:rPr>
              <w:t>283</w:t>
            </w:r>
          </w:p>
        </w:tc>
        <w:tc>
          <w:tcPr>
            <w:tcW w:w="2032"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4700F" w:rsidRPr="00295B5C" w:rsidRDefault="00224398" w:rsidP="00EF45A7">
            <w:pPr>
              <w:jc w:val="center"/>
              <w:rPr>
                <w:rFonts w:cs="Arial"/>
                <w:color w:val="000000"/>
                <w:szCs w:val="22"/>
              </w:rPr>
            </w:pPr>
            <w:r>
              <w:rPr>
                <w:rFonts w:cs="Arial"/>
                <w:color w:val="000000"/>
                <w:szCs w:val="22"/>
              </w:rPr>
              <w:t>0.0121</w:t>
            </w:r>
          </w:p>
        </w:tc>
      </w:tr>
    </w:tbl>
    <w:p w:rsidR="0034700F" w:rsidRPr="00295B5C" w:rsidRDefault="0034700F" w:rsidP="00EF45A7">
      <w:pPr>
        <w:rPr>
          <w:rFonts w:cs="Arial"/>
          <w:szCs w:val="22"/>
        </w:rPr>
      </w:pPr>
    </w:p>
    <w:p w:rsidR="0034700F" w:rsidRDefault="0034700F" w:rsidP="00EF45A7">
      <w:pPr>
        <w:rPr>
          <w:rFonts w:cs="Arial"/>
          <w:b/>
          <w:szCs w:val="22"/>
        </w:rPr>
      </w:pPr>
    </w:p>
    <w:p w:rsidR="0034700F" w:rsidRPr="00295B5C" w:rsidRDefault="0034700F" w:rsidP="00EF45A7">
      <w:pPr>
        <w:rPr>
          <w:rFonts w:cs="Arial"/>
          <w:b/>
          <w:szCs w:val="22"/>
        </w:rPr>
      </w:pPr>
      <w:r w:rsidRPr="0077511C">
        <w:rPr>
          <w:rFonts w:cs="Arial"/>
          <w:b/>
          <w:szCs w:val="22"/>
        </w:rPr>
        <w:t>Staff</w:t>
      </w:r>
    </w:p>
    <w:tbl>
      <w:tblPr>
        <w:tblW w:w="7763" w:type="dxa"/>
        <w:tblLayout w:type="fixed"/>
        <w:tblCellMar>
          <w:left w:w="0" w:type="dxa"/>
          <w:right w:w="0" w:type="dxa"/>
        </w:tblCellMar>
        <w:tblLook w:val="04A0" w:firstRow="1" w:lastRow="0" w:firstColumn="1" w:lastColumn="0" w:noHBand="0" w:noVBand="1"/>
      </w:tblPr>
      <w:tblGrid>
        <w:gridCol w:w="1668"/>
        <w:gridCol w:w="1984"/>
        <w:gridCol w:w="2126"/>
        <w:gridCol w:w="1985"/>
      </w:tblGrid>
      <w:tr w:rsidR="00224398" w:rsidRPr="00295B5C" w:rsidTr="00224398">
        <w:trPr>
          <w:trHeight w:val="300"/>
        </w:trPr>
        <w:tc>
          <w:tcPr>
            <w:tcW w:w="16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224398" w:rsidRPr="00295B5C" w:rsidRDefault="00224398" w:rsidP="00EF45A7">
            <w:pPr>
              <w:jc w:val="center"/>
              <w:rPr>
                <w:rFonts w:eastAsiaTheme="minorHAnsi" w:cs="Arial"/>
                <w:b/>
                <w:bCs/>
                <w:color w:val="000000"/>
                <w:szCs w:val="22"/>
              </w:rPr>
            </w:pPr>
            <w:r w:rsidRPr="00295B5C">
              <w:rPr>
                <w:rFonts w:cs="Arial"/>
                <w:b/>
                <w:bCs/>
                <w:color w:val="000000"/>
                <w:szCs w:val="22"/>
              </w:rPr>
              <w:t> </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224398" w:rsidRPr="00295B5C" w:rsidRDefault="00224398" w:rsidP="00EF45A7">
            <w:pPr>
              <w:jc w:val="center"/>
              <w:rPr>
                <w:rFonts w:eastAsiaTheme="minorHAnsi" w:cs="Arial"/>
                <w:b/>
                <w:bCs/>
                <w:color w:val="000000"/>
                <w:szCs w:val="22"/>
              </w:rPr>
            </w:pPr>
            <w:r w:rsidRPr="00295B5C">
              <w:rPr>
                <w:rFonts w:cs="Arial"/>
                <w:b/>
                <w:bCs/>
                <w:color w:val="000000"/>
                <w:szCs w:val="22"/>
              </w:rPr>
              <w:t>Staff FTE</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224398" w:rsidRPr="00295B5C" w:rsidRDefault="00224398" w:rsidP="00EF45A7">
            <w:pPr>
              <w:jc w:val="center"/>
              <w:rPr>
                <w:rFonts w:eastAsiaTheme="minorHAnsi" w:cs="Arial"/>
                <w:b/>
                <w:bCs/>
                <w:color w:val="000000"/>
                <w:szCs w:val="22"/>
              </w:rPr>
            </w:pPr>
            <w:r w:rsidRPr="00295B5C">
              <w:rPr>
                <w:rFonts w:cs="Arial"/>
                <w:b/>
                <w:bCs/>
                <w:color w:val="000000"/>
                <w:szCs w:val="22"/>
              </w:rPr>
              <w:t>Incidents</w:t>
            </w:r>
          </w:p>
        </w:tc>
        <w:tc>
          <w:tcPr>
            <w:tcW w:w="19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224398" w:rsidRPr="00295B5C" w:rsidRDefault="00224398" w:rsidP="00EF45A7">
            <w:pPr>
              <w:jc w:val="center"/>
              <w:rPr>
                <w:rFonts w:eastAsiaTheme="minorHAnsi" w:cs="Arial"/>
                <w:b/>
                <w:bCs/>
                <w:color w:val="000000"/>
                <w:szCs w:val="22"/>
              </w:rPr>
            </w:pPr>
            <w:r w:rsidRPr="00295B5C">
              <w:rPr>
                <w:rFonts w:cs="Arial"/>
                <w:b/>
                <w:bCs/>
                <w:color w:val="000000"/>
                <w:szCs w:val="22"/>
              </w:rPr>
              <w:t>Per 100</w:t>
            </w:r>
            <w:r>
              <w:rPr>
                <w:rFonts w:cs="Arial"/>
                <w:b/>
                <w:bCs/>
                <w:color w:val="000000"/>
                <w:szCs w:val="22"/>
              </w:rPr>
              <w:t xml:space="preserve"> staff</w:t>
            </w:r>
          </w:p>
        </w:tc>
      </w:tr>
      <w:tr w:rsidR="00224398" w:rsidRPr="00295B5C" w:rsidTr="00224398">
        <w:trPr>
          <w:trHeight w:val="300"/>
        </w:trPr>
        <w:tc>
          <w:tcPr>
            <w:tcW w:w="16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24398" w:rsidRPr="00295B5C" w:rsidRDefault="00224398" w:rsidP="00EF45A7">
            <w:pPr>
              <w:jc w:val="center"/>
              <w:rPr>
                <w:rFonts w:eastAsiaTheme="minorHAnsi" w:cs="Arial"/>
                <w:b/>
                <w:bCs/>
                <w:color w:val="000000"/>
                <w:szCs w:val="22"/>
              </w:rPr>
            </w:pPr>
            <w:r w:rsidRPr="00295B5C">
              <w:rPr>
                <w:rFonts w:cs="Arial"/>
                <w:b/>
                <w:bCs/>
                <w:color w:val="000000"/>
                <w:szCs w:val="22"/>
              </w:rPr>
              <w:t>2009–10</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tcPr>
          <w:p w:rsidR="00224398" w:rsidRPr="00295B5C" w:rsidRDefault="00224398" w:rsidP="00EF45A7">
            <w:pPr>
              <w:jc w:val="center"/>
              <w:rPr>
                <w:rFonts w:eastAsiaTheme="minorHAnsi" w:cs="Arial"/>
                <w:color w:val="000000"/>
                <w:szCs w:val="22"/>
              </w:rPr>
            </w:pPr>
            <w:r w:rsidRPr="00295B5C">
              <w:rPr>
                <w:rFonts w:cs="Arial"/>
                <w:color w:val="000000"/>
                <w:szCs w:val="22"/>
              </w:rPr>
              <w:t>495</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224398" w:rsidRPr="00295B5C" w:rsidRDefault="00224398" w:rsidP="00EF45A7">
            <w:pPr>
              <w:jc w:val="center"/>
              <w:rPr>
                <w:rFonts w:eastAsiaTheme="minorHAnsi" w:cs="Arial"/>
                <w:color w:val="000000"/>
                <w:szCs w:val="22"/>
              </w:rPr>
            </w:pPr>
            <w:r w:rsidRPr="00295B5C">
              <w:rPr>
                <w:rFonts w:cs="Arial"/>
                <w:color w:val="000000"/>
                <w:szCs w:val="22"/>
              </w:rPr>
              <w:t>97</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224398" w:rsidRPr="00295B5C" w:rsidRDefault="00224398" w:rsidP="00EF45A7">
            <w:pPr>
              <w:jc w:val="center"/>
              <w:rPr>
                <w:rFonts w:eastAsiaTheme="minorHAnsi" w:cs="Arial"/>
                <w:color w:val="000000"/>
                <w:szCs w:val="22"/>
              </w:rPr>
            </w:pPr>
            <w:r w:rsidRPr="00295B5C">
              <w:rPr>
                <w:rFonts w:cs="Arial"/>
                <w:color w:val="000000"/>
                <w:szCs w:val="22"/>
              </w:rPr>
              <w:t>19.6</w:t>
            </w:r>
          </w:p>
        </w:tc>
      </w:tr>
      <w:tr w:rsidR="00224398" w:rsidRPr="00295B5C" w:rsidTr="00224398">
        <w:trPr>
          <w:trHeight w:val="300"/>
        </w:trPr>
        <w:tc>
          <w:tcPr>
            <w:tcW w:w="16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224398" w:rsidRPr="00295B5C" w:rsidRDefault="00224398" w:rsidP="00EF45A7">
            <w:pPr>
              <w:jc w:val="center"/>
              <w:rPr>
                <w:rFonts w:eastAsiaTheme="minorHAnsi" w:cs="Arial"/>
                <w:b/>
                <w:bCs/>
                <w:color w:val="000000"/>
                <w:szCs w:val="22"/>
              </w:rPr>
            </w:pPr>
            <w:r w:rsidRPr="00224398">
              <w:rPr>
                <w:rFonts w:cs="Arial"/>
                <w:b/>
                <w:bCs/>
                <w:color w:val="000000"/>
                <w:szCs w:val="22"/>
              </w:rPr>
              <w:t>2010–11</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224398" w:rsidRPr="00295B5C" w:rsidRDefault="00224398" w:rsidP="00EF45A7">
            <w:pPr>
              <w:jc w:val="center"/>
              <w:rPr>
                <w:rFonts w:eastAsiaTheme="minorHAnsi" w:cs="Arial"/>
                <w:color w:val="000000"/>
                <w:szCs w:val="22"/>
              </w:rPr>
            </w:pPr>
            <w:r>
              <w:rPr>
                <w:rFonts w:eastAsiaTheme="minorHAnsi" w:cs="Arial"/>
                <w:color w:val="000000"/>
                <w:szCs w:val="22"/>
              </w:rPr>
              <w:t>549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224398" w:rsidRPr="00295B5C" w:rsidRDefault="00224398" w:rsidP="00EF45A7">
            <w:pPr>
              <w:jc w:val="center"/>
              <w:rPr>
                <w:rFonts w:eastAsiaTheme="minorHAnsi" w:cs="Arial"/>
                <w:color w:val="000000"/>
                <w:szCs w:val="22"/>
              </w:rPr>
            </w:pPr>
            <w:r>
              <w:rPr>
                <w:rFonts w:eastAsiaTheme="minorHAnsi" w:cs="Arial"/>
                <w:color w:val="000000"/>
                <w:szCs w:val="22"/>
              </w:rPr>
              <w:t>56</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224398" w:rsidRPr="00295B5C" w:rsidRDefault="00224398" w:rsidP="00EF45A7">
            <w:pPr>
              <w:jc w:val="center"/>
              <w:rPr>
                <w:rFonts w:eastAsiaTheme="minorHAnsi" w:cs="Arial"/>
                <w:color w:val="000000"/>
                <w:szCs w:val="22"/>
              </w:rPr>
            </w:pPr>
            <w:r>
              <w:rPr>
                <w:rFonts w:eastAsiaTheme="minorHAnsi" w:cs="Arial"/>
                <w:color w:val="000000"/>
                <w:szCs w:val="22"/>
              </w:rPr>
              <w:t>10.2</w:t>
            </w:r>
          </w:p>
        </w:tc>
      </w:tr>
    </w:tbl>
    <w:p w:rsidR="0034700F" w:rsidRPr="00295B5C" w:rsidRDefault="0034700F" w:rsidP="00EF45A7">
      <w:pPr>
        <w:rPr>
          <w:rFonts w:cs="Arial"/>
          <w:szCs w:val="22"/>
        </w:rPr>
      </w:pPr>
    </w:p>
    <w:p w:rsidR="0034700F" w:rsidRPr="004B751B" w:rsidRDefault="0034700F" w:rsidP="00EF45A7">
      <w:pPr>
        <w:rPr>
          <w:rFonts w:cs="Arial"/>
          <w:szCs w:val="22"/>
          <w:lang w:val="fr-FR"/>
        </w:rPr>
      </w:pPr>
    </w:p>
    <w:p w:rsidR="00BE416B" w:rsidRDefault="00BE416B" w:rsidP="00EF45A7">
      <w:pPr>
        <w:rPr>
          <w:rFonts w:cs="Arial"/>
          <w:szCs w:val="22"/>
        </w:rPr>
        <w:sectPr w:rsidR="00BE416B" w:rsidSect="00EA2227">
          <w:footerReference w:type="default" r:id="rId10"/>
          <w:pgSz w:w="11906" w:h="16838"/>
          <w:pgMar w:top="1440" w:right="1800" w:bottom="1440" w:left="1800" w:header="720" w:footer="720" w:gutter="0"/>
          <w:cols w:space="720"/>
          <w:docGrid w:linePitch="360"/>
        </w:sectPr>
      </w:pPr>
    </w:p>
    <w:p w:rsidR="00BE416B" w:rsidRPr="00BE416B" w:rsidRDefault="00BE416B" w:rsidP="00BE416B">
      <w:pPr>
        <w:rPr>
          <w:rFonts w:ascii="Times New Roman" w:hAnsi="Times New Roman"/>
          <w:sz w:val="20"/>
        </w:rPr>
      </w:pPr>
    </w:p>
    <w:p w:rsidR="007924D3" w:rsidRDefault="007924D3" w:rsidP="007924D3">
      <w:pPr>
        <w:pStyle w:val="Heading1"/>
      </w:pPr>
      <w:r w:rsidRPr="005A4B79">
        <w:t>Financial Statements</w:t>
      </w:r>
    </w:p>
    <w:p w:rsidR="00BE416B" w:rsidRPr="00BE416B" w:rsidRDefault="00BE416B" w:rsidP="007924D3">
      <w:pPr>
        <w:rPr>
          <w:rFonts w:ascii="Times New Roman" w:hAnsi="Times New Roman"/>
          <w:szCs w:val="22"/>
        </w:rPr>
      </w:pPr>
    </w:p>
    <w:p w:rsidR="00BE416B" w:rsidRPr="00BE416B" w:rsidRDefault="00BE416B" w:rsidP="007924D3">
      <w:pPr>
        <w:ind w:right="680"/>
        <w:rPr>
          <w:szCs w:val="22"/>
        </w:rPr>
      </w:pPr>
      <w:r w:rsidRPr="00BE416B">
        <w:rPr>
          <w:szCs w:val="22"/>
        </w:rPr>
        <w:t>We certify that the attached financial statements for the Museums Board of Victoria have been prepared in accordance with Standing Direction 4.2 of the Financial Management Act 1994, applicable Financial Reporting Directions, Australian Accounting Standards and other mandatory professional reporting requirements.</w:t>
      </w:r>
    </w:p>
    <w:p w:rsidR="00BE416B" w:rsidRPr="00BE416B" w:rsidRDefault="00BE416B" w:rsidP="007924D3">
      <w:pPr>
        <w:ind w:right="680"/>
        <w:rPr>
          <w:szCs w:val="22"/>
        </w:rPr>
      </w:pPr>
    </w:p>
    <w:p w:rsidR="00BE416B" w:rsidRPr="00BE416B" w:rsidRDefault="00BE416B" w:rsidP="007924D3">
      <w:pPr>
        <w:ind w:right="680"/>
        <w:rPr>
          <w:szCs w:val="22"/>
        </w:rPr>
      </w:pPr>
      <w:r w:rsidRPr="00BE416B">
        <w:rPr>
          <w:szCs w:val="22"/>
        </w:rPr>
        <w:t>We further state that, in our opinion, the information set out in the Comprehensive Operating Statement, Balance Sheet, Statement of Changes in Equity, Cash Flow Statement and Notes to the Financial Statements, presents fairly the financial transactions for the year ended 30 June 2011 and financial position of the Board as at 30 June 2011.</w:t>
      </w:r>
    </w:p>
    <w:p w:rsidR="00BE416B" w:rsidRPr="00BE416B" w:rsidRDefault="00BE416B" w:rsidP="007924D3">
      <w:pPr>
        <w:ind w:right="680"/>
        <w:rPr>
          <w:szCs w:val="22"/>
        </w:rPr>
      </w:pPr>
    </w:p>
    <w:p w:rsidR="00BE416B" w:rsidRPr="00BE416B" w:rsidRDefault="00BE416B" w:rsidP="007924D3">
      <w:pPr>
        <w:ind w:right="680"/>
        <w:rPr>
          <w:szCs w:val="22"/>
        </w:rPr>
      </w:pPr>
      <w:r w:rsidRPr="00BE416B">
        <w:rPr>
          <w:szCs w:val="22"/>
        </w:rPr>
        <w:t>However, the Board believes that it should be noted that the revenue as stated in the Financial Statements includes revenue of the nature of specific purpose donations and grants which are brought to account when received and not matched with expenditure which may occur in subsequent financial periods.</w:t>
      </w:r>
    </w:p>
    <w:p w:rsidR="00BE416B" w:rsidRPr="00BE416B" w:rsidRDefault="00BE416B" w:rsidP="007924D3">
      <w:pPr>
        <w:ind w:right="680"/>
        <w:rPr>
          <w:szCs w:val="22"/>
        </w:rPr>
      </w:pPr>
    </w:p>
    <w:p w:rsidR="00BE416B" w:rsidRPr="00BE416B" w:rsidRDefault="00BE416B" w:rsidP="007924D3">
      <w:pPr>
        <w:ind w:right="680"/>
        <w:rPr>
          <w:szCs w:val="22"/>
        </w:rPr>
      </w:pPr>
      <w:r w:rsidRPr="00BE416B">
        <w:rPr>
          <w:szCs w:val="22"/>
        </w:rPr>
        <w:t>Museum Victoria receives a substantial proportion of its revenue from Government. The revenue received from Government does not necessarily fund depreciation.  The lack of depreciation funding may result in infrastructure which is no longer fit for purpose and thus may require significant Government investment to maintain and upgrade the infrastructure. This does not impact Museum Victoria’s ability to operate as going concern.</w:t>
      </w:r>
    </w:p>
    <w:p w:rsidR="00BE416B" w:rsidRPr="00BE416B" w:rsidRDefault="00BE416B" w:rsidP="007924D3">
      <w:pPr>
        <w:ind w:right="680"/>
        <w:rPr>
          <w:szCs w:val="22"/>
        </w:rPr>
      </w:pPr>
    </w:p>
    <w:p w:rsidR="00BE416B" w:rsidRPr="00BE416B" w:rsidRDefault="00BE416B" w:rsidP="007924D3">
      <w:pPr>
        <w:ind w:right="680"/>
        <w:rPr>
          <w:szCs w:val="22"/>
        </w:rPr>
      </w:pPr>
      <w:r w:rsidRPr="00BE416B">
        <w:rPr>
          <w:szCs w:val="22"/>
        </w:rPr>
        <w:t xml:space="preserve">At the date of signing these financial statements, we are not aware of any circumstance which would render any particulars to be misleading or inaccurate. </w:t>
      </w:r>
    </w:p>
    <w:p w:rsidR="00BE416B" w:rsidRPr="00BE416B" w:rsidRDefault="00BE416B" w:rsidP="007924D3">
      <w:pPr>
        <w:ind w:right="680"/>
        <w:rPr>
          <w:szCs w:val="22"/>
        </w:rPr>
      </w:pPr>
    </w:p>
    <w:p w:rsidR="00BE416B" w:rsidRPr="00BE416B" w:rsidRDefault="00BE416B" w:rsidP="007924D3">
      <w:pPr>
        <w:ind w:right="680"/>
        <w:rPr>
          <w:szCs w:val="22"/>
        </w:rPr>
      </w:pPr>
      <w:r w:rsidRPr="00BE416B">
        <w:rPr>
          <w:szCs w:val="22"/>
        </w:rPr>
        <w:t>We authorise the attached financial statements for issue on 30 August 2011.</w:t>
      </w:r>
    </w:p>
    <w:p w:rsidR="00BE416B" w:rsidRPr="00BE416B" w:rsidRDefault="00BE416B" w:rsidP="007924D3">
      <w:pPr>
        <w:ind w:right="680"/>
        <w:rPr>
          <w:rFonts w:ascii="Times New Roman" w:hAnsi="Times New Roman"/>
          <w:szCs w:val="22"/>
        </w:rPr>
      </w:pPr>
    </w:p>
    <w:p w:rsidR="00BE416B" w:rsidRPr="00BE416B" w:rsidRDefault="00BE416B" w:rsidP="007924D3">
      <w:pPr>
        <w:ind w:right="680"/>
        <w:rPr>
          <w:rFonts w:ascii="Times New Roman" w:hAnsi="Times New Roman"/>
          <w:szCs w:val="22"/>
        </w:rPr>
      </w:pPr>
    </w:p>
    <w:p w:rsidR="00BE416B" w:rsidRPr="00BE416B" w:rsidRDefault="00BE416B" w:rsidP="007924D3">
      <w:pPr>
        <w:ind w:right="680"/>
        <w:rPr>
          <w:rFonts w:ascii="Times New Roman" w:hAnsi="Times New Roman"/>
          <w:szCs w:val="22"/>
        </w:rPr>
      </w:pPr>
    </w:p>
    <w:p w:rsidR="00BE416B" w:rsidRPr="00BE416B" w:rsidRDefault="00BE416B" w:rsidP="007924D3">
      <w:pPr>
        <w:ind w:right="680"/>
        <w:rPr>
          <w:rFonts w:ascii="Times New Roman" w:hAnsi="Times New Roman"/>
          <w:szCs w:val="22"/>
        </w:rPr>
      </w:pPr>
    </w:p>
    <w:p w:rsidR="00BE416B" w:rsidRPr="00BE416B" w:rsidRDefault="00BE416B" w:rsidP="007924D3">
      <w:pPr>
        <w:tabs>
          <w:tab w:val="left" w:leader="dot" w:pos="2880"/>
          <w:tab w:val="left" w:pos="5040"/>
          <w:tab w:val="left" w:leader="dot" w:pos="7920"/>
        </w:tabs>
        <w:ind w:right="680"/>
        <w:rPr>
          <w:szCs w:val="22"/>
        </w:rPr>
      </w:pPr>
      <w:r w:rsidRPr="00BE416B">
        <w:rPr>
          <w:szCs w:val="22"/>
        </w:rPr>
        <w:tab/>
        <w:t>............</w:t>
      </w:r>
      <w:r w:rsidRPr="00BE416B">
        <w:rPr>
          <w:szCs w:val="22"/>
        </w:rPr>
        <w:tab/>
      </w:r>
    </w:p>
    <w:p w:rsidR="00BE416B" w:rsidRPr="00BE416B" w:rsidRDefault="00BE416B" w:rsidP="007924D3">
      <w:pPr>
        <w:tabs>
          <w:tab w:val="left" w:pos="2880"/>
          <w:tab w:val="left" w:pos="5040"/>
          <w:tab w:val="left" w:leader="hyphen" w:pos="7920"/>
        </w:tabs>
        <w:ind w:right="680"/>
        <w:rPr>
          <w:szCs w:val="22"/>
        </w:rPr>
      </w:pPr>
      <w:r w:rsidRPr="00BE416B">
        <w:rPr>
          <w:szCs w:val="22"/>
        </w:rPr>
        <w:t>Mr Michael Perry</w:t>
      </w:r>
      <w:r w:rsidRPr="00BE416B">
        <w:rPr>
          <w:szCs w:val="22"/>
        </w:rPr>
        <w:tab/>
      </w:r>
      <w:r w:rsidRPr="00BE416B">
        <w:rPr>
          <w:szCs w:val="22"/>
        </w:rPr>
        <w:tab/>
      </w:r>
    </w:p>
    <w:p w:rsidR="00BE416B" w:rsidRPr="00BE416B" w:rsidRDefault="00BE416B" w:rsidP="007924D3">
      <w:pPr>
        <w:tabs>
          <w:tab w:val="left" w:pos="2880"/>
          <w:tab w:val="left" w:pos="5040"/>
          <w:tab w:val="left" w:leader="hyphen" w:pos="7920"/>
        </w:tabs>
        <w:ind w:right="680"/>
        <w:rPr>
          <w:szCs w:val="22"/>
        </w:rPr>
      </w:pPr>
      <w:r w:rsidRPr="00BE416B">
        <w:rPr>
          <w:szCs w:val="22"/>
        </w:rPr>
        <w:t>TREASURER, MUSEUMS BOARD OF VICTORIA</w:t>
      </w:r>
    </w:p>
    <w:p w:rsidR="00BE416B" w:rsidRPr="00BE416B" w:rsidRDefault="00BE416B" w:rsidP="007924D3">
      <w:pPr>
        <w:tabs>
          <w:tab w:val="left" w:leader="dot" w:pos="2880"/>
          <w:tab w:val="left" w:pos="5040"/>
          <w:tab w:val="left" w:leader="hyphen" w:pos="7920"/>
        </w:tabs>
        <w:ind w:right="680"/>
        <w:rPr>
          <w:szCs w:val="22"/>
        </w:rPr>
      </w:pPr>
    </w:p>
    <w:p w:rsidR="00BE416B" w:rsidRPr="00BE416B" w:rsidRDefault="00BE416B" w:rsidP="007924D3">
      <w:pPr>
        <w:tabs>
          <w:tab w:val="left" w:leader="dot" w:pos="2880"/>
          <w:tab w:val="left" w:pos="5040"/>
          <w:tab w:val="left" w:leader="hyphen" w:pos="7920"/>
        </w:tabs>
        <w:ind w:right="680"/>
        <w:rPr>
          <w:szCs w:val="22"/>
        </w:rPr>
      </w:pPr>
    </w:p>
    <w:p w:rsidR="00BE416B" w:rsidRPr="00BE416B" w:rsidRDefault="00BE416B" w:rsidP="007924D3">
      <w:pPr>
        <w:tabs>
          <w:tab w:val="left" w:leader="dot" w:pos="2880"/>
          <w:tab w:val="left" w:pos="5040"/>
          <w:tab w:val="left" w:leader="hyphen" w:pos="7920"/>
        </w:tabs>
        <w:ind w:right="680"/>
        <w:rPr>
          <w:szCs w:val="22"/>
        </w:rPr>
      </w:pPr>
    </w:p>
    <w:p w:rsidR="00BE416B" w:rsidRPr="00BE416B" w:rsidRDefault="00BE416B" w:rsidP="007924D3">
      <w:pPr>
        <w:tabs>
          <w:tab w:val="left" w:leader="dot" w:pos="2880"/>
          <w:tab w:val="left" w:pos="5040"/>
          <w:tab w:val="left" w:leader="hyphen" w:pos="7920"/>
        </w:tabs>
        <w:ind w:right="680"/>
        <w:rPr>
          <w:szCs w:val="22"/>
        </w:rPr>
      </w:pPr>
    </w:p>
    <w:p w:rsidR="00BE416B" w:rsidRPr="00BE416B" w:rsidRDefault="00BE416B" w:rsidP="007924D3">
      <w:pPr>
        <w:tabs>
          <w:tab w:val="left" w:leader="dot" w:pos="2880"/>
          <w:tab w:val="left" w:pos="5040"/>
          <w:tab w:val="left" w:pos="7938"/>
        </w:tabs>
        <w:ind w:right="375"/>
        <w:rPr>
          <w:szCs w:val="22"/>
        </w:rPr>
      </w:pPr>
      <w:r w:rsidRPr="00BE416B">
        <w:rPr>
          <w:szCs w:val="22"/>
        </w:rPr>
        <w:tab/>
        <w:t>……</w:t>
      </w:r>
      <w:r w:rsidRPr="00BE416B">
        <w:rPr>
          <w:szCs w:val="22"/>
        </w:rPr>
        <w:tab/>
        <w:t>……………………………………..</w:t>
      </w:r>
    </w:p>
    <w:p w:rsidR="00BE416B" w:rsidRPr="00BE416B" w:rsidRDefault="00BE416B" w:rsidP="007924D3">
      <w:pPr>
        <w:tabs>
          <w:tab w:val="left" w:leader="dot" w:pos="2880"/>
          <w:tab w:val="left" w:pos="5040"/>
          <w:tab w:val="left" w:leader="hyphen" w:pos="7920"/>
        </w:tabs>
        <w:ind w:right="680"/>
        <w:rPr>
          <w:szCs w:val="22"/>
        </w:rPr>
      </w:pPr>
      <w:r w:rsidRPr="00BE416B">
        <w:rPr>
          <w:szCs w:val="22"/>
        </w:rPr>
        <w:t xml:space="preserve">Dr J Patrick Greene                                                 Gillian Hoysted                 </w:t>
      </w:r>
    </w:p>
    <w:p w:rsidR="00BE416B" w:rsidRPr="00BE416B" w:rsidRDefault="00BE416B" w:rsidP="007924D3">
      <w:pPr>
        <w:tabs>
          <w:tab w:val="left" w:leader="dot" w:pos="2880"/>
          <w:tab w:val="left" w:pos="5040"/>
          <w:tab w:val="left" w:leader="hyphen" w:pos="7920"/>
        </w:tabs>
        <w:ind w:right="680"/>
        <w:rPr>
          <w:szCs w:val="22"/>
        </w:rPr>
      </w:pPr>
      <w:r w:rsidRPr="00BE416B">
        <w:rPr>
          <w:szCs w:val="22"/>
        </w:rPr>
        <w:t>CHIEF EXECUTIVE OFFICER</w:t>
      </w:r>
      <w:r w:rsidRPr="00BE416B">
        <w:rPr>
          <w:szCs w:val="22"/>
        </w:rPr>
        <w:tab/>
        <w:t>CHIEF FINANCIAL OFFICER</w:t>
      </w:r>
    </w:p>
    <w:p w:rsidR="00BE416B" w:rsidRPr="00BE416B" w:rsidRDefault="00BE416B" w:rsidP="007924D3">
      <w:pPr>
        <w:tabs>
          <w:tab w:val="left" w:leader="dot" w:pos="2880"/>
          <w:tab w:val="left" w:pos="5040"/>
          <w:tab w:val="left" w:leader="hyphen" w:pos="7920"/>
        </w:tabs>
        <w:ind w:right="680"/>
        <w:rPr>
          <w:szCs w:val="22"/>
        </w:rPr>
      </w:pPr>
    </w:p>
    <w:p w:rsidR="00BE416B" w:rsidRPr="00BE416B" w:rsidRDefault="00BE416B" w:rsidP="007924D3">
      <w:pPr>
        <w:tabs>
          <w:tab w:val="left" w:leader="dot" w:pos="2880"/>
          <w:tab w:val="left" w:pos="5040"/>
          <w:tab w:val="left" w:leader="hyphen" w:pos="7920"/>
        </w:tabs>
        <w:ind w:right="680"/>
        <w:rPr>
          <w:szCs w:val="22"/>
        </w:rPr>
      </w:pPr>
    </w:p>
    <w:p w:rsidR="00BE416B" w:rsidRPr="00BE416B" w:rsidRDefault="00BE416B" w:rsidP="007924D3">
      <w:pPr>
        <w:tabs>
          <w:tab w:val="left" w:leader="dot" w:pos="2880"/>
          <w:tab w:val="left" w:pos="5040"/>
          <w:tab w:val="left" w:leader="hyphen" w:pos="7920"/>
        </w:tabs>
        <w:ind w:right="680"/>
        <w:rPr>
          <w:szCs w:val="22"/>
        </w:rPr>
      </w:pPr>
    </w:p>
    <w:p w:rsidR="00BE416B" w:rsidRPr="00BE416B" w:rsidRDefault="00BE416B" w:rsidP="007924D3">
      <w:pPr>
        <w:tabs>
          <w:tab w:val="left" w:leader="dot" w:pos="2880"/>
          <w:tab w:val="left" w:pos="5040"/>
          <w:tab w:val="left" w:leader="hyphen" w:pos="7920"/>
        </w:tabs>
        <w:ind w:right="680"/>
        <w:rPr>
          <w:szCs w:val="22"/>
        </w:rPr>
      </w:pPr>
      <w:r w:rsidRPr="00BE416B">
        <w:rPr>
          <w:szCs w:val="22"/>
        </w:rPr>
        <w:t>30 August 2011</w:t>
      </w:r>
    </w:p>
    <w:p w:rsidR="00BE416B" w:rsidRPr="00BE416B" w:rsidRDefault="00BE416B" w:rsidP="007924D3">
      <w:pPr>
        <w:tabs>
          <w:tab w:val="left" w:leader="dot" w:pos="2880"/>
          <w:tab w:val="left" w:pos="5040"/>
          <w:tab w:val="left" w:leader="hyphen" w:pos="7920"/>
        </w:tabs>
        <w:ind w:right="680"/>
        <w:rPr>
          <w:szCs w:val="22"/>
        </w:rPr>
      </w:pPr>
      <w:r w:rsidRPr="00BE416B">
        <w:rPr>
          <w:szCs w:val="22"/>
        </w:rPr>
        <w:tab/>
      </w:r>
    </w:p>
    <w:p w:rsidR="00BE416B" w:rsidRPr="00BE416B" w:rsidRDefault="00BE416B" w:rsidP="007924D3">
      <w:pPr>
        <w:tabs>
          <w:tab w:val="left" w:leader="dot" w:pos="2880"/>
          <w:tab w:val="left" w:pos="5040"/>
          <w:tab w:val="left" w:leader="hyphen" w:pos="7920"/>
        </w:tabs>
        <w:ind w:right="680"/>
        <w:rPr>
          <w:szCs w:val="22"/>
        </w:rPr>
      </w:pPr>
      <w:r w:rsidRPr="00BE416B">
        <w:rPr>
          <w:szCs w:val="22"/>
        </w:rPr>
        <w:t xml:space="preserve">DATED </w:t>
      </w:r>
    </w:p>
    <w:p w:rsidR="00BE416B" w:rsidRPr="00BE416B" w:rsidRDefault="00BE416B" w:rsidP="00BE416B">
      <w:pPr>
        <w:keepNext/>
        <w:keepLines/>
        <w:pBdr>
          <w:top w:val="single" w:sz="12" w:space="10" w:color="auto"/>
          <w:bottom w:val="double" w:sz="12" w:space="10" w:color="auto"/>
        </w:pBdr>
        <w:tabs>
          <w:tab w:val="left" w:pos="360"/>
          <w:tab w:val="left" w:pos="720"/>
          <w:tab w:val="left" w:pos="1440"/>
        </w:tabs>
        <w:spacing w:before="120" w:after="120"/>
        <w:jc w:val="center"/>
        <w:outlineLvl w:val="0"/>
        <w:rPr>
          <w:b/>
          <w:caps/>
          <w:szCs w:val="22"/>
        </w:rPr>
      </w:pPr>
      <w:r w:rsidRPr="00BE416B">
        <w:rPr>
          <w:b/>
          <w:caps/>
          <w:sz w:val="24"/>
        </w:rPr>
        <w:br w:type="page"/>
      </w:r>
      <w:r w:rsidRPr="00BE416B">
        <w:rPr>
          <w:b/>
          <w:caps/>
          <w:szCs w:val="22"/>
        </w:rPr>
        <w:lastRenderedPageBreak/>
        <w:t>COMPREHENSIVE OPERATING STATEMENT                                                                                             FOR THE FINANCIAL YEAR ENDED 30 JUNE 2011</w:t>
      </w:r>
    </w:p>
    <w:tbl>
      <w:tblPr>
        <w:tblW w:w="9244" w:type="dxa"/>
        <w:tblBorders>
          <w:bottom w:val="single" w:sz="4" w:space="0" w:color="auto"/>
        </w:tblBorders>
        <w:tblLayout w:type="fixed"/>
        <w:tblCellMar>
          <w:left w:w="30" w:type="dxa"/>
          <w:right w:w="30" w:type="dxa"/>
        </w:tblCellMar>
        <w:tblLook w:val="0000" w:firstRow="0" w:lastRow="0" w:firstColumn="0" w:lastColumn="0" w:noHBand="0" w:noVBand="0"/>
      </w:tblPr>
      <w:tblGrid>
        <w:gridCol w:w="4708"/>
        <w:gridCol w:w="850"/>
        <w:gridCol w:w="2269"/>
        <w:gridCol w:w="1417"/>
      </w:tblGrid>
      <w:tr w:rsidR="00BE416B" w:rsidRPr="00BE416B" w:rsidTr="007924D3">
        <w:trPr>
          <w:cantSplit/>
          <w:trHeight w:val="218"/>
        </w:trPr>
        <w:tc>
          <w:tcPr>
            <w:tcW w:w="4708" w:type="dxa"/>
          </w:tcPr>
          <w:p w:rsidR="00BE416B" w:rsidRPr="00BE416B" w:rsidRDefault="00BE416B" w:rsidP="00BE416B">
            <w:pPr>
              <w:rPr>
                <w:b/>
                <w:color w:val="000000"/>
                <w:lang w:val="en-GB"/>
              </w:rPr>
            </w:pPr>
          </w:p>
        </w:tc>
        <w:tc>
          <w:tcPr>
            <w:tcW w:w="850" w:type="dxa"/>
          </w:tcPr>
          <w:p w:rsidR="00BE416B" w:rsidRPr="00BE416B" w:rsidRDefault="00BE416B" w:rsidP="00BE416B">
            <w:pPr>
              <w:keepNext/>
              <w:jc w:val="center"/>
              <w:outlineLvl w:val="7"/>
              <w:rPr>
                <w:b/>
                <w:color w:val="000000"/>
                <w:sz w:val="20"/>
                <w:lang w:val="en-GB"/>
              </w:rPr>
            </w:pPr>
          </w:p>
        </w:tc>
        <w:tc>
          <w:tcPr>
            <w:tcW w:w="2269" w:type="dxa"/>
          </w:tcPr>
          <w:p w:rsidR="00BE416B" w:rsidRPr="00BE416B" w:rsidRDefault="00BE416B" w:rsidP="00BE416B">
            <w:pPr>
              <w:jc w:val="right"/>
              <w:rPr>
                <w:b/>
                <w:sz w:val="20"/>
                <w:lang w:val="en-GB"/>
              </w:rPr>
            </w:pPr>
          </w:p>
        </w:tc>
        <w:tc>
          <w:tcPr>
            <w:tcW w:w="1417" w:type="dxa"/>
          </w:tcPr>
          <w:p w:rsidR="00BE416B" w:rsidRPr="00BE416B" w:rsidRDefault="00BE416B" w:rsidP="00BE416B">
            <w:pPr>
              <w:jc w:val="right"/>
              <w:rPr>
                <w:b/>
                <w:sz w:val="20"/>
                <w:lang w:val="en-GB"/>
              </w:rPr>
            </w:pPr>
          </w:p>
        </w:tc>
      </w:tr>
      <w:tr w:rsidR="00BE416B" w:rsidRPr="00BE416B" w:rsidTr="007924D3">
        <w:trPr>
          <w:cantSplit/>
          <w:trHeight w:val="218"/>
        </w:trPr>
        <w:tc>
          <w:tcPr>
            <w:tcW w:w="4708" w:type="dxa"/>
          </w:tcPr>
          <w:p w:rsidR="00BE416B" w:rsidRPr="00BE416B" w:rsidRDefault="00BE416B" w:rsidP="00BE416B">
            <w:pPr>
              <w:rPr>
                <w:b/>
                <w:color w:val="000000"/>
                <w:lang w:val="en-GB"/>
              </w:rPr>
            </w:pPr>
          </w:p>
        </w:tc>
        <w:tc>
          <w:tcPr>
            <w:tcW w:w="850" w:type="dxa"/>
          </w:tcPr>
          <w:p w:rsidR="00BE416B" w:rsidRPr="00BE416B" w:rsidRDefault="00BE416B" w:rsidP="00BE416B">
            <w:pPr>
              <w:keepNext/>
              <w:jc w:val="center"/>
              <w:outlineLvl w:val="7"/>
              <w:rPr>
                <w:b/>
                <w:color w:val="000000"/>
                <w:sz w:val="20"/>
                <w:lang w:val="en-GB"/>
              </w:rPr>
            </w:pPr>
            <w:r w:rsidRPr="00BE416B">
              <w:rPr>
                <w:b/>
                <w:color w:val="000000"/>
                <w:sz w:val="20"/>
                <w:lang w:val="en-GB"/>
              </w:rPr>
              <w:t>NOTES</w:t>
            </w:r>
          </w:p>
        </w:tc>
        <w:tc>
          <w:tcPr>
            <w:tcW w:w="2269" w:type="dxa"/>
          </w:tcPr>
          <w:p w:rsidR="00BE416B" w:rsidRPr="00BE416B" w:rsidRDefault="00BE416B" w:rsidP="00BE416B">
            <w:pPr>
              <w:jc w:val="right"/>
              <w:rPr>
                <w:b/>
                <w:i/>
                <w:sz w:val="18"/>
                <w:lang w:val="en-GB"/>
              </w:rPr>
            </w:pPr>
            <w:r w:rsidRPr="00BE416B">
              <w:rPr>
                <w:b/>
                <w:sz w:val="20"/>
                <w:lang w:val="en-GB"/>
              </w:rPr>
              <w:t>2011</w:t>
            </w:r>
          </w:p>
        </w:tc>
        <w:tc>
          <w:tcPr>
            <w:tcW w:w="1417" w:type="dxa"/>
          </w:tcPr>
          <w:p w:rsidR="00BE416B" w:rsidRPr="00BE416B" w:rsidRDefault="00BE416B" w:rsidP="00BE416B">
            <w:pPr>
              <w:jc w:val="right"/>
              <w:rPr>
                <w:b/>
                <w:i/>
                <w:sz w:val="18"/>
                <w:lang w:val="en-GB"/>
              </w:rPr>
            </w:pPr>
            <w:r w:rsidRPr="00BE416B">
              <w:rPr>
                <w:b/>
                <w:sz w:val="20"/>
                <w:lang w:val="en-GB"/>
              </w:rPr>
              <w:t>2010</w:t>
            </w:r>
          </w:p>
        </w:tc>
      </w:tr>
      <w:tr w:rsidR="00BE416B" w:rsidRPr="00BE416B" w:rsidTr="007924D3">
        <w:trPr>
          <w:cantSplit/>
          <w:trHeight w:val="218"/>
        </w:trPr>
        <w:tc>
          <w:tcPr>
            <w:tcW w:w="4708" w:type="dxa"/>
          </w:tcPr>
          <w:p w:rsidR="00BE416B" w:rsidRPr="00BE416B" w:rsidRDefault="00BE416B" w:rsidP="00BE416B">
            <w:pPr>
              <w:rPr>
                <w:b/>
                <w:color w:val="000000"/>
                <w:lang w:val="en-GB"/>
              </w:rPr>
            </w:pPr>
          </w:p>
        </w:tc>
        <w:tc>
          <w:tcPr>
            <w:tcW w:w="850" w:type="dxa"/>
          </w:tcPr>
          <w:p w:rsidR="00BE416B" w:rsidRPr="00BE416B" w:rsidRDefault="00BE416B" w:rsidP="00BE416B">
            <w:pPr>
              <w:jc w:val="center"/>
              <w:rPr>
                <w:rFonts w:ascii="Times New Roman" w:hAnsi="Times New Roman"/>
                <w:b/>
                <w:color w:val="000000"/>
                <w:lang w:val="en-GB"/>
              </w:rPr>
            </w:pPr>
          </w:p>
        </w:tc>
        <w:tc>
          <w:tcPr>
            <w:tcW w:w="2269" w:type="dxa"/>
          </w:tcPr>
          <w:p w:rsidR="00BE416B" w:rsidRPr="00BE416B" w:rsidRDefault="00BE416B" w:rsidP="00BE416B">
            <w:pPr>
              <w:jc w:val="right"/>
              <w:rPr>
                <w:b/>
                <w:i/>
                <w:sz w:val="20"/>
                <w:lang w:val="en-GB"/>
              </w:rPr>
            </w:pPr>
            <w:r w:rsidRPr="00BE416B">
              <w:rPr>
                <w:b/>
                <w:sz w:val="20"/>
                <w:lang w:val="en-GB"/>
              </w:rPr>
              <w:t>$’000</w:t>
            </w:r>
          </w:p>
        </w:tc>
        <w:tc>
          <w:tcPr>
            <w:tcW w:w="1417" w:type="dxa"/>
          </w:tcPr>
          <w:p w:rsidR="00BE416B" w:rsidRPr="00BE416B" w:rsidRDefault="00BE416B" w:rsidP="00BE416B">
            <w:pPr>
              <w:jc w:val="right"/>
              <w:rPr>
                <w:b/>
                <w:i/>
                <w:sz w:val="20"/>
                <w:lang w:val="en-GB"/>
              </w:rPr>
            </w:pPr>
            <w:r w:rsidRPr="00BE416B">
              <w:rPr>
                <w:b/>
                <w:sz w:val="20"/>
                <w:lang w:val="en-GB"/>
              </w:rPr>
              <w:t>$’000</w:t>
            </w:r>
          </w:p>
        </w:tc>
      </w:tr>
      <w:tr w:rsidR="00BE416B" w:rsidRPr="00BE416B" w:rsidTr="007924D3">
        <w:trPr>
          <w:cantSplit/>
          <w:trHeight w:val="281"/>
        </w:trPr>
        <w:tc>
          <w:tcPr>
            <w:tcW w:w="4708" w:type="dxa"/>
          </w:tcPr>
          <w:p w:rsidR="00BE416B" w:rsidRPr="00BE416B" w:rsidRDefault="00BE416B" w:rsidP="00BE416B">
            <w:pPr>
              <w:keepNext/>
              <w:tabs>
                <w:tab w:val="left" w:pos="360"/>
                <w:tab w:val="left" w:pos="720"/>
                <w:tab w:val="left" w:pos="1440"/>
              </w:tabs>
              <w:spacing w:after="60"/>
              <w:outlineLvl w:val="1"/>
              <w:rPr>
                <w:b/>
                <w:sz w:val="20"/>
              </w:rPr>
            </w:pPr>
            <w:r w:rsidRPr="00BE416B">
              <w:rPr>
                <w:b/>
                <w:sz w:val="20"/>
              </w:rPr>
              <w:t>Income from transactions</w:t>
            </w:r>
          </w:p>
        </w:tc>
        <w:tc>
          <w:tcPr>
            <w:tcW w:w="850" w:type="dxa"/>
          </w:tcPr>
          <w:p w:rsidR="00BE416B" w:rsidRPr="00BE416B" w:rsidRDefault="00BE416B" w:rsidP="00BE416B">
            <w:pPr>
              <w:jc w:val="center"/>
              <w:rPr>
                <w:rFonts w:ascii="Times New Roman" w:hAnsi="Times New Roman"/>
                <w:b/>
                <w:color w:val="000000"/>
                <w:lang w:val="en-GB"/>
              </w:rPr>
            </w:pPr>
          </w:p>
        </w:tc>
        <w:tc>
          <w:tcPr>
            <w:tcW w:w="2269" w:type="dxa"/>
          </w:tcPr>
          <w:p w:rsidR="00BE416B" w:rsidRPr="00BE416B" w:rsidRDefault="00BE416B" w:rsidP="00BE416B">
            <w:pPr>
              <w:rPr>
                <w:b/>
                <w:i/>
                <w:sz w:val="20"/>
                <w:lang w:val="en-GB"/>
              </w:rPr>
            </w:pPr>
          </w:p>
        </w:tc>
        <w:tc>
          <w:tcPr>
            <w:tcW w:w="1417" w:type="dxa"/>
          </w:tcPr>
          <w:p w:rsidR="00BE416B" w:rsidRPr="00BE416B" w:rsidRDefault="00BE416B" w:rsidP="00BE416B">
            <w:pPr>
              <w:rPr>
                <w:b/>
                <w:i/>
                <w:sz w:val="20"/>
                <w:lang w:val="en-GB"/>
              </w:rPr>
            </w:pPr>
          </w:p>
        </w:tc>
      </w:tr>
      <w:tr w:rsidR="00BE416B" w:rsidRPr="00BE416B" w:rsidTr="007924D3">
        <w:trPr>
          <w:cantSplit/>
          <w:trHeight w:val="255"/>
        </w:trPr>
        <w:tc>
          <w:tcPr>
            <w:tcW w:w="4708" w:type="dxa"/>
            <w:vAlign w:val="center"/>
          </w:tcPr>
          <w:p w:rsidR="00BE416B" w:rsidRPr="00BE416B" w:rsidRDefault="00BE416B" w:rsidP="00BE416B">
            <w:pPr>
              <w:rPr>
                <w:sz w:val="20"/>
              </w:rPr>
            </w:pPr>
            <w:r w:rsidRPr="00BE416B">
              <w:rPr>
                <w:sz w:val="20"/>
              </w:rPr>
              <w:t>Victorian Government Grants</w:t>
            </w:r>
          </w:p>
        </w:tc>
        <w:tc>
          <w:tcPr>
            <w:tcW w:w="850" w:type="dxa"/>
            <w:vAlign w:val="center"/>
          </w:tcPr>
          <w:p w:rsidR="00BE416B" w:rsidRPr="00BE416B" w:rsidRDefault="00BE416B" w:rsidP="00BE416B">
            <w:pPr>
              <w:jc w:val="center"/>
              <w:rPr>
                <w:color w:val="000000"/>
                <w:sz w:val="20"/>
                <w:lang w:val="en-GB"/>
              </w:rPr>
            </w:pPr>
            <w:r w:rsidRPr="00BE416B">
              <w:rPr>
                <w:color w:val="000000"/>
                <w:sz w:val="20"/>
                <w:lang w:val="en-GB"/>
              </w:rPr>
              <w:t xml:space="preserve">2 </w:t>
            </w:r>
          </w:p>
        </w:tc>
        <w:tc>
          <w:tcPr>
            <w:tcW w:w="2269" w:type="dxa"/>
            <w:vAlign w:val="center"/>
          </w:tcPr>
          <w:p w:rsidR="00BE416B" w:rsidRPr="00BE416B" w:rsidRDefault="00BE416B" w:rsidP="00BE416B">
            <w:pPr>
              <w:jc w:val="right"/>
              <w:rPr>
                <w:sz w:val="20"/>
                <w:lang w:val="en-GB"/>
              </w:rPr>
            </w:pPr>
            <w:r w:rsidRPr="00BE416B">
              <w:rPr>
                <w:sz w:val="20"/>
                <w:lang w:val="en-GB"/>
              </w:rPr>
              <w:t>88,314</w:t>
            </w:r>
          </w:p>
        </w:tc>
        <w:tc>
          <w:tcPr>
            <w:tcW w:w="1417" w:type="dxa"/>
            <w:vAlign w:val="center"/>
          </w:tcPr>
          <w:p w:rsidR="00BE416B" w:rsidRPr="00BE416B" w:rsidRDefault="00BE416B" w:rsidP="00BE416B">
            <w:pPr>
              <w:jc w:val="right"/>
              <w:rPr>
                <w:sz w:val="20"/>
                <w:lang w:val="en-GB"/>
              </w:rPr>
            </w:pPr>
            <w:r w:rsidRPr="00BE416B">
              <w:rPr>
                <w:sz w:val="20"/>
                <w:lang w:val="en-GB"/>
              </w:rPr>
              <w:t>83,637</w:t>
            </w:r>
          </w:p>
        </w:tc>
      </w:tr>
      <w:tr w:rsidR="00BE416B" w:rsidRPr="00BE416B" w:rsidTr="007924D3">
        <w:trPr>
          <w:cantSplit/>
          <w:trHeight w:val="255"/>
        </w:trPr>
        <w:tc>
          <w:tcPr>
            <w:tcW w:w="4708" w:type="dxa"/>
            <w:vAlign w:val="center"/>
          </w:tcPr>
          <w:p w:rsidR="00BE416B" w:rsidRPr="00BE416B" w:rsidRDefault="00BE416B" w:rsidP="00BE416B">
            <w:pPr>
              <w:rPr>
                <w:color w:val="000000"/>
                <w:sz w:val="20"/>
                <w:lang w:val="en-GB"/>
              </w:rPr>
            </w:pPr>
            <w:r w:rsidRPr="00BE416B">
              <w:rPr>
                <w:color w:val="000000"/>
                <w:sz w:val="20"/>
                <w:lang w:val="en-GB"/>
              </w:rPr>
              <w:t>Fees and Charges</w:t>
            </w:r>
          </w:p>
        </w:tc>
        <w:tc>
          <w:tcPr>
            <w:tcW w:w="850" w:type="dxa"/>
            <w:vAlign w:val="center"/>
          </w:tcPr>
          <w:p w:rsidR="00BE416B" w:rsidRPr="00BE416B" w:rsidRDefault="00BE416B" w:rsidP="00BE416B">
            <w:pPr>
              <w:jc w:val="center"/>
              <w:rPr>
                <w:i/>
                <w:color w:val="000000"/>
                <w:sz w:val="20"/>
                <w:lang w:val="en-GB"/>
              </w:rPr>
            </w:pPr>
          </w:p>
        </w:tc>
        <w:tc>
          <w:tcPr>
            <w:tcW w:w="2269" w:type="dxa"/>
            <w:vAlign w:val="center"/>
          </w:tcPr>
          <w:p w:rsidR="00BE416B" w:rsidRPr="00BE416B" w:rsidRDefault="00BE416B" w:rsidP="00BE416B">
            <w:pPr>
              <w:jc w:val="right"/>
              <w:rPr>
                <w:sz w:val="20"/>
                <w:lang w:val="en-GB"/>
              </w:rPr>
            </w:pPr>
            <w:r w:rsidRPr="00BE416B">
              <w:rPr>
                <w:sz w:val="20"/>
                <w:lang w:val="en-GB"/>
              </w:rPr>
              <w:t>13,529</w:t>
            </w:r>
          </w:p>
        </w:tc>
        <w:tc>
          <w:tcPr>
            <w:tcW w:w="1417" w:type="dxa"/>
            <w:vAlign w:val="center"/>
          </w:tcPr>
          <w:p w:rsidR="00BE416B" w:rsidRPr="00BE416B" w:rsidRDefault="00BE416B" w:rsidP="00BE416B">
            <w:pPr>
              <w:jc w:val="right"/>
              <w:rPr>
                <w:sz w:val="20"/>
                <w:lang w:val="en-GB"/>
              </w:rPr>
            </w:pPr>
            <w:r w:rsidRPr="00BE416B">
              <w:rPr>
                <w:sz w:val="20"/>
                <w:lang w:val="en-GB"/>
              </w:rPr>
              <w:t>18,425</w:t>
            </w:r>
          </w:p>
        </w:tc>
      </w:tr>
      <w:tr w:rsidR="00BE416B" w:rsidRPr="00BE416B" w:rsidTr="007924D3">
        <w:trPr>
          <w:cantSplit/>
          <w:trHeight w:val="255"/>
        </w:trPr>
        <w:tc>
          <w:tcPr>
            <w:tcW w:w="4708" w:type="dxa"/>
            <w:vAlign w:val="center"/>
          </w:tcPr>
          <w:p w:rsidR="00BE416B" w:rsidRPr="00BE416B" w:rsidRDefault="00BE416B" w:rsidP="00BE416B">
            <w:pPr>
              <w:rPr>
                <w:color w:val="000000"/>
                <w:sz w:val="20"/>
                <w:lang w:val="en-GB"/>
              </w:rPr>
            </w:pPr>
            <w:r w:rsidRPr="00BE416B">
              <w:rPr>
                <w:color w:val="000000"/>
                <w:sz w:val="20"/>
                <w:lang w:val="en-GB"/>
              </w:rPr>
              <w:t>Sales of Goods and Services</w:t>
            </w:r>
          </w:p>
        </w:tc>
        <w:tc>
          <w:tcPr>
            <w:tcW w:w="850" w:type="dxa"/>
            <w:vAlign w:val="center"/>
          </w:tcPr>
          <w:p w:rsidR="00BE416B" w:rsidRPr="00BE416B" w:rsidRDefault="00BE416B" w:rsidP="00BE416B">
            <w:pPr>
              <w:jc w:val="center"/>
              <w:rPr>
                <w:i/>
                <w:color w:val="000000"/>
                <w:sz w:val="20"/>
                <w:lang w:val="en-GB"/>
              </w:rPr>
            </w:pPr>
          </w:p>
        </w:tc>
        <w:tc>
          <w:tcPr>
            <w:tcW w:w="2269" w:type="dxa"/>
            <w:vAlign w:val="center"/>
          </w:tcPr>
          <w:p w:rsidR="00BE416B" w:rsidRPr="00BE416B" w:rsidRDefault="00BE416B" w:rsidP="00BE416B">
            <w:pPr>
              <w:jc w:val="right"/>
              <w:rPr>
                <w:sz w:val="20"/>
                <w:lang w:val="en-GB"/>
              </w:rPr>
            </w:pPr>
            <w:r w:rsidRPr="00BE416B">
              <w:rPr>
                <w:sz w:val="20"/>
                <w:lang w:val="en-GB"/>
              </w:rPr>
              <w:t>4,019</w:t>
            </w:r>
          </w:p>
        </w:tc>
        <w:tc>
          <w:tcPr>
            <w:tcW w:w="1417" w:type="dxa"/>
            <w:vAlign w:val="center"/>
          </w:tcPr>
          <w:p w:rsidR="00BE416B" w:rsidRPr="00BE416B" w:rsidRDefault="00BE416B" w:rsidP="00BE416B">
            <w:pPr>
              <w:jc w:val="right"/>
              <w:rPr>
                <w:sz w:val="20"/>
                <w:lang w:val="en-GB"/>
              </w:rPr>
            </w:pPr>
            <w:r w:rsidRPr="00BE416B">
              <w:rPr>
                <w:sz w:val="20"/>
                <w:lang w:val="en-GB"/>
              </w:rPr>
              <w:t>4,133</w:t>
            </w:r>
          </w:p>
        </w:tc>
      </w:tr>
      <w:tr w:rsidR="00BE416B" w:rsidRPr="00BE416B" w:rsidTr="007924D3">
        <w:trPr>
          <w:cantSplit/>
          <w:trHeight w:val="255"/>
        </w:trPr>
        <w:tc>
          <w:tcPr>
            <w:tcW w:w="4708" w:type="dxa"/>
            <w:vAlign w:val="center"/>
          </w:tcPr>
          <w:p w:rsidR="00BE416B" w:rsidRPr="00BE416B" w:rsidRDefault="00BE416B" w:rsidP="00BE416B">
            <w:pPr>
              <w:rPr>
                <w:color w:val="000000"/>
                <w:sz w:val="20"/>
                <w:lang w:val="en-GB"/>
              </w:rPr>
            </w:pPr>
            <w:r w:rsidRPr="00BE416B">
              <w:rPr>
                <w:color w:val="000000"/>
                <w:sz w:val="20"/>
                <w:lang w:val="en-GB"/>
              </w:rPr>
              <w:t>Other Grants</w:t>
            </w:r>
          </w:p>
        </w:tc>
        <w:tc>
          <w:tcPr>
            <w:tcW w:w="850" w:type="dxa"/>
            <w:vAlign w:val="center"/>
          </w:tcPr>
          <w:p w:rsidR="00BE416B" w:rsidRPr="00BE416B" w:rsidRDefault="00BE416B" w:rsidP="00BE416B">
            <w:pPr>
              <w:jc w:val="center"/>
              <w:rPr>
                <w:color w:val="000000"/>
                <w:sz w:val="20"/>
                <w:lang w:val="en-GB"/>
              </w:rPr>
            </w:pPr>
            <w:r w:rsidRPr="00BE416B">
              <w:rPr>
                <w:color w:val="000000"/>
                <w:sz w:val="20"/>
                <w:lang w:val="en-GB"/>
              </w:rPr>
              <w:t xml:space="preserve">3 </w:t>
            </w:r>
          </w:p>
        </w:tc>
        <w:tc>
          <w:tcPr>
            <w:tcW w:w="2269" w:type="dxa"/>
            <w:vAlign w:val="center"/>
          </w:tcPr>
          <w:p w:rsidR="00BE416B" w:rsidRPr="00BE416B" w:rsidRDefault="00BE416B" w:rsidP="00BE416B">
            <w:pPr>
              <w:jc w:val="right"/>
              <w:rPr>
                <w:sz w:val="20"/>
                <w:lang w:val="en-GB"/>
              </w:rPr>
            </w:pPr>
            <w:r w:rsidRPr="00BE416B">
              <w:rPr>
                <w:sz w:val="20"/>
                <w:lang w:val="en-GB"/>
              </w:rPr>
              <w:t>3,803</w:t>
            </w:r>
          </w:p>
        </w:tc>
        <w:tc>
          <w:tcPr>
            <w:tcW w:w="1417" w:type="dxa"/>
            <w:vAlign w:val="center"/>
          </w:tcPr>
          <w:p w:rsidR="00BE416B" w:rsidRPr="00BE416B" w:rsidRDefault="00BE416B" w:rsidP="00BE416B">
            <w:pPr>
              <w:jc w:val="right"/>
              <w:rPr>
                <w:sz w:val="20"/>
                <w:lang w:val="en-GB"/>
              </w:rPr>
            </w:pPr>
            <w:r w:rsidRPr="00BE416B">
              <w:rPr>
                <w:sz w:val="20"/>
                <w:lang w:val="en-GB"/>
              </w:rPr>
              <w:t>6,936</w:t>
            </w:r>
          </w:p>
        </w:tc>
      </w:tr>
      <w:tr w:rsidR="00BE416B" w:rsidRPr="00BE416B" w:rsidTr="007924D3">
        <w:trPr>
          <w:cantSplit/>
          <w:trHeight w:val="255"/>
        </w:trPr>
        <w:tc>
          <w:tcPr>
            <w:tcW w:w="4708" w:type="dxa"/>
            <w:tcBorders>
              <w:bottom w:val="nil"/>
            </w:tcBorders>
            <w:vAlign w:val="center"/>
          </w:tcPr>
          <w:p w:rsidR="00BE416B" w:rsidRPr="00BE416B" w:rsidRDefault="00BE416B" w:rsidP="00BE416B">
            <w:pPr>
              <w:rPr>
                <w:color w:val="000000"/>
                <w:sz w:val="20"/>
                <w:lang w:val="en-GB"/>
              </w:rPr>
            </w:pPr>
            <w:r w:rsidRPr="00BE416B">
              <w:rPr>
                <w:color w:val="000000"/>
                <w:sz w:val="20"/>
                <w:lang w:val="en-GB"/>
              </w:rPr>
              <w:t>Donations</w:t>
            </w:r>
          </w:p>
        </w:tc>
        <w:tc>
          <w:tcPr>
            <w:tcW w:w="850" w:type="dxa"/>
            <w:tcBorders>
              <w:bottom w:val="nil"/>
            </w:tcBorders>
            <w:vAlign w:val="center"/>
          </w:tcPr>
          <w:p w:rsidR="00BE416B" w:rsidRPr="00BE416B" w:rsidRDefault="00BE416B" w:rsidP="00BE416B">
            <w:pPr>
              <w:jc w:val="center"/>
              <w:rPr>
                <w:rFonts w:ascii="Times New Roman" w:hAnsi="Times New Roman"/>
                <w:i/>
                <w:color w:val="000000"/>
                <w:sz w:val="20"/>
                <w:lang w:val="en-GB"/>
              </w:rPr>
            </w:pPr>
          </w:p>
        </w:tc>
        <w:tc>
          <w:tcPr>
            <w:tcW w:w="2269" w:type="dxa"/>
            <w:tcBorders>
              <w:bottom w:val="nil"/>
            </w:tcBorders>
            <w:vAlign w:val="center"/>
          </w:tcPr>
          <w:p w:rsidR="00BE416B" w:rsidRPr="00BE416B" w:rsidRDefault="00BE416B" w:rsidP="00BE416B">
            <w:pPr>
              <w:jc w:val="right"/>
              <w:rPr>
                <w:sz w:val="20"/>
                <w:lang w:val="en-GB"/>
              </w:rPr>
            </w:pPr>
            <w:r w:rsidRPr="00BE416B">
              <w:rPr>
                <w:sz w:val="20"/>
                <w:lang w:val="en-GB"/>
              </w:rPr>
              <w:t>126</w:t>
            </w:r>
          </w:p>
        </w:tc>
        <w:tc>
          <w:tcPr>
            <w:tcW w:w="1417" w:type="dxa"/>
            <w:tcBorders>
              <w:bottom w:val="nil"/>
            </w:tcBorders>
            <w:vAlign w:val="center"/>
          </w:tcPr>
          <w:p w:rsidR="00BE416B" w:rsidRPr="00BE416B" w:rsidRDefault="00BE416B" w:rsidP="00BE416B">
            <w:pPr>
              <w:jc w:val="right"/>
              <w:rPr>
                <w:sz w:val="20"/>
                <w:lang w:val="en-GB"/>
              </w:rPr>
            </w:pPr>
            <w:r w:rsidRPr="00BE416B">
              <w:rPr>
                <w:sz w:val="20"/>
                <w:lang w:val="en-GB"/>
              </w:rPr>
              <w:t>179</w:t>
            </w:r>
          </w:p>
        </w:tc>
      </w:tr>
      <w:tr w:rsidR="00BE416B" w:rsidRPr="00BE416B" w:rsidTr="007924D3">
        <w:trPr>
          <w:cantSplit/>
          <w:trHeight w:val="255"/>
        </w:trPr>
        <w:tc>
          <w:tcPr>
            <w:tcW w:w="4708" w:type="dxa"/>
            <w:tcBorders>
              <w:bottom w:val="nil"/>
            </w:tcBorders>
            <w:vAlign w:val="center"/>
          </w:tcPr>
          <w:p w:rsidR="00BE416B" w:rsidRPr="00BE416B" w:rsidRDefault="00BE416B" w:rsidP="00BE416B">
            <w:pPr>
              <w:rPr>
                <w:color w:val="000000"/>
                <w:sz w:val="20"/>
                <w:lang w:val="en-GB"/>
              </w:rPr>
            </w:pPr>
            <w:r w:rsidRPr="00BE416B">
              <w:rPr>
                <w:color w:val="000000"/>
                <w:sz w:val="20"/>
                <w:lang w:val="en-GB"/>
              </w:rPr>
              <w:t>Rent Revenue</w:t>
            </w:r>
          </w:p>
        </w:tc>
        <w:tc>
          <w:tcPr>
            <w:tcW w:w="850" w:type="dxa"/>
            <w:tcBorders>
              <w:bottom w:val="nil"/>
            </w:tcBorders>
            <w:vAlign w:val="center"/>
          </w:tcPr>
          <w:p w:rsidR="00BE416B" w:rsidRPr="00BE416B" w:rsidRDefault="00BE416B" w:rsidP="00BE416B">
            <w:pPr>
              <w:jc w:val="center"/>
              <w:rPr>
                <w:rFonts w:ascii="Times New Roman" w:hAnsi="Times New Roman"/>
                <w:i/>
                <w:color w:val="000000"/>
                <w:sz w:val="20"/>
                <w:lang w:val="en-GB"/>
              </w:rPr>
            </w:pPr>
          </w:p>
        </w:tc>
        <w:tc>
          <w:tcPr>
            <w:tcW w:w="2269" w:type="dxa"/>
            <w:tcBorders>
              <w:bottom w:val="nil"/>
            </w:tcBorders>
            <w:vAlign w:val="center"/>
          </w:tcPr>
          <w:p w:rsidR="00BE416B" w:rsidRPr="00BE416B" w:rsidRDefault="00BE416B" w:rsidP="00BE416B">
            <w:pPr>
              <w:jc w:val="right"/>
              <w:rPr>
                <w:sz w:val="20"/>
                <w:lang w:val="en-GB"/>
              </w:rPr>
            </w:pPr>
            <w:r w:rsidRPr="00BE416B">
              <w:rPr>
                <w:sz w:val="20"/>
                <w:lang w:val="en-GB"/>
              </w:rPr>
              <w:t>3,552</w:t>
            </w:r>
          </w:p>
        </w:tc>
        <w:tc>
          <w:tcPr>
            <w:tcW w:w="1417" w:type="dxa"/>
            <w:tcBorders>
              <w:bottom w:val="nil"/>
            </w:tcBorders>
            <w:vAlign w:val="center"/>
          </w:tcPr>
          <w:p w:rsidR="00BE416B" w:rsidRPr="00BE416B" w:rsidRDefault="00BE416B" w:rsidP="00BE416B">
            <w:pPr>
              <w:jc w:val="right"/>
              <w:rPr>
                <w:sz w:val="20"/>
                <w:lang w:val="en-GB"/>
              </w:rPr>
            </w:pPr>
            <w:r w:rsidRPr="00BE416B">
              <w:rPr>
                <w:sz w:val="20"/>
                <w:lang w:val="en-GB"/>
              </w:rPr>
              <w:t>2,554</w:t>
            </w:r>
          </w:p>
        </w:tc>
      </w:tr>
      <w:tr w:rsidR="00BE416B" w:rsidRPr="00BE416B" w:rsidTr="007924D3">
        <w:tblPrEx>
          <w:tblBorders>
            <w:bottom w:val="none" w:sz="0" w:space="0" w:color="auto"/>
          </w:tblBorders>
          <w:tblCellMar>
            <w:left w:w="108" w:type="dxa"/>
            <w:right w:w="108" w:type="dxa"/>
          </w:tblCellMar>
        </w:tblPrEx>
        <w:trPr>
          <w:trHeight w:val="255"/>
        </w:trPr>
        <w:tc>
          <w:tcPr>
            <w:tcW w:w="4708" w:type="dxa"/>
            <w:tcBorders>
              <w:bottom w:val="single" w:sz="4" w:space="0" w:color="auto"/>
            </w:tcBorders>
          </w:tcPr>
          <w:p w:rsidR="00BE416B" w:rsidRPr="00BE416B" w:rsidRDefault="00BE416B" w:rsidP="00BE416B">
            <w:pPr>
              <w:ind w:hanging="78"/>
              <w:jc w:val="both"/>
              <w:rPr>
                <w:color w:val="000000"/>
                <w:sz w:val="20"/>
                <w:lang w:val="en-GB"/>
              </w:rPr>
            </w:pPr>
            <w:r w:rsidRPr="00BE416B">
              <w:rPr>
                <w:color w:val="000000"/>
                <w:sz w:val="20"/>
                <w:lang w:val="en-GB"/>
              </w:rPr>
              <w:t>Other Income</w:t>
            </w:r>
          </w:p>
        </w:tc>
        <w:tc>
          <w:tcPr>
            <w:tcW w:w="850" w:type="dxa"/>
            <w:tcBorders>
              <w:bottom w:val="single" w:sz="4" w:space="0" w:color="auto"/>
            </w:tcBorders>
          </w:tcPr>
          <w:p w:rsidR="00BE416B" w:rsidRPr="00BE416B" w:rsidRDefault="00BE416B" w:rsidP="00BE416B">
            <w:pPr>
              <w:jc w:val="center"/>
              <w:rPr>
                <w:color w:val="000000"/>
                <w:sz w:val="20"/>
                <w:lang w:val="en-GB"/>
              </w:rPr>
            </w:pPr>
            <w:r w:rsidRPr="00BE416B">
              <w:rPr>
                <w:color w:val="000000"/>
                <w:sz w:val="20"/>
                <w:lang w:val="en-GB"/>
              </w:rPr>
              <w:t xml:space="preserve">4 </w:t>
            </w:r>
          </w:p>
        </w:tc>
        <w:tc>
          <w:tcPr>
            <w:tcW w:w="2269" w:type="dxa"/>
            <w:tcBorders>
              <w:bottom w:val="single" w:sz="4" w:space="0" w:color="auto"/>
            </w:tcBorders>
          </w:tcPr>
          <w:p w:rsidR="00BE416B" w:rsidRPr="00BE416B" w:rsidRDefault="00BE416B" w:rsidP="00BE416B">
            <w:pPr>
              <w:ind w:right="-108"/>
              <w:jc w:val="right"/>
              <w:rPr>
                <w:sz w:val="20"/>
                <w:lang w:val="en-GB"/>
              </w:rPr>
            </w:pPr>
            <w:r w:rsidRPr="00BE416B">
              <w:rPr>
                <w:sz w:val="20"/>
                <w:lang w:val="en-GB"/>
              </w:rPr>
              <w:t xml:space="preserve">  6,871</w:t>
            </w:r>
          </w:p>
        </w:tc>
        <w:tc>
          <w:tcPr>
            <w:tcW w:w="1417" w:type="dxa"/>
            <w:tcBorders>
              <w:bottom w:val="single" w:sz="4" w:space="0" w:color="auto"/>
            </w:tcBorders>
          </w:tcPr>
          <w:p w:rsidR="00BE416B" w:rsidRPr="00BE416B" w:rsidRDefault="00BE416B" w:rsidP="00BE416B">
            <w:pPr>
              <w:ind w:right="-108"/>
              <w:jc w:val="right"/>
              <w:rPr>
                <w:sz w:val="20"/>
                <w:lang w:val="en-GB"/>
              </w:rPr>
            </w:pPr>
            <w:r w:rsidRPr="00BE416B">
              <w:rPr>
                <w:sz w:val="20"/>
                <w:lang w:val="en-GB"/>
              </w:rPr>
              <w:t xml:space="preserve">  8,059</w:t>
            </w:r>
          </w:p>
        </w:tc>
      </w:tr>
      <w:tr w:rsidR="00BE416B" w:rsidRPr="00BE416B" w:rsidTr="007924D3">
        <w:tblPrEx>
          <w:tblBorders>
            <w:bottom w:val="none" w:sz="0" w:space="0" w:color="auto"/>
          </w:tblBorders>
          <w:tblCellMar>
            <w:left w:w="108" w:type="dxa"/>
            <w:right w:w="108" w:type="dxa"/>
          </w:tblCellMar>
        </w:tblPrEx>
        <w:trPr>
          <w:trHeight w:val="457"/>
        </w:trPr>
        <w:tc>
          <w:tcPr>
            <w:tcW w:w="4708" w:type="dxa"/>
            <w:tcBorders>
              <w:bottom w:val="single" w:sz="4" w:space="0" w:color="auto"/>
            </w:tcBorders>
            <w:vAlign w:val="center"/>
          </w:tcPr>
          <w:p w:rsidR="00BE416B" w:rsidRPr="00BE416B" w:rsidRDefault="00BE416B" w:rsidP="00BE416B">
            <w:pPr>
              <w:keepNext/>
              <w:tabs>
                <w:tab w:val="left" w:pos="360"/>
                <w:tab w:val="left" w:pos="720"/>
                <w:tab w:val="left" w:pos="1440"/>
              </w:tabs>
              <w:outlineLvl w:val="1"/>
              <w:rPr>
                <w:rFonts w:ascii="Arial Bold" w:hAnsi="Arial Bold"/>
                <w:b/>
                <w:i/>
                <w:sz w:val="20"/>
              </w:rPr>
            </w:pPr>
          </w:p>
        </w:tc>
        <w:tc>
          <w:tcPr>
            <w:tcW w:w="850" w:type="dxa"/>
            <w:tcBorders>
              <w:bottom w:val="single" w:sz="4" w:space="0" w:color="auto"/>
            </w:tcBorders>
            <w:vAlign w:val="center"/>
          </w:tcPr>
          <w:p w:rsidR="00BE416B" w:rsidRPr="00BE416B" w:rsidRDefault="00BE416B" w:rsidP="00BE416B">
            <w:pPr>
              <w:rPr>
                <w:rFonts w:ascii="Times New Roman" w:hAnsi="Times New Roman"/>
                <w:i/>
                <w:color w:val="000000"/>
                <w:sz w:val="20"/>
                <w:lang w:val="en-GB"/>
              </w:rPr>
            </w:pPr>
          </w:p>
        </w:tc>
        <w:tc>
          <w:tcPr>
            <w:tcW w:w="2269" w:type="dxa"/>
            <w:tcBorders>
              <w:bottom w:val="single" w:sz="4" w:space="0" w:color="auto"/>
            </w:tcBorders>
            <w:vAlign w:val="center"/>
          </w:tcPr>
          <w:p w:rsidR="00BE416B" w:rsidRPr="00BE416B" w:rsidRDefault="00BE416B" w:rsidP="00BE416B">
            <w:pPr>
              <w:ind w:right="-108"/>
              <w:jc w:val="right"/>
              <w:rPr>
                <w:b/>
                <w:color w:val="000000"/>
                <w:sz w:val="20"/>
                <w:lang w:val="en-GB"/>
              </w:rPr>
            </w:pPr>
            <w:r w:rsidRPr="00BE416B">
              <w:rPr>
                <w:b/>
                <w:color w:val="000000"/>
                <w:sz w:val="20"/>
                <w:lang w:val="en-GB"/>
              </w:rPr>
              <w:t>120,214</w:t>
            </w:r>
          </w:p>
        </w:tc>
        <w:tc>
          <w:tcPr>
            <w:tcW w:w="1417" w:type="dxa"/>
            <w:tcBorders>
              <w:bottom w:val="single" w:sz="4" w:space="0" w:color="auto"/>
            </w:tcBorders>
            <w:vAlign w:val="center"/>
          </w:tcPr>
          <w:p w:rsidR="00BE416B" w:rsidRPr="00BE416B" w:rsidRDefault="00BE416B" w:rsidP="00BE416B">
            <w:pPr>
              <w:ind w:right="-108"/>
              <w:jc w:val="right"/>
              <w:rPr>
                <w:b/>
                <w:color w:val="000000"/>
                <w:sz w:val="20"/>
                <w:lang w:val="en-GB"/>
              </w:rPr>
            </w:pPr>
            <w:r w:rsidRPr="00BE416B">
              <w:rPr>
                <w:b/>
                <w:color w:val="000000"/>
                <w:sz w:val="20"/>
                <w:lang w:val="en-GB"/>
              </w:rPr>
              <w:t>123,923</w:t>
            </w:r>
          </w:p>
        </w:tc>
      </w:tr>
      <w:tr w:rsidR="00BE416B" w:rsidRPr="00BE416B" w:rsidTr="007924D3">
        <w:tblPrEx>
          <w:tblBorders>
            <w:bottom w:val="none" w:sz="0" w:space="0" w:color="auto"/>
          </w:tblBorders>
          <w:tblCellMar>
            <w:left w:w="108" w:type="dxa"/>
            <w:right w:w="108" w:type="dxa"/>
          </w:tblCellMar>
        </w:tblPrEx>
        <w:trPr>
          <w:trHeight w:val="293"/>
        </w:trPr>
        <w:tc>
          <w:tcPr>
            <w:tcW w:w="4708" w:type="dxa"/>
            <w:tcBorders>
              <w:top w:val="single" w:sz="4" w:space="0" w:color="auto"/>
            </w:tcBorders>
          </w:tcPr>
          <w:p w:rsidR="00BE416B" w:rsidRPr="00BE416B" w:rsidRDefault="00BE416B" w:rsidP="00BE416B">
            <w:pPr>
              <w:keepNext/>
              <w:tabs>
                <w:tab w:val="left" w:pos="360"/>
                <w:tab w:val="left" w:pos="720"/>
                <w:tab w:val="left" w:pos="1440"/>
              </w:tabs>
              <w:spacing w:before="60" w:after="60"/>
              <w:ind w:hanging="79"/>
              <w:outlineLvl w:val="1"/>
              <w:rPr>
                <w:b/>
                <w:sz w:val="20"/>
              </w:rPr>
            </w:pPr>
            <w:r w:rsidRPr="00BE416B">
              <w:rPr>
                <w:b/>
                <w:sz w:val="20"/>
              </w:rPr>
              <w:t>Expenses from transactions</w:t>
            </w:r>
          </w:p>
        </w:tc>
        <w:tc>
          <w:tcPr>
            <w:tcW w:w="850" w:type="dxa"/>
            <w:tcBorders>
              <w:top w:val="single" w:sz="4" w:space="0" w:color="auto"/>
            </w:tcBorders>
          </w:tcPr>
          <w:p w:rsidR="00BE416B" w:rsidRPr="00BE416B" w:rsidRDefault="00BE416B" w:rsidP="00BE416B">
            <w:pPr>
              <w:jc w:val="center"/>
              <w:rPr>
                <w:rFonts w:ascii="Times New Roman" w:hAnsi="Times New Roman"/>
                <w:i/>
                <w:color w:val="000000"/>
                <w:sz w:val="20"/>
                <w:lang w:val="en-GB"/>
              </w:rPr>
            </w:pPr>
          </w:p>
        </w:tc>
        <w:tc>
          <w:tcPr>
            <w:tcW w:w="2269" w:type="dxa"/>
            <w:tcBorders>
              <w:top w:val="single" w:sz="4" w:space="0" w:color="auto"/>
            </w:tcBorders>
          </w:tcPr>
          <w:p w:rsidR="00BE416B" w:rsidRPr="00BE416B" w:rsidRDefault="00BE416B" w:rsidP="00BE416B">
            <w:pPr>
              <w:jc w:val="right"/>
              <w:rPr>
                <w:rFonts w:ascii="Times New Roman" w:hAnsi="Times New Roman"/>
                <w:color w:val="000000"/>
                <w:sz w:val="20"/>
                <w:lang w:val="en-GB"/>
              </w:rPr>
            </w:pPr>
          </w:p>
        </w:tc>
        <w:tc>
          <w:tcPr>
            <w:tcW w:w="1417" w:type="dxa"/>
            <w:tcBorders>
              <w:top w:val="single" w:sz="4" w:space="0" w:color="auto"/>
            </w:tcBorders>
          </w:tcPr>
          <w:p w:rsidR="00BE416B" w:rsidRPr="00BE416B" w:rsidRDefault="00BE416B" w:rsidP="00BE416B">
            <w:pPr>
              <w:jc w:val="right"/>
              <w:rPr>
                <w:rFonts w:ascii="Times New Roman" w:hAnsi="Times New Roman"/>
                <w:color w:val="000000"/>
                <w:sz w:val="20"/>
                <w:lang w:val="en-GB"/>
              </w:rPr>
            </w:pPr>
          </w:p>
        </w:tc>
      </w:tr>
      <w:tr w:rsidR="00BE416B" w:rsidRPr="00BE416B" w:rsidTr="007924D3">
        <w:trPr>
          <w:cantSplit/>
          <w:trHeight w:val="255"/>
        </w:trPr>
        <w:tc>
          <w:tcPr>
            <w:tcW w:w="4708" w:type="dxa"/>
            <w:vAlign w:val="center"/>
          </w:tcPr>
          <w:p w:rsidR="00BE416B" w:rsidRPr="00BE416B" w:rsidRDefault="00BE416B" w:rsidP="00BE416B">
            <w:pPr>
              <w:rPr>
                <w:sz w:val="20"/>
              </w:rPr>
            </w:pPr>
            <w:r w:rsidRPr="00BE416B">
              <w:rPr>
                <w:sz w:val="20"/>
              </w:rPr>
              <w:t>Employee Expenses</w:t>
            </w:r>
          </w:p>
        </w:tc>
        <w:tc>
          <w:tcPr>
            <w:tcW w:w="850" w:type="dxa"/>
            <w:vAlign w:val="center"/>
          </w:tcPr>
          <w:p w:rsidR="00BE416B" w:rsidRPr="00BE416B" w:rsidRDefault="00BE416B" w:rsidP="00BE416B">
            <w:pPr>
              <w:jc w:val="center"/>
              <w:rPr>
                <w:color w:val="000000"/>
                <w:sz w:val="20"/>
                <w:lang w:val="en-GB"/>
              </w:rPr>
            </w:pPr>
            <w:r w:rsidRPr="00BE416B">
              <w:rPr>
                <w:color w:val="000000"/>
                <w:sz w:val="20"/>
                <w:lang w:val="en-GB"/>
              </w:rPr>
              <w:t>5(a)</w:t>
            </w:r>
          </w:p>
        </w:tc>
        <w:tc>
          <w:tcPr>
            <w:tcW w:w="2269" w:type="dxa"/>
            <w:vAlign w:val="center"/>
          </w:tcPr>
          <w:p w:rsidR="00BE416B" w:rsidRPr="00BE416B" w:rsidRDefault="00BE416B" w:rsidP="00BE416B">
            <w:pPr>
              <w:jc w:val="right"/>
              <w:rPr>
                <w:color w:val="000000"/>
                <w:sz w:val="20"/>
                <w:lang w:val="en-GB"/>
              </w:rPr>
            </w:pPr>
            <w:r w:rsidRPr="00BE416B">
              <w:rPr>
                <w:color w:val="000000"/>
                <w:sz w:val="20"/>
                <w:lang w:val="en-GB"/>
              </w:rPr>
              <w:t>(39,245)</w:t>
            </w:r>
          </w:p>
        </w:tc>
        <w:tc>
          <w:tcPr>
            <w:tcW w:w="1417" w:type="dxa"/>
            <w:vAlign w:val="center"/>
          </w:tcPr>
          <w:p w:rsidR="00BE416B" w:rsidRPr="00BE416B" w:rsidRDefault="00BE416B" w:rsidP="00BE416B">
            <w:pPr>
              <w:jc w:val="right"/>
              <w:rPr>
                <w:color w:val="000000"/>
                <w:sz w:val="20"/>
                <w:lang w:val="en-GB"/>
              </w:rPr>
            </w:pPr>
            <w:r w:rsidRPr="00BE416B">
              <w:rPr>
                <w:color w:val="000000"/>
                <w:sz w:val="20"/>
                <w:lang w:val="en-GB"/>
              </w:rPr>
              <w:t>(36,873)</w:t>
            </w:r>
          </w:p>
        </w:tc>
      </w:tr>
      <w:tr w:rsidR="00BE416B" w:rsidRPr="00BE416B" w:rsidTr="007924D3">
        <w:trPr>
          <w:cantSplit/>
          <w:trHeight w:val="255"/>
        </w:trPr>
        <w:tc>
          <w:tcPr>
            <w:tcW w:w="4708" w:type="dxa"/>
            <w:vAlign w:val="center"/>
          </w:tcPr>
          <w:p w:rsidR="00BE416B" w:rsidRPr="00BE416B" w:rsidRDefault="00BE416B" w:rsidP="00BE416B">
            <w:pPr>
              <w:rPr>
                <w:sz w:val="20"/>
              </w:rPr>
            </w:pPr>
            <w:r w:rsidRPr="00BE416B">
              <w:rPr>
                <w:sz w:val="20"/>
              </w:rPr>
              <w:t>Cost of Goods Sold</w:t>
            </w:r>
          </w:p>
        </w:tc>
        <w:tc>
          <w:tcPr>
            <w:tcW w:w="850" w:type="dxa"/>
            <w:vAlign w:val="center"/>
          </w:tcPr>
          <w:p w:rsidR="00BE416B" w:rsidRPr="00BE416B" w:rsidRDefault="00BE416B" w:rsidP="00BE416B">
            <w:pPr>
              <w:jc w:val="center"/>
              <w:rPr>
                <w:i/>
                <w:color w:val="000000"/>
                <w:sz w:val="20"/>
                <w:lang w:val="en-GB"/>
              </w:rPr>
            </w:pPr>
          </w:p>
        </w:tc>
        <w:tc>
          <w:tcPr>
            <w:tcW w:w="2269" w:type="dxa"/>
            <w:vAlign w:val="center"/>
          </w:tcPr>
          <w:p w:rsidR="00BE416B" w:rsidRPr="00BE416B" w:rsidRDefault="00BE416B" w:rsidP="00BE416B">
            <w:pPr>
              <w:jc w:val="right"/>
              <w:rPr>
                <w:color w:val="000000"/>
                <w:sz w:val="18"/>
                <w:lang w:val="en-GB"/>
              </w:rPr>
            </w:pPr>
            <w:r w:rsidRPr="00BE416B">
              <w:rPr>
                <w:color w:val="000000"/>
                <w:sz w:val="20"/>
                <w:lang w:val="en-GB"/>
              </w:rPr>
              <w:t>(1,509)</w:t>
            </w:r>
          </w:p>
        </w:tc>
        <w:tc>
          <w:tcPr>
            <w:tcW w:w="1417" w:type="dxa"/>
            <w:vAlign w:val="center"/>
          </w:tcPr>
          <w:p w:rsidR="00BE416B" w:rsidRPr="00BE416B" w:rsidRDefault="00BE416B" w:rsidP="00BE416B">
            <w:pPr>
              <w:jc w:val="right"/>
              <w:rPr>
                <w:color w:val="000000"/>
                <w:sz w:val="18"/>
                <w:lang w:val="en-GB"/>
              </w:rPr>
            </w:pPr>
            <w:r w:rsidRPr="00BE416B">
              <w:rPr>
                <w:color w:val="000000"/>
                <w:sz w:val="20"/>
                <w:lang w:val="en-GB"/>
              </w:rPr>
              <w:t>(2,108)</w:t>
            </w:r>
          </w:p>
        </w:tc>
      </w:tr>
      <w:tr w:rsidR="00BE416B" w:rsidRPr="00BE416B" w:rsidTr="007924D3">
        <w:trPr>
          <w:cantSplit/>
          <w:trHeight w:val="255"/>
        </w:trPr>
        <w:tc>
          <w:tcPr>
            <w:tcW w:w="4708" w:type="dxa"/>
            <w:vAlign w:val="center"/>
          </w:tcPr>
          <w:p w:rsidR="00BE416B" w:rsidRPr="00BE416B" w:rsidRDefault="00BE416B" w:rsidP="00BE416B">
            <w:pPr>
              <w:rPr>
                <w:sz w:val="20"/>
              </w:rPr>
            </w:pPr>
            <w:r w:rsidRPr="00BE416B">
              <w:rPr>
                <w:sz w:val="20"/>
              </w:rPr>
              <w:t>Finance Costs</w:t>
            </w:r>
          </w:p>
        </w:tc>
        <w:tc>
          <w:tcPr>
            <w:tcW w:w="850" w:type="dxa"/>
            <w:vAlign w:val="center"/>
          </w:tcPr>
          <w:p w:rsidR="00BE416B" w:rsidRPr="00BE416B" w:rsidRDefault="00BE416B" w:rsidP="00BE416B">
            <w:pPr>
              <w:jc w:val="center"/>
              <w:rPr>
                <w:i/>
                <w:color w:val="000000"/>
                <w:sz w:val="20"/>
                <w:lang w:val="en-GB"/>
              </w:rPr>
            </w:pPr>
          </w:p>
        </w:tc>
        <w:tc>
          <w:tcPr>
            <w:tcW w:w="2269" w:type="dxa"/>
            <w:vAlign w:val="center"/>
          </w:tcPr>
          <w:p w:rsidR="00BE416B" w:rsidRPr="00BE416B" w:rsidRDefault="00BE416B" w:rsidP="00BE416B">
            <w:pPr>
              <w:jc w:val="right"/>
              <w:rPr>
                <w:color w:val="000000"/>
                <w:sz w:val="18"/>
                <w:lang w:val="en-GB"/>
              </w:rPr>
            </w:pPr>
            <w:r w:rsidRPr="00BE416B">
              <w:rPr>
                <w:color w:val="000000"/>
                <w:sz w:val="20"/>
                <w:lang w:val="en-GB"/>
              </w:rPr>
              <w:t>(30)</w:t>
            </w:r>
          </w:p>
        </w:tc>
        <w:tc>
          <w:tcPr>
            <w:tcW w:w="1417" w:type="dxa"/>
            <w:vAlign w:val="center"/>
          </w:tcPr>
          <w:p w:rsidR="00BE416B" w:rsidRPr="00BE416B" w:rsidRDefault="00BE416B" w:rsidP="00BE416B">
            <w:pPr>
              <w:jc w:val="right"/>
              <w:rPr>
                <w:color w:val="000000"/>
                <w:sz w:val="18"/>
                <w:lang w:val="en-GB"/>
              </w:rPr>
            </w:pPr>
            <w:r w:rsidRPr="00BE416B">
              <w:rPr>
                <w:color w:val="000000"/>
                <w:sz w:val="20"/>
                <w:lang w:val="en-GB"/>
              </w:rPr>
              <w:t>(34)</w:t>
            </w:r>
          </w:p>
        </w:tc>
      </w:tr>
      <w:tr w:rsidR="00BE416B" w:rsidRPr="00BE416B" w:rsidTr="007924D3">
        <w:tblPrEx>
          <w:tblBorders>
            <w:bottom w:val="none" w:sz="0" w:space="0" w:color="auto"/>
          </w:tblBorders>
          <w:tblCellMar>
            <w:left w:w="108" w:type="dxa"/>
            <w:right w:w="108" w:type="dxa"/>
          </w:tblCellMar>
        </w:tblPrEx>
        <w:trPr>
          <w:trHeight w:val="255"/>
        </w:trPr>
        <w:tc>
          <w:tcPr>
            <w:tcW w:w="4708" w:type="dxa"/>
          </w:tcPr>
          <w:p w:rsidR="00BE416B" w:rsidRPr="00BE416B" w:rsidRDefault="00BE416B" w:rsidP="00BE416B">
            <w:pPr>
              <w:ind w:hanging="78"/>
              <w:rPr>
                <w:sz w:val="20"/>
              </w:rPr>
            </w:pPr>
            <w:r w:rsidRPr="00BE416B">
              <w:rPr>
                <w:sz w:val="20"/>
              </w:rPr>
              <w:t>Capital Asset Charge</w:t>
            </w:r>
          </w:p>
        </w:tc>
        <w:tc>
          <w:tcPr>
            <w:tcW w:w="850" w:type="dxa"/>
          </w:tcPr>
          <w:p w:rsidR="00BE416B" w:rsidRPr="00BE416B" w:rsidRDefault="00BE416B" w:rsidP="00BE416B">
            <w:pPr>
              <w:jc w:val="center"/>
              <w:rPr>
                <w:color w:val="000000"/>
                <w:sz w:val="20"/>
                <w:lang w:val="en-GB"/>
              </w:rPr>
            </w:pPr>
            <w:r w:rsidRPr="00BE416B">
              <w:rPr>
                <w:color w:val="000000"/>
                <w:sz w:val="20"/>
                <w:lang w:val="en-GB"/>
              </w:rPr>
              <w:t>1(k)</w:t>
            </w:r>
          </w:p>
        </w:tc>
        <w:tc>
          <w:tcPr>
            <w:tcW w:w="2269" w:type="dxa"/>
          </w:tcPr>
          <w:p w:rsidR="00BE416B" w:rsidRPr="00BE416B" w:rsidRDefault="00BE416B" w:rsidP="00BE416B">
            <w:pPr>
              <w:ind w:right="-108"/>
              <w:jc w:val="right"/>
              <w:rPr>
                <w:color w:val="000000"/>
                <w:sz w:val="18"/>
                <w:lang w:val="en-GB"/>
              </w:rPr>
            </w:pPr>
            <w:r w:rsidRPr="00BE416B">
              <w:rPr>
                <w:color w:val="000000"/>
                <w:sz w:val="20"/>
                <w:lang w:val="en-GB"/>
              </w:rPr>
              <w:t>(37,928)</w:t>
            </w:r>
          </w:p>
        </w:tc>
        <w:tc>
          <w:tcPr>
            <w:tcW w:w="1417" w:type="dxa"/>
          </w:tcPr>
          <w:p w:rsidR="00BE416B" w:rsidRPr="00BE416B" w:rsidRDefault="00BE416B" w:rsidP="00BE416B">
            <w:pPr>
              <w:ind w:right="-108"/>
              <w:jc w:val="right"/>
              <w:rPr>
                <w:color w:val="000000"/>
                <w:sz w:val="18"/>
                <w:lang w:val="en-GB"/>
              </w:rPr>
            </w:pPr>
            <w:r w:rsidRPr="00BE416B">
              <w:rPr>
                <w:color w:val="000000"/>
                <w:sz w:val="20"/>
                <w:lang w:val="en-GB"/>
              </w:rPr>
              <w:t>(37,325)</w:t>
            </w:r>
          </w:p>
        </w:tc>
      </w:tr>
      <w:tr w:rsidR="00BE416B" w:rsidRPr="00BE416B" w:rsidTr="007924D3">
        <w:tblPrEx>
          <w:tblBorders>
            <w:bottom w:val="none" w:sz="0" w:space="0" w:color="auto"/>
          </w:tblBorders>
          <w:tblCellMar>
            <w:left w:w="108" w:type="dxa"/>
            <w:right w:w="108" w:type="dxa"/>
          </w:tblCellMar>
        </w:tblPrEx>
        <w:trPr>
          <w:trHeight w:val="255"/>
        </w:trPr>
        <w:tc>
          <w:tcPr>
            <w:tcW w:w="4708" w:type="dxa"/>
          </w:tcPr>
          <w:p w:rsidR="00BE416B" w:rsidRPr="00BE416B" w:rsidRDefault="00BE416B" w:rsidP="00BE416B">
            <w:pPr>
              <w:ind w:hanging="78"/>
              <w:rPr>
                <w:sz w:val="20"/>
              </w:rPr>
            </w:pPr>
            <w:r w:rsidRPr="00BE416B">
              <w:rPr>
                <w:sz w:val="20"/>
              </w:rPr>
              <w:t>Buildings and Facilities</w:t>
            </w:r>
          </w:p>
        </w:tc>
        <w:tc>
          <w:tcPr>
            <w:tcW w:w="850" w:type="dxa"/>
          </w:tcPr>
          <w:p w:rsidR="00BE416B" w:rsidRPr="00BE416B" w:rsidRDefault="00BE416B" w:rsidP="00BE416B">
            <w:pPr>
              <w:jc w:val="center"/>
              <w:rPr>
                <w:color w:val="000000"/>
                <w:sz w:val="20"/>
                <w:lang w:val="en-GB"/>
              </w:rPr>
            </w:pPr>
          </w:p>
        </w:tc>
        <w:tc>
          <w:tcPr>
            <w:tcW w:w="2269" w:type="dxa"/>
          </w:tcPr>
          <w:p w:rsidR="00BE416B" w:rsidRPr="00BE416B" w:rsidRDefault="00BE416B" w:rsidP="00BE416B">
            <w:pPr>
              <w:ind w:right="-108"/>
              <w:jc w:val="right"/>
              <w:rPr>
                <w:color w:val="000000"/>
                <w:sz w:val="18"/>
                <w:lang w:val="en-GB"/>
              </w:rPr>
            </w:pPr>
            <w:r w:rsidRPr="00BE416B">
              <w:rPr>
                <w:color w:val="000000"/>
                <w:sz w:val="20"/>
                <w:lang w:val="en-GB"/>
              </w:rPr>
              <w:t>(10,681)</w:t>
            </w:r>
          </w:p>
        </w:tc>
        <w:tc>
          <w:tcPr>
            <w:tcW w:w="1417" w:type="dxa"/>
          </w:tcPr>
          <w:p w:rsidR="00BE416B" w:rsidRPr="00BE416B" w:rsidRDefault="00BE416B" w:rsidP="00BE416B">
            <w:pPr>
              <w:ind w:right="-108"/>
              <w:jc w:val="right"/>
              <w:rPr>
                <w:color w:val="000000"/>
                <w:sz w:val="18"/>
                <w:lang w:val="en-GB"/>
              </w:rPr>
            </w:pPr>
            <w:r w:rsidRPr="00BE416B">
              <w:rPr>
                <w:color w:val="000000"/>
                <w:sz w:val="20"/>
                <w:lang w:val="en-GB"/>
              </w:rPr>
              <w:t>(10,905)</w:t>
            </w:r>
          </w:p>
        </w:tc>
      </w:tr>
      <w:tr w:rsidR="00BE416B" w:rsidRPr="00BE416B" w:rsidTr="007924D3">
        <w:tblPrEx>
          <w:tblBorders>
            <w:bottom w:val="none" w:sz="0" w:space="0" w:color="auto"/>
          </w:tblBorders>
          <w:tblCellMar>
            <w:left w:w="108" w:type="dxa"/>
            <w:right w:w="108" w:type="dxa"/>
          </w:tblCellMar>
        </w:tblPrEx>
        <w:trPr>
          <w:trHeight w:val="255"/>
        </w:trPr>
        <w:tc>
          <w:tcPr>
            <w:tcW w:w="4708" w:type="dxa"/>
            <w:tcBorders>
              <w:bottom w:val="single" w:sz="4" w:space="0" w:color="auto"/>
            </w:tcBorders>
          </w:tcPr>
          <w:p w:rsidR="00BE416B" w:rsidRPr="00BE416B" w:rsidRDefault="00BE416B" w:rsidP="00BE416B">
            <w:pPr>
              <w:ind w:hanging="78"/>
              <w:rPr>
                <w:sz w:val="20"/>
              </w:rPr>
            </w:pPr>
            <w:r w:rsidRPr="00BE416B">
              <w:rPr>
                <w:sz w:val="20"/>
              </w:rPr>
              <w:t>Other Operating Expenses</w:t>
            </w:r>
          </w:p>
        </w:tc>
        <w:tc>
          <w:tcPr>
            <w:tcW w:w="850" w:type="dxa"/>
            <w:tcBorders>
              <w:bottom w:val="single" w:sz="4" w:space="0" w:color="auto"/>
            </w:tcBorders>
          </w:tcPr>
          <w:p w:rsidR="00BE416B" w:rsidRPr="00BE416B" w:rsidRDefault="00BE416B" w:rsidP="00BE416B">
            <w:pPr>
              <w:jc w:val="center"/>
              <w:rPr>
                <w:color w:val="000000"/>
                <w:sz w:val="20"/>
                <w:lang w:val="en-GB"/>
              </w:rPr>
            </w:pPr>
            <w:r w:rsidRPr="00BE416B">
              <w:rPr>
                <w:color w:val="000000"/>
                <w:sz w:val="20"/>
                <w:lang w:val="en-GB"/>
              </w:rPr>
              <w:t>5(b)</w:t>
            </w:r>
          </w:p>
        </w:tc>
        <w:tc>
          <w:tcPr>
            <w:tcW w:w="2269" w:type="dxa"/>
            <w:tcBorders>
              <w:bottom w:val="single" w:sz="4" w:space="0" w:color="auto"/>
            </w:tcBorders>
          </w:tcPr>
          <w:p w:rsidR="00BE416B" w:rsidRPr="00BE416B" w:rsidRDefault="00BE416B" w:rsidP="00BE416B">
            <w:pPr>
              <w:ind w:right="-108"/>
              <w:jc w:val="right"/>
              <w:rPr>
                <w:color w:val="000000"/>
                <w:sz w:val="18"/>
                <w:lang w:val="en-GB"/>
              </w:rPr>
            </w:pPr>
            <w:r w:rsidRPr="00BE416B">
              <w:rPr>
                <w:color w:val="000000"/>
                <w:sz w:val="20"/>
                <w:lang w:val="en-GB"/>
              </w:rPr>
              <w:t>(18,580)</w:t>
            </w:r>
          </w:p>
        </w:tc>
        <w:tc>
          <w:tcPr>
            <w:tcW w:w="1417" w:type="dxa"/>
            <w:tcBorders>
              <w:bottom w:val="single" w:sz="4" w:space="0" w:color="auto"/>
            </w:tcBorders>
          </w:tcPr>
          <w:p w:rsidR="00BE416B" w:rsidRPr="00BE416B" w:rsidRDefault="00BE416B" w:rsidP="00BE416B">
            <w:pPr>
              <w:ind w:right="-108"/>
              <w:jc w:val="right"/>
              <w:rPr>
                <w:color w:val="000000"/>
                <w:sz w:val="18"/>
                <w:lang w:val="en-GB"/>
              </w:rPr>
            </w:pPr>
            <w:r w:rsidRPr="00BE416B">
              <w:rPr>
                <w:color w:val="000000"/>
                <w:sz w:val="20"/>
                <w:lang w:val="en-GB"/>
              </w:rPr>
              <w:t>(23,300)</w:t>
            </w:r>
          </w:p>
        </w:tc>
      </w:tr>
      <w:tr w:rsidR="00BE416B" w:rsidRPr="00BE416B" w:rsidTr="007924D3">
        <w:tblPrEx>
          <w:tblBorders>
            <w:bottom w:val="none" w:sz="0" w:space="0" w:color="auto"/>
          </w:tblBorders>
          <w:tblCellMar>
            <w:left w:w="108" w:type="dxa"/>
            <w:right w:w="108" w:type="dxa"/>
          </w:tblCellMar>
        </w:tblPrEx>
        <w:trPr>
          <w:trHeight w:val="500"/>
        </w:trPr>
        <w:tc>
          <w:tcPr>
            <w:tcW w:w="4708" w:type="dxa"/>
            <w:tcBorders>
              <w:top w:val="single" w:sz="4" w:space="0" w:color="auto"/>
              <w:bottom w:val="single" w:sz="4" w:space="0" w:color="auto"/>
            </w:tcBorders>
            <w:vAlign w:val="center"/>
          </w:tcPr>
          <w:p w:rsidR="00BE416B" w:rsidRPr="00BE416B" w:rsidRDefault="00BE416B" w:rsidP="00BE416B">
            <w:pPr>
              <w:rPr>
                <w:sz w:val="20"/>
              </w:rPr>
            </w:pPr>
          </w:p>
        </w:tc>
        <w:tc>
          <w:tcPr>
            <w:tcW w:w="850" w:type="dxa"/>
            <w:tcBorders>
              <w:top w:val="single" w:sz="4" w:space="0" w:color="auto"/>
              <w:bottom w:val="single" w:sz="4" w:space="0" w:color="auto"/>
            </w:tcBorders>
            <w:vAlign w:val="center"/>
          </w:tcPr>
          <w:p w:rsidR="00BE416B" w:rsidRPr="00BE416B" w:rsidRDefault="00BE416B" w:rsidP="00BE416B">
            <w:pPr>
              <w:rPr>
                <w:i/>
                <w:color w:val="000000"/>
                <w:sz w:val="20"/>
                <w:lang w:val="en-GB"/>
              </w:rPr>
            </w:pPr>
          </w:p>
        </w:tc>
        <w:tc>
          <w:tcPr>
            <w:tcW w:w="2269" w:type="dxa"/>
            <w:tcBorders>
              <w:top w:val="single" w:sz="4" w:space="0" w:color="auto"/>
              <w:bottom w:val="single" w:sz="4" w:space="0" w:color="auto"/>
            </w:tcBorders>
            <w:vAlign w:val="center"/>
          </w:tcPr>
          <w:p w:rsidR="00BE416B" w:rsidRPr="00BE416B" w:rsidRDefault="00BE416B" w:rsidP="00BE416B">
            <w:pPr>
              <w:ind w:right="-108"/>
              <w:jc w:val="right"/>
              <w:rPr>
                <w:b/>
                <w:color w:val="000000"/>
                <w:sz w:val="18"/>
                <w:lang w:val="en-GB"/>
              </w:rPr>
            </w:pPr>
            <w:r w:rsidRPr="00BE416B">
              <w:rPr>
                <w:b/>
                <w:color w:val="000000"/>
                <w:sz w:val="20"/>
                <w:lang w:val="en-GB"/>
              </w:rPr>
              <w:t>(107,973)</w:t>
            </w:r>
          </w:p>
        </w:tc>
        <w:tc>
          <w:tcPr>
            <w:tcW w:w="1417" w:type="dxa"/>
            <w:tcBorders>
              <w:top w:val="single" w:sz="4" w:space="0" w:color="auto"/>
              <w:bottom w:val="single" w:sz="4" w:space="0" w:color="auto"/>
            </w:tcBorders>
            <w:vAlign w:val="center"/>
          </w:tcPr>
          <w:p w:rsidR="00BE416B" w:rsidRPr="00BE416B" w:rsidRDefault="00BE416B" w:rsidP="00BE416B">
            <w:pPr>
              <w:ind w:right="-108"/>
              <w:jc w:val="right"/>
              <w:rPr>
                <w:b/>
                <w:color w:val="000000"/>
                <w:sz w:val="18"/>
                <w:lang w:val="en-GB"/>
              </w:rPr>
            </w:pPr>
            <w:r w:rsidRPr="00BE416B">
              <w:rPr>
                <w:b/>
                <w:color w:val="000000"/>
                <w:sz w:val="20"/>
                <w:lang w:val="en-GB"/>
              </w:rPr>
              <w:t>(110,545)</w:t>
            </w:r>
          </w:p>
        </w:tc>
      </w:tr>
      <w:tr w:rsidR="00BE416B" w:rsidRPr="00BE416B" w:rsidTr="007924D3">
        <w:tblPrEx>
          <w:tblBorders>
            <w:bottom w:val="none" w:sz="0" w:space="0" w:color="auto"/>
          </w:tblBorders>
          <w:tblCellMar>
            <w:left w:w="108" w:type="dxa"/>
            <w:right w:w="108" w:type="dxa"/>
          </w:tblCellMar>
        </w:tblPrEx>
        <w:trPr>
          <w:trHeight w:val="746"/>
        </w:trPr>
        <w:tc>
          <w:tcPr>
            <w:tcW w:w="4708" w:type="dxa"/>
            <w:tcBorders>
              <w:top w:val="single" w:sz="4" w:space="0" w:color="auto"/>
            </w:tcBorders>
          </w:tcPr>
          <w:p w:rsidR="00BE416B" w:rsidRPr="00BE416B" w:rsidRDefault="00BE416B" w:rsidP="00BE416B">
            <w:pPr>
              <w:keepNext/>
              <w:outlineLvl w:val="8"/>
              <w:rPr>
                <w:b/>
                <w:color w:val="000000"/>
                <w:sz w:val="20"/>
                <w:lang w:val="en-GB"/>
              </w:rPr>
            </w:pPr>
          </w:p>
          <w:p w:rsidR="00BE416B" w:rsidRPr="00BE416B" w:rsidRDefault="00BE416B" w:rsidP="00BE416B">
            <w:pPr>
              <w:keepNext/>
              <w:ind w:left="-78"/>
              <w:outlineLvl w:val="8"/>
              <w:rPr>
                <w:b/>
                <w:color w:val="000000"/>
                <w:sz w:val="20"/>
                <w:lang w:val="en-GB"/>
              </w:rPr>
            </w:pPr>
            <w:r w:rsidRPr="00BE416B">
              <w:rPr>
                <w:b/>
                <w:color w:val="000000"/>
                <w:sz w:val="20"/>
                <w:lang w:val="en-GB"/>
              </w:rPr>
              <w:t>Net result from transactions before depreciation</w:t>
            </w:r>
          </w:p>
          <w:p w:rsidR="00BE416B" w:rsidRPr="00BE416B" w:rsidRDefault="00BE416B" w:rsidP="00BE416B">
            <w:pPr>
              <w:rPr>
                <w:rFonts w:ascii="Times New Roman" w:hAnsi="Times New Roman"/>
                <w:color w:val="000000"/>
                <w:sz w:val="20"/>
                <w:lang w:val="en-GB"/>
              </w:rPr>
            </w:pPr>
          </w:p>
        </w:tc>
        <w:tc>
          <w:tcPr>
            <w:tcW w:w="850" w:type="dxa"/>
            <w:tcBorders>
              <w:top w:val="single" w:sz="4" w:space="0" w:color="auto"/>
            </w:tcBorders>
          </w:tcPr>
          <w:p w:rsidR="00BE416B" w:rsidRPr="00BE416B" w:rsidRDefault="00BE416B" w:rsidP="00BE416B">
            <w:pPr>
              <w:jc w:val="center"/>
              <w:rPr>
                <w:i/>
                <w:color w:val="000000"/>
                <w:sz w:val="20"/>
                <w:lang w:val="en-GB"/>
              </w:rPr>
            </w:pPr>
          </w:p>
          <w:p w:rsidR="00BE416B" w:rsidRPr="00BE416B" w:rsidRDefault="00BE416B" w:rsidP="00BE416B">
            <w:pPr>
              <w:jc w:val="center"/>
              <w:rPr>
                <w:i/>
                <w:color w:val="000000"/>
                <w:sz w:val="20"/>
                <w:lang w:val="en-GB"/>
              </w:rPr>
            </w:pPr>
          </w:p>
        </w:tc>
        <w:tc>
          <w:tcPr>
            <w:tcW w:w="2269" w:type="dxa"/>
            <w:tcBorders>
              <w:top w:val="single" w:sz="4" w:space="0" w:color="auto"/>
            </w:tcBorders>
          </w:tcPr>
          <w:p w:rsidR="00BE416B" w:rsidRPr="00BE416B" w:rsidRDefault="00BE416B" w:rsidP="00BE416B">
            <w:pPr>
              <w:jc w:val="right"/>
              <w:rPr>
                <w:b/>
                <w:color w:val="000000"/>
                <w:sz w:val="20"/>
                <w:lang w:val="en-GB"/>
              </w:rPr>
            </w:pPr>
          </w:p>
          <w:p w:rsidR="00BE416B" w:rsidRPr="00BE416B" w:rsidRDefault="00BE416B" w:rsidP="00BE416B">
            <w:pPr>
              <w:ind w:right="-108"/>
              <w:jc w:val="right"/>
              <w:rPr>
                <w:b/>
                <w:color w:val="000000"/>
                <w:sz w:val="20"/>
                <w:lang w:val="en-GB"/>
              </w:rPr>
            </w:pPr>
            <w:r w:rsidRPr="00BE416B">
              <w:rPr>
                <w:b/>
                <w:color w:val="000000"/>
                <w:sz w:val="20"/>
                <w:lang w:val="en-GB"/>
              </w:rPr>
              <w:t xml:space="preserve">12,241 </w:t>
            </w:r>
          </w:p>
          <w:p w:rsidR="00BE416B" w:rsidRPr="00BE416B" w:rsidRDefault="00BE416B" w:rsidP="00BE416B">
            <w:pPr>
              <w:jc w:val="right"/>
              <w:rPr>
                <w:b/>
                <w:color w:val="000000"/>
                <w:sz w:val="20"/>
                <w:lang w:val="en-GB"/>
              </w:rPr>
            </w:pPr>
          </w:p>
        </w:tc>
        <w:tc>
          <w:tcPr>
            <w:tcW w:w="1417" w:type="dxa"/>
            <w:tcBorders>
              <w:top w:val="single" w:sz="4" w:space="0" w:color="auto"/>
            </w:tcBorders>
          </w:tcPr>
          <w:p w:rsidR="00BE416B" w:rsidRPr="00BE416B" w:rsidRDefault="00BE416B" w:rsidP="00BE416B">
            <w:pPr>
              <w:jc w:val="right"/>
              <w:rPr>
                <w:b/>
                <w:color w:val="000000"/>
                <w:sz w:val="20"/>
                <w:lang w:val="en-GB"/>
              </w:rPr>
            </w:pPr>
          </w:p>
          <w:p w:rsidR="00BE416B" w:rsidRPr="00BE416B" w:rsidRDefault="00BE416B" w:rsidP="00BE416B">
            <w:pPr>
              <w:ind w:right="-108"/>
              <w:jc w:val="right"/>
              <w:rPr>
                <w:b/>
                <w:color w:val="000000"/>
                <w:sz w:val="20"/>
                <w:lang w:val="en-GB"/>
              </w:rPr>
            </w:pPr>
            <w:r w:rsidRPr="00BE416B">
              <w:rPr>
                <w:b/>
                <w:color w:val="000000"/>
                <w:sz w:val="20"/>
                <w:lang w:val="en-GB"/>
              </w:rPr>
              <w:t xml:space="preserve">13,378 </w:t>
            </w:r>
          </w:p>
          <w:p w:rsidR="00BE416B" w:rsidRPr="00BE416B" w:rsidRDefault="00BE416B" w:rsidP="00BE416B">
            <w:pPr>
              <w:jc w:val="right"/>
              <w:rPr>
                <w:b/>
                <w:color w:val="000000"/>
                <w:sz w:val="20"/>
                <w:lang w:val="en-GB"/>
              </w:rPr>
            </w:pPr>
          </w:p>
        </w:tc>
      </w:tr>
      <w:tr w:rsidR="00BE416B" w:rsidRPr="00BE416B" w:rsidTr="007924D3">
        <w:tblPrEx>
          <w:tblBorders>
            <w:bottom w:val="none" w:sz="0" w:space="0" w:color="auto"/>
          </w:tblBorders>
          <w:tblCellMar>
            <w:left w:w="108" w:type="dxa"/>
            <w:right w:w="108" w:type="dxa"/>
          </w:tblCellMar>
        </w:tblPrEx>
        <w:trPr>
          <w:trHeight w:val="293"/>
        </w:trPr>
        <w:tc>
          <w:tcPr>
            <w:tcW w:w="4708" w:type="dxa"/>
            <w:tcBorders>
              <w:top w:val="single" w:sz="4" w:space="0" w:color="auto"/>
            </w:tcBorders>
          </w:tcPr>
          <w:p w:rsidR="00BE416B" w:rsidRPr="00BE416B" w:rsidRDefault="00BE416B" w:rsidP="00BE416B">
            <w:pPr>
              <w:keepNext/>
              <w:tabs>
                <w:tab w:val="left" w:pos="360"/>
                <w:tab w:val="left" w:pos="720"/>
                <w:tab w:val="left" w:pos="1440"/>
              </w:tabs>
              <w:spacing w:after="60"/>
              <w:outlineLvl w:val="1"/>
              <w:rPr>
                <w:b/>
                <w:sz w:val="20"/>
              </w:rPr>
            </w:pPr>
          </w:p>
        </w:tc>
        <w:tc>
          <w:tcPr>
            <w:tcW w:w="850" w:type="dxa"/>
            <w:tcBorders>
              <w:top w:val="single" w:sz="4" w:space="0" w:color="auto"/>
            </w:tcBorders>
          </w:tcPr>
          <w:p w:rsidR="00BE416B" w:rsidRPr="00BE416B" w:rsidRDefault="00BE416B" w:rsidP="00BE416B">
            <w:pPr>
              <w:jc w:val="center"/>
              <w:rPr>
                <w:rFonts w:ascii="Times New Roman" w:hAnsi="Times New Roman"/>
                <w:i/>
                <w:color w:val="000000"/>
                <w:sz w:val="20"/>
                <w:lang w:val="en-GB"/>
              </w:rPr>
            </w:pPr>
          </w:p>
        </w:tc>
        <w:tc>
          <w:tcPr>
            <w:tcW w:w="2269" w:type="dxa"/>
            <w:tcBorders>
              <w:top w:val="single" w:sz="4" w:space="0" w:color="auto"/>
            </w:tcBorders>
          </w:tcPr>
          <w:p w:rsidR="00BE416B" w:rsidRPr="00BE416B" w:rsidRDefault="00BE416B" w:rsidP="00BE416B">
            <w:pPr>
              <w:jc w:val="right"/>
              <w:rPr>
                <w:rFonts w:ascii="Times New Roman" w:hAnsi="Times New Roman"/>
                <w:color w:val="000000"/>
                <w:sz w:val="20"/>
                <w:lang w:val="en-GB"/>
              </w:rPr>
            </w:pPr>
          </w:p>
        </w:tc>
        <w:tc>
          <w:tcPr>
            <w:tcW w:w="1417" w:type="dxa"/>
            <w:tcBorders>
              <w:top w:val="single" w:sz="4" w:space="0" w:color="auto"/>
            </w:tcBorders>
          </w:tcPr>
          <w:p w:rsidR="00BE416B" w:rsidRPr="00BE416B" w:rsidRDefault="00BE416B" w:rsidP="00BE416B">
            <w:pPr>
              <w:jc w:val="right"/>
              <w:rPr>
                <w:rFonts w:ascii="Times New Roman" w:hAnsi="Times New Roman"/>
                <w:color w:val="000000"/>
                <w:sz w:val="20"/>
                <w:lang w:val="en-GB"/>
              </w:rPr>
            </w:pPr>
          </w:p>
        </w:tc>
      </w:tr>
      <w:tr w:rsidR="00BE416B" w:rsidRPr="00BE416B" w:rsidTr="007924D3">
        <w:tblPrEx>
          <w:tblBorders>
            <w:bottom w:val="none" w:sz="0" w:space="0" w:color="auto"/>
          </w:tblBorders>
          <w:tblCellMar>
            <w:left w:w="108" w:type="dxa"/>
            <w:right w:w="108" w:type="dxa"/>
          </w:tblCellMar>
        </w:tblPrEx>
        <w:trPr>
          <w:trHeight w:val="255"/>
        </w:trPr>
        <w:tc>
          <w:tcPr>
            <w:tcW w:w="4708" w:type="dxa"/>
          </w:tcPr>
          <w:p w:rsidR="00BE416B" w:rsidRPr="00BE416B" w:rsidRDefault="00BE416B" w:rsidP="00BE416B">
            <w:pPr>
              <w:ind w:hanging="78"/>
              <w:rPr>
                <w:sz w:val="20"/>
              </w:rPr>
            </w:pPr>
            <w:r w:rsidRPr="00BE416B">
              <w:rPr>
                <w:sz w:val="20"/>
              </w:rPr>
              <w:t xml:space="preserve">Depreciation </w:t>
            </w:r>
          </w:p>
        </w:tc>
        <w:tc>
          <w:tcPr>
            <w:tcW w:w="850" w:type="dxa"/>
          </w:tcPr>
          <w:p w:rsidR="00BE416B" w:rsidRPr="00BE416B" w:rsidRDefault="00BE416B" w:rsidP="00BE416B">
            <w:pPr>
              <w:jc w:val="center"/>
              <w:rPr>
                <w:color w:val="000000"/>
                <w:sz w:val="20"/>
                <w:highlight w:val="green"/>
                <w:lang w:val="en-GB"/>
              </w:rPr>
            </w:pPr>
            <w:r w:rsidRPr="00BE416B">
              <w:rPr>
                <w:color w:val="000000"/>
                <w:sz w:val="20"/>
                <w:lang w:val="en-GB"/>
              </w:rPr>
              <w:t>9(d)</w:t>
            </w:r>
          </w:p>
        </w:tc>
        <w:tc>
          <w:tcPr>
            <w:tcW w:w="2269" w:type="dxa"/>
          </w:tcPr>
          <w:p w:rsidR="00BE416B" w:rsidRPr="00BE416B" w:rsidRDefault="00BE416B" w:rsidP="00BE416B">
            <w:pPr>
              <w:ind w:right="-108"/>
              <w:jc w:val="right"/>
              <w:rPr>
                <w:color w:val="000000"/>
                <w:sz w:val="20"/>
                <w:lang w:val="en-GB"/>
              </w:rPr>
            </w:pPr>
            <w:r w:rsidRPr="00BE416B">
              <w:rPr>
                <w:color w:val="000000"/>
                <w:sz w:val="20"/>
                <w:lang w:val="en-GB"/>
              </w:rPr>
              <w:t>(12,772)</w:t>
            </w:r>
          </w:p>
        </w:tc>
        <w:tc>
          <w:tcPr>
            <w:tcW w:w="1417" w:type="dxa"/>
          </w:tcPr>
          <w:p w:rsidR="00BE416B" w:rsidRPr="00BE416B" w:rsidRDefault="00BE416B" w:rsidP="00BE416B">
            <w:pPr>
              <w:ind w:right="-108"/>
              <w:jc w:val="right"/>
              <w:rPr>
                <w:color w:val="000000"/>
                <w:sz w:val="20"/>
                <w:lang w:val="en-GB"/>
              </w:rPr>
            </w:pPr>
            <w:r w:rsidRPr="00BE416B">
              <w:rPr>
                <w:color w:val="000000"/>
                <w:sz w:val="20"/>
                <w:lang w:val="en-GB"/>
              </w:rPr>
              <w:t>(11,887)</w:t>
            </w:r>
          </w:p>
        </w:tc>
      </w:tr>
      <w:tr w:rsidR="00BE416B" w:rsidRPr="00BE416B" w:rsidTr="007924D3">
        <w:tblPrEx>
          <w:tblBorders>
            <w:bottom w:val="none" w:sz="0" w:space="0" w:color="auto"/>
          </w:tblBorders>
          <w:tblCellMar>
            <w:left w:w="108" w:type="dxa"/>
            <w:right w:w="108" w:type="dxa"/>
          </w:tblCellMar>
        </w:tblPrEx>
        <w:trPr>
          <w:trHeight w:val="255"/>
        </w:trPr>
        <w:tc>
          <w:tcPr>
            <w:tcW w:w="4708" w:type="dxa"/>
            <w:tcBorders>
              <w:bottom w:val="single" w:sz="4" w:space="0" w:color="auto"/>
            </w:tcBorders>
          </w:tcPr>
          <w:p w:rsidR="00BE416B" w:rsidRPr="00BE416B" w:rsidRDefault="00BE416B" w:rsidP="00BE416B">
            <w:pPr>
              <w:rPr>
                <w:sz w:val="20"/>
              </w:rPr>
            </w:pPr>
          </w:p>
        </w:tc>
        <w:tc>
          <w:tcPr>
            <w:tcW w:w="850" w:type="dxa"/>
            <w:tcBorders>
              <w:bottom w:val="single" w:sz="4" w:space="0" w:color="auto"/>
            </w:tcBorders>
          </w:tcPr>
          <w:p w:rsidR="00BE416B" w:rsidRPr="00BE416B" w:rsidRDefault="00BE416B" w:rsidP="00BE416B">
            <w:pPr>
              <w:jc w:val="center"/>
              <w:rPr>
                <w:i/>
                <w:color w:val="000000"/>
                <w:sz w:val="20"/>
                <w:lang w:val="en-GB"/>
              </w:rPr>
            </w:pPr>
          </w:p>
        </w:tc>
        <w:tc>
          <w:tcPr>
            <w:tcW w:w="2269" w:type="dxa"/>
            <w:tcBorders>
              <w:bottom w:val="single" w:sz="4" w:space="0" w:color="auto"/>
            </w:tcBorders>
          </w:tcPr>
          <w:p w:rsidR="00BE416B" w:rsidRPr="00BE416B" w:rsidRDefault="00BE416B" w:rsidP="00BE416B">
            <w:pPr>
              <w:jc w:val="right"/>
              <w:rPr>
                <w:color w:val="000000"/>
                <w:sz w:val="20"/>
                <w:lang w:val="en-GB"/>
              </w:rPr>
            </w:pPr>
          </w:p>
        </w:tc>
        <w:tc>
          <w:tcPr>
            <w:tcW w:w="1417" w:type="dxa"/>
            <w:tcBorders>
              <w:bottom w:val="single" w:sz="4" w:space="0" w:color="auto"/>
            </w:tcBorders>
          </w:tcPr>
          <w:p w:rsidR="00BE416B" w:rsidRPr="00BE416B" w:rsidRDefault="00BE416B" w:rsidP="00BE416B">
            <w:pPr>
              <w:jc w:val="right"/>
              <w:rPr>
                <w:color w:val="000000"/>
                <w:sz w:val="20"/>
                <w:lang w:val="en-GB"/>
              </w:rPr>
            </w:pPr>
          </w:p>
        </w:tc>
      </w:tr>
      <w:tr w:rsidR="00BE416B" w:rsidRPr="00BE416B" w:rsidTr="007924D3">
        <w:tblPrEx>
          <w:tblBorders>
            <w:bottom w:val="none" w:sz="0" w:space="0" w:color="auto"/>
          </w:tblBorders>
          <w:tblCellMar>
            <w:left w:w="108" w:type="dxa"/>
            <w:right w:w="108" w:type="dxa"/>
          </w:tblCellMar>
        </w:tblPrEx>
        <w:trPr>
          <w:trHeight w:val="314"/>
        </w:trPr>
        <w:tc>
          <w:tcPr>
            <w:tcW w:w="5558" w:type="dxa"/>
            <w:gridSpan w:val="2"/>
            <w:tcBorders>
              <w:top w:val="single" w:sz="4" w:space="0" w:color="auto"/>
            </w:tcBorders>
          </w:tcPr>
          <w:p w:rsidR="00BE416B" w:rsidRPr="00BE416B" w:rsidRDefault="00BE416B" w:rsidP="00BE416B">
            <w:pPr>
              <w:keepNext/>
              <w:outlineLvl w:val="8"/>
              <w:rPr>
                <w:b/>
                <w:color w:val="000000"/>
                <w:sz w:val="20"/>
                <w:lang w:val="en-GB"/>
              </w:rPr>
            </w:pPr>
          </w:p>
          <w:p w:rsidR="00BE416B" w:rsidRPr="00BE416B" w:rsidRDefault="00BE416B" w:rsidP="00BE416B">
            <w:pPr>
              <w:keepNext/>
              <w:ind w:left="-78"/>
              <w:outlineLvl w:val="8"/>
              <w:rPr>
                <w:b/>
                <w:color w:val="000000"/>
                <w:sz w:val="20"/>
                <w:lang w:val="en-GB"/>
              </w:rPr>
            </w:pPr>
            <w:r w:rsidRPr="00BE416B">
              <w:rPr>
                <w:b/>
                <w:color w:val="000000"/>
                <w:sz w:val="20"/>
                <w:lang w:val="en-GB"/>
              </w:rPr>
              <w:t>Net result from transactions (net operating balance)</w:t>
            </w:r>
          </w:p>
          <w:p w:rsidR="00BE416B" w:rsidRPr="00BE416B" w:rsidRDefault="00BE416B" w:rsidP="00BE416B">
            <w:pPr>
              <w:rPr>
                <w:color w:val="000000"/>
                <w:sz w:val="20"/>
                <w:lang w:val="en-GB"/>
              </w:rPr>
            </w:pPr>
          </w:p>
        </w:tc>
        <w:tc>
          <w:tcPr>
            <w:tcW w:w="2269" w:type="dxa"/>
            <w:tcBorders>
              <w:top w:val="single" w:sz="4" w:space="0" w:color="auto"/>
            </w:tcBorders>
          </w:tcPr>
          <w:p w:rsidR="00BE416B" w:rsidRPr="00BE416B" w:rsidRDefault="00BE416B" w:rsidP="00BE416B">
            <w:pPr>
              <w:jc w:val="right"/>
              <w:rPr>
                <w:b/>
                <w:color w:val="000000"/>
                <w:sz w:val="20"/>
                <w:lang w:val="en-GB"/>
              </w:rPr>
            </w:pPr>
          </w:p>
          <w:p w:rsidR="00BE416B" w:rsidRPr="00BE416B" w:rsidRDefault="00BE416B" w:rsidP="00BE416B">
            <w:pPr>
              <w:ind w:right="-108"/>
              <w:jc w:val="right"/>
              <w:rPr>
                <w:b/>
                <w:color w:val="000000"/>
                <w:sz w:val="20"/>
                <w:lang w:val="en-GB"/>
              </w:rPr>
            </w:pPr>
            <w:r w:rsidRPr="00BE416B">
              <w:rPr>
                <w:b/>
                <w:color w:val="000000"/>
                <w:sz w:val="20"/>
                <w:lang w:val="en-GB"/>
              </w:rPr>
              <w:t>(531)</w:t>
            </w:r>
          </w:p>
        </w:tc>
        <w:tc>
          <w:tcPr>
            <w:tcW w:w="1417" w:type="dxa"/>
            <w:tcBorders>
              <w:top w:val="single" w:sz="4" w:space="0" w:color="auto"/>
            </w:tcBorders>
          </w:tcPr>
          <w:p w:rsidR="00BE416B" w:rsidRPr="00BE416B" w:rsidRDefault="00BE416B" w:rsidP="00BE416B">
            <w:pPr>
              <w:jc w:val="right"/>
              <w:rPr>
                <w:b/>
                <w:color w:val="000000"/>
                <w:sz w:val="20"/>
                <w:lang w:val="en-GB"/>
              </w:rPr>
            </w:pPr>
          </w:p>
          <w:p w:rsidR="00BE416B" w:rsidRPr="00BE416B" w:rsidRDefault="00BE416B" w:rsidP="00BE416B">
            <w:pPr>
              <w:ind w:right="-108"/>
              <w:jc w:val="right"/>
              <w:rPr>
                <w:b/>
                <w:color w:val="000000"/>
                <w:sz w:val="20"/>
                <w:lang w:val="en-GB"/>
              </w:rPr>
            </w:pPr>
            <w:r w:rsidRPr="00BE416B">
              <w:rPr>
                <w:b/>
                <w:color w:val="000000"/>
                <w:sz w:val="20"/>
                <w:lang w:val="en-GB"/>
              </w:rPr>
              <w:t>1,491</w:t>
            </w:r>
          </w:p>
        </w:tc>
      </w:tr>
      <w:tr w:rsidR="00BE416B" w:rsidRPr="00BE416B" w:rsidTr="007924D3">
        <w:trPr>
          <w:cantSplit/>
          <w:trHeight w:val="389"/>
        </w:trPr>
        <w:tc>
          <w:tcPr>
            <w:tcW w:w="4708" w:type="dxa"/>
            <w:tcBorders>
              <w:top w:val="single" w:sz="4" w:space="0" w:color="auto"/>
              <w:bottom w:val="nil"/>
            </w:tcBorders>
            <w:vAlign w:val="center"/>
          </w:tcPr>
          <w:p w:rsidR="00BE416B" w:rsidRPr="00BE416B" w:rsidRDefault="00BE416B" w:rsidP="00BE416B">
            <w:pPr>
              <w:keepNext/>
              <w:outlineLvl w:val="8"/>
              <w:rPr>
                <w:b/>
                <w:color w:val="000000"/>
                <w:sz w:val="20"/>
                <w:lang w:val="en-GB"/>
              </w:rPr>
            </w:pPr>
            <w:r w:rsidRPr="00BE416B">
              <w:rPr>
                <w:b/>
                <w:color w:val="000000"/>
                <w:sz w:val="20"/>
                <w:lang w:val="en-GB"/>
              </w:rPr>
              <w:t>Other economic flows included in net result</w:t>
            </w:r>
          </w:p>
        </w:tc>
        <w:tc>
          <w:tcPr>
            <w:tcW w:w="850" w:type="dxa"/>
            <w:tcBorders>
              <w:top w:val="single" w:sz="4" w:space="0" w:color="auto"/>
              <w:bottom w:val="nil"/>
            </w:tcBorders>
            <w:vAlign w:val="center"/>
          </w:tcPr>
          <w:p w:rsidR="00BE416B" w:rsidRPr="00BE416B" w:rsidRDefault="00BE416B" w:rsidP="00BE416B">
            <w:pPr>
              <w:rPr>
                <w:i/>
                <w:color w:val="000000"/>
                <w:sz w:val="20"/>
                <w:lang w:val="en-GB"/>
              </w:rPr>
            </w:pPr>
          </w:p>
        </w:tc>
        <w:tc>
          <w:tcPr>
            <w:tcW w:w="2269" w:type="dxa"/>
            <w:tcBorders>
              <w:top w:val="single" w:sz="4" w:space="0" w:color="auto"/>
              <w:bottom w:val="nil"/>
            </w:tcBorders>
            <w:vAlign w:val="center"/>
          </w:tcPr>
          <w:p w:rsidR="00BE416B" w:rsidRPr="00BE416B" w:rsidRDefault="00BE416B" w:rsidP="00BE416B">
            <w:pPr>
              <w:rPr>
                <w:b/>
                <w:color w:val="000000"/>
                <w:sz w:val="20"/>
                <w:lang w:val="en-GB"/>
              </w:rPr>
            </w:pPr>
          </w:p>
        </w:tc>
        <w:tc>
          <w:tcPr>
            <w:tcW w:w="1417" w:type="dxa"/>
            <w:tcBorders>
              <w:top w:val="single" w:sz="4" w:space="0" w:color="auto"/>
              <w:bottom w:val="nil"/>
            </w:tcBorders>
            <w:vAlign w:val="center"/>
          </w:tcPr>
          <w:p w:rsidR="00BE416B" w:rsidRPr="00BE416B" w:rsidRDefault="00BE416B" w:rsidP="00BE416B">
            <w:pPr>
              <w:rPr>
                <w:b/>
                <w:color w:val="000000"/>
                <w:sz w:val="20"/>
                <w:lang w:val="en-GB"/>
              </w:rPr>
            </w:pPr>
          </w:p>
        </w:tc>
      </w:tr>
      <w:tr w:rsidR="00BE416B" w:rsidRPr="00BE416B" w:rsidTr="007924D3">
        <w:tblPrEx>
          <w:tblBorders>
            <w:bottom w:val="none" w:sz="0" w:space="0" w:color="auto"/>
          </w:tblBorders>
          <w:tblCellMar>
            <w:left w:w="108" w:type="dxa"/>
            <w:right w:w="108" w:type="dxa"/>
          </w:tblCellMar>
        </w:tblPrEx>
        <w:trPr>
          <w:trHeight w:val="389"/>
        </w:trPr>
        <w:tc>
          <w:tcPr>
            <w:tcW w:w="4708" w:type="dxa"/>
          </w:tcPr>
          <w:p w:rsidR="00BE416B" w:rsidRPr="00BE416B" w:rsidRDefault="00BE416B" w:rsidP="00BE416B">
            <w:pPr>
              <w:keepNext/>
              <w:ind w:hanging="78"/>
              <w:outlineLvl w:val="8"/>
              <w:rPr>
                <w:color w:val="000000"/>
                <w:sz w:val="20"/>
                <w:lang w:val="en-GB"/>
              </w:rPr>
            </w:pPr>
            <w:r w:rsidRPr="00BE416B">
              <w:rPr>
                <w:color w:val="000000"/>
                <w:sz w:val="20"/>
                <w:lang w:val="en-GB"/>
              </w:rPr>
              <w:t>Net Gain/(Loss) on Non-Financial Assets</w:t>
            </w:r>
          </w:p>
        </w:tc>
        <w:tc>
          <w:tcPr>
            <w:tcW w:w="850" w:type="dxa"/>
          </w:tcPr>
          <w:p w:rsidR="00BE416B" w:rsidRPr="00BE416B" w:rsidRDefault="00BE416B" w:rsidP="00BE416B">
            <w:pPr>
              <w:rPr>
                <w:i/>
                <w:color w:val="000000"/>
                <w:sz w:val="20"/>
                <w:lang w:val="en-GB"/>
              </w:rPr>
            </w:pPr>
          </w:p>
        </w:tc>
        <w:tc>
          <w:tcPr>
            <w:tcW w:w="2269" w:type="dxa"/>
          </w:tcPr>
          <w:p w:rsidR="00BE416B" w:rsidRPr="00BE416B" w:rsidRDefault="00BE416B" w:rsidP="00BE416B">
            <w:pPr>
              <w:ind w:right="-108"/>
              <w:jc w:val="right"/>
              <w:rPr>
                <w:color w:val="000000"/>
                <w:sz w:val="20"/>
                <w:lang w:val="en-GB"/>
              </w:rPr>
            </w:pPr>
            <w:r w:rsidRPr="00BE416B">
              <w:rPr>
                <w:color w:val="000000"/>
                <w:sz w:val="20"/>
                <w:lang w:val="en-GB"/>
              </w:rPr>
              <w:t>(18)</w:t>
            </w:r>
          </w:p>
        </w:tc>
        <w:tc>
          <w:tcPr>
            <w:tcW w:w="1417" w:type="dxa"/>
          </w:tcPr>
          <w:p w:rsidR="00BE416B" w:rsidRPr="00BE416B" w:rsidRDefault="00BE416B" w:rsidP="00BE416B">
            <w:pPr>
              <w:ind w:right="-108"/>
              <w:jc w:val="right"/>
              <w:rPr>
                <w:color w:val="000000"/>
                <w:sz w:val="20"/>
                <w:lang w:val="en-GB"/>
              </w:rPr>
            </w:pPr>
            <w:r w:rsidRPr="00BE416B">
              <w:rPr>
                <w:color w:val="000000"/>
                <w:sz w:val="20"/>
                <w:lang w:val="en-GB"/>
              </w:rPr>
              <w:t>403</w:t>
            </w:r>
          </w:p>
        </w:tc>
      </w:tr>
      <w:tr w:rsidR="00BE416B" w:rsidRPr="00BE416B" w:rsidTr="007924D3">
        <w:tblPrEx>
          <w:tblBorders>
            <w:bottom w:val="none" w:sz="0" w:space="0" w:color="auto"/>
          </w:tblBorders>
          <w:tblCellMar>
            <w:left w:w="108" w:type="dxa"/>
            <w:right w:w="108" w:type="dxa"/>
          </w:tblCellMar>
        </w:tblPrEx>
        <w:trPr>
          <w:trHeight w:val="389"/>
        </w:trPr>
        <w:tc>
          <w:tcPr>
            <w:tcW w:w="4708" w:type="dxa"/>
            <w:tcBorders>
              <w:bottom w:val="single" w:sz="4" w:space="0" w:color="auto"/>
            </w:tcBorders>
          </w:tcPr>
          <w:p w:rsidR="00BE416B" w:rsidRPr="00BE416B" w:rsidRDefault="00BE416B" w:rsidP="00BE416B">
            <w:pPr>
              <w:keepNext/>
              <w:ind w:left="-78"/>
              <w:outlineLvl w:val="8"/>
              <w:rPr>
                <w:color w:val="000000"/>
                <w:sz w:val="20"/>
                <w:lang w:val="en-GB"/>
              </w:rPr>
            </w:pPr>
            <w:r w:rsidRPr="00BE416B">
              <w:rPr>
                <w:color w:val="000000"/>
                <w:sz w:val="20"/>
                <w:lang w:val="en-GB"/>
              </w:rPr>
              <w:t xml:space="preserve">Net Gain/(Loss) Arising from Revaluation of Long Service Leave Liability </w:t>
            </w:r>
          </w:p>
        </w:tc>
        <w:tc>
          <w:tcPr>
            <w:tcW w:w="850" w:type="dxa"/>
            <w:tcBorders>
              <w:bottom w:val="single" w:sz="4" w:space="0" w:color="auto"/>
            </w:tcBorders>
          </w:tcPr>
          <w:p w:rsidR="00BE416B" w:rsidRPr="00BE416B" w:rsidRDefault="00BE416B" w:rsidP="00BE416B">
            <w:pPr>
              <w:rPr>
                <w:i/>
                <w:color w:val="000000"/>
                <w:sz w:val="20"/>
                <w:lang w:val="en-GB"/>
              </w:rPr>
            </w:pPr>
          </w:p>
        </w:tc>
        <w:tc>
          <w:tcPr>
            <w:tcW w:w="2269" w:type="dxa"/>
            <w:tcBorders>
              <w:bottom w:val="single" w:sz="4" w:space="0" w:color="auto"/>
            </w:tcBorders>
          </w:tcPr>
          <w:p w:rsidR="00BE416B" w:rsidRPr="00BE416B" w:rsidRDefault="00BE416B" w:rsidP="00BE416B">
            <w:pPr>
              <w:ind w:right="-108"/>
              <w:jc w:val="right"/>
              <w:rPr>
                <w:color w:val="000000"/>
                <w:sz w:val="20"/>
                <w:lang w:val="en-GB"/>
              </w:rPr>
            </w:pPr>
            <w:r w:rsidRPr="00BE416B">
              <w:rPr>
                <w:color w:val="000000"/>
                <w:sz w:val="20"/>
                <w:lang w:val="en-GB"/>
              </w:rPr>
              <w:t>(18)</w:t>
            </w:r>
          </w:p>
        </w:tc>
        <w:tc>
          <w:tcPr>
            <w:tcW w:w="1417" w:type="dxa"/>
            <w:tcBorders>
              <w:bottom w:val="single" w:sz="4" w:space="0" w:color="auto"/>
            </w:tcBorders>
          </w:tcPr>
          <w:p w:rsidR="00BE416B" w:rsidRPr="00BE416B" w:rsidRDefault="00BE416B" w:rsidP="00BE416B">
            <w:pPr>
              <w:ind w:right="-108"/>
              <w:jc w:val="right"/>
              <w:rPr>
                <w:color w:val="000000"/>
                <w:sz w:val="20"/>
                <w:lang w:val="en-GB"/>
              </w:rPr>
            </w:pPr>
            <w:r w:rsidRPr="00BE416B">
              <w:rPr>
                <w:color w:val="000000"/>
                <w:sz w:val="20"/>
                <w:lang w:val="en-GB"/>
              </w:rPr>
              <w:t>11</w:t>
            </w:r>
          </w:p>
        </w:tc>
      </w:tr>
      <w:tr w:rsidR="00BE416B" w:rsidRPr="00BE416B" w:rsidTr="007924D3">
        <w:tblPrEx>
          <w:tblBorders>
            <w:bottom w:val="none" w:sz="0" w:space="0" w:color="auto"/>
          </w:tblBorders>
          <w:tblCellMar>
            <w:left w:w="108" w:type="dxa"/>
            <w:right w:w="108" w:type="dxa"/>
          </w:tblCellMar>
        </w:tblPrEx>
        <w:trPr>
          <w:trHeight w:val="389"/>
        </w:trPr>
        <w:tc>
          <w:tcPr>
            <w:tcW w:w="4708" w:type="dxa"/>
            <w:tcBorders>
              <w:top w:val="single" w:sz="4" w:space="0" w:color="auto"/>
              <w:bottom w:val="single" w:sz="4" w:space="0" w:color="auto"/>
            </w:tcBorders>
            <w:vAlign w:val="center"/>
          </w:tcPr>
          <w:p w:rsidR="00BE416B" w:rsidRPr="00BE416B" w:rsidRDefault="00BE416B" w:rsidP="00BE416B">
            <w:pPr>
              <w:keepNext/>
              <w:outlineLvl w:val="8"/>
              <w:rPr>
                <w:b/>
                <w:color w:val="000000"/>
                <w:sz w:val="20"/>
                <w:lang w:val="en-GB"/>
              </w:rPr>
            </w:pPr>
          </w:p>
        </w:tc>
        <w:tc>
          <w:tcPr>
            <w:tcW w:w="850" w:type="dxa"/>
            <w:tcBorders>
              <w:top w:val="single" w:sz="4" w:space="0" w:color="auto"/>
              <w:bottom w:val="single" w:sz="4" w:space="0" w:color="auto"/>
            </w:tcBorders>
            <w:vAlign w:val="center"/>
          </w:tcPr>
          <w:p w:rsidR="00BE416B" w:rsidRPr="00BE416B" w:rsidRDefault="00BE416B" w:rsidP="00BE416B">
            <w:pPr>
              <w:rPr>
                <w:i/>
                <w:color w:val="000000"/>
                <w:sz w:val="20"/>
                <w:lang w:val="en-GB"/>
              </w:rPr>
            </w:pPr>
          </w:p>
        </w:tc>
        <w:tc>
          <w:tcPr>
            <w:tcW w:w="2269" w:type="dxa"/>
            <w:tcBorders>
              <w:top w:val="single" w:sz="4" w:space="0" w:color="auto"/>
              <w:bottom w:val="single" w:sz="4" w:space="0" w:color="auto"/>
            </w:tcBorders>
            <w:vAlign w:val="center"/>
          </w:tcPr>
          <w:p w:rsidR="00BE416B" w:rsidRPr="00BE416B" w:rsidRDefault="00BE416B" w:rsidP="00BE416B">
            <w:pPr>
              <w:ind w:right="-108"/>
              <w:jc w:val="right"/>
              <w:rPr>
                <w:b/>
                <w:color w:val="000000"/>
                <w:sz w:val="20"/>
                <w:lang w:val="en-GB"/>
              </w:rPr>
            </w:pPr>
            <w:r w:rsidRPr="00BE416B">
              <w:rPr>
                <w:b/>
                <w:color w:val="000000"/>
                <w:sz w:val="20"/>
                <w:lang w:val="en-GB"/>
              </w:rPr>
              <w:t>(36)</w:t>
            </w:r>
          </w:p>
        </w:tc>
        <w:tc>
          <w:tcPr>
            <w:tcW w:w="1417" w:type="dxa"/>
            <w:tcBorders>
              <w:top w:val="single" w:sz="4" w:space="0" w:color="auto"/>
              <w:bottom w:val="single" w:sz="4" w:space="0" w:color="auto"/>
            </w:tcBorders>
            <w:vAlign w:val="center"/>
          </w:tcPr>
          <w:p w:rsidR="00BE416B" w:rsidRPr="00BE416B" w:rsidRDefault="00BE416B" w:rsidP="00BE416B">
            <w:pPr>
              <w:ind w:right="-108"/>
              <w:jc w:val="right"/>
              <w:rPr>
                <w:b/>
                <w:color w:val="000000"/>
                <w:sz w:val="20"/>
                <w:lang w:val="en-GB"/>
              </w:rPr>
            </w:pPr>
            <w:r w:rsidRPr="00BE416B">
              <w:rPr>
                <w:b/>
                <w:color w:val="000000"/>
                <w:sz w:val="20"/>
                <w:lang w:val="en-GB"/>
              </w:rPr>
              <w:t>414</w:t>
            </w:r>
          </w:p>
        </w:tc>
      </w:tr>
      <w:tr w:rsidR="00BE416B" w:rsidRPr="00BE416B" w:rsidTr="007924D3">
        <w:tblPrEx>
          <w:tblBorders>
            <w:bottom w:val="none" w:sz="0" w:space="0" w:color="auto"/>
          </w:tblBorders>
          <w:tblCellMar>
            <w:left w:w="108" w:type="dxa"/>
            <w:right w:w="108" w:type="dxa"/>
          </w:tblCellMar>
        </w:tblPrEx>
        <w:trPr>
          <w:trHeight w:val="389"/>
        </w:trPr>
        <w:tc>
          <w:tcPr>
            <w:tcW w:w="4708" w:type="dxa"/>
            <w:tcBorders>
              <w:top w:val="single" w:sz="4" w:space="0" w:color="auto"/>
              <w:bottom w:val="single" w:sz="12" w:space="0" w:color="auto"/>
            </w:tcBorders>
            <w:vAlign w:val="center"/>
          </w:tcPr>
          <w:p w:rsidR="00BE416B" w:rsidRPr="00BE416B" w:rsidRDefault="00BE416B" w:rsidP="00BE416B">
            <w:pPr>
              <w:keepNext/>
              <w:ind w:hanging="78"/>
              <w:outlineLvl w:val="8"/>
              <w:rPr>
                <w:b/>
                <w:color w:val="000000"/>
                <w:sz w:val="20"/>
                <w:lang w:val="en-GB"/>
              </w:rPr>
            </w:pPr>
            <w:r w:rsidRPr="00BE416B">
              <w:rPr>
                <w:b/>
                <w:color w:val="000000"/>
                <w:sz w:val="20"/>
                <w:lang w:val="en-GB"/>
              </w:rPr>
              <w:t>Net result</w:t>
            </w:r>
          </w:p>
        </w:tc>
        <w:tc>
          <w:tcPr>
            <w:tcW w:w="850" w:type="dxa"/>
            <w:tcBorders>
              <w:top w:val="single" w:sz="4" w:space="0" w:color="auto"/>
              <w:bottom w:val="single" w:sz="12" w:space="0" w:color="auto"/>
            </w:tcBorders>
            <w:vAlign w:val="center"/>
          </w:tcPr>
          <w:p w:rsidR="00BE416B" w:rsidRPr="00BE416B" w:rsidRDefault="00BE416B" w:rsidP="00BE416B">
            <w:pPr>
              <w:rPr>
                <w:i/>
                <w:color w:val="000000"/>
                <w:sz w:val="20"/>
                <w:lang w:val="en-GB"/>
              </w:rPr>
            </w:pPr>
          </w:p>
        </w:tc>
        <w:tc>
          <w:tcPr>
            <w:tcW w:w="2269" w:type="dxa"/>
            <w:tcBorders>
              <w:top w:val="single" w:sz="4" w:space="0" w:color="auto"/>
              <w:bottom w:val="single" w:sz="12" w:space="0" w:color="auto"/>
            </w:tcBorders>
            <w:vAlign w:val="center"/>
          </w:tcPr>
          <w:p w:rsidR="00BE416B" w:rsidRPr="00BE416B" w:rsidRDefault="00BE416B" w:rsidP="00BE416B">
            <w:pPr>
              <w:ind w:right="-108"/>
              <w:jc w:val="right"/>
              <w:rPr>
                <w:b/>
                <w:color w:val="000000"/>
                <w:sz w:val="20"/>
                <w:lang w:val="en-GB"/>
              </w:rPr>
            </w:pPr>
            <w:r w:rsidRPr="00BE416B">
              <w:rPr>
                <w:b/>
                <w:color w:val="000000"/>
                <w:sz w:val="20"/>
                <w:lang w:val="en-GB"/>
              </w:rPr>
              <w:t>(567)</w:t>
            </w:r>
          </w:p>
        </w:tc>
        <w:tc>
          <w:tcPr>
            <w:tcW w:w="1417" w:type="dxa"/>
            <w:tcBorders>
              <w:top w:val="single" w:sz="4" w:space="0" w:color="auto"/>
              <w:bottom w:val="single" w:sz="12" w:space="0" w:color="auto"/>
            </w:tcBorders>
            <w:vAlign w:val="center"/>
          </w:tcPr>
          <w:p w:rsidR="00BE416B" w:rsidRPr="00BE416B" w:rsidRDefault="00BE416B" w:rsidP="00BE416B">
            <w:pPr>
              <w:ind w:right="-108"/>
              <w:jc w:val="right"/>
              <w:rPr>
                <w:b/>
                <w:color w:val="000000"/>
                <w:sz w:val="20"/>
                <w:lang w:val="en-GB"/>
              </w:rPr>
            </w:pPr>
            <w:r w:rsidRPr="00BE416B">
              <w:rPr>
                <w:b/>
                <w:color w:val="000000"/>
                <w:sz w:val="20"/>
                <w:lang w:val="en-GB"/>
              </w:rPr>
              <w:t>1,905</w:t>
            </w:r>
          </w:p>
        </w:tc>
      </w:tr>
      <w:tr w:rsidR="00BE416B" w:rsidRPr="00BE416B" w:rsidTr="007924D3">
        <w:tblPrEx>
          <w:tblBorders>
            <w:bottom w:val="none" w:sz="0" w:space="0" w:color="auto"/>
          </w:tblBorders>
          <w:tblCellMar>
            <w:left w:w="108" w:type="dxa"/>
            <w:right w:w="108" w:type="dxa"/>
          </w:tblCellMar>
        </w:tblPrEx>
        <w:trPr>
          <w:trHeight w:val="314"/>
        </w:trPr>
        <w:tc>
          <w:tcPr>
            <w:tcW w:w="4708" w:type="dxa"/>
          </w:tcPr>
          <w:p w:rsidR="00BE416B" w:rsidRPr="00BE416B" w:rsidRDefault="00BE416B" w:rsidP="00BE416B">
            <w:pPr>
              <w:keepNext/>
              <w:outlineLvl w:val="8"/>
              <w:rPr>
                <w:b/>
                <w:color w:val="000000"/>
                <w:sz w:val="20"/>
                <w:lang w:val="en-GB"/>
              </w:rPr>
            </w:pPr>
          </w:p>
        </w:tc>
        <w:tc>
          <w:tcPr>
            <w:tcW w:w="850" w:type="dxa"/>
          </w:tcPr>
          <w:p w:rsidR="00BE416B" w:rsidRPr="00BE416B" w:rsidRDefault="00BE416B" w:rsidP="00BE416B">
            <w:pPr>
              <w:jc w:val="center"/>
              <w:rPr>
                <w:i/>
                <w:color w:val="000000"/>
                <w:sz w:val="20"/>
                <w:lang w:val="en-GB"/>
              </w:rPr>
            </w:pPr>
          </w:p>
        </w:tc>
        <w:tc>
          <w:tcPr>
            <w:tcW w:w="2269" w:type="dxa"/>
          </w:tcPr>
          <w:p w:rsidR="00BE416B" w:rsidRPr="00BE416B" w:rsidRDefault="00BE416B" w:rsidP="00BE416B">
            <w:pPr>
              <w:jc w:val="right"/>
              <w:rPr>
                <w:b/>
                <w:color w:val="000000"/>
                <w:sz w:val="20"/>
                <w:lang w:val="en-GB"/>
              </w:rPr>
            </w:pPr>
          </w:p>
        </w:tc>
        <w:tc>
          <w:tcPr>
            <w:tcW w:w="1417" w:type="dxa"/>
          </w:tcPr>
          <w:p w:rsidR="00BE416B" w:rsidRPr="00BE416B" w:rsidRDefault="00BE416B" w:rsidP="00BE416B">
            <w:pPr>
              <w:jc w:val="right"/>
              <w:rPr>
                <w:b/>
                <w:color w:val="000000"/>
                <w:sz w:val="20"/>
                <w:lang w:val="en-GB"/>
              </w:rPr>
            </w:pPr>
          </w:p>
        </w:tc>
      </w:tr>
      <w:tr w:rsidR="00BE416B" w:rsidRPr="00BE416B" w:rsidTr="007924D3">
        <w:tblPrEx>
          <w:tblBorders>
            <w:bottom w:val="none" w:sz="0" w:space="0" w:color="auto"/>
          </w:tblBorders>
          <w:tblCellMar>
            <w:left w:w="108" w:type="dxa"/>
            <w:right w:w="108" w:type="dxa"/>
          </w:tblCellMar>
        </w:tblPrEx>
        <w:trPr>
          <w:trHeight w:val="314"/>
        </w:trPr>
        <w:tc>
          <w:tcPr>
            <w:tcW w:w="9244" w:type="dxa"/>
            <w:gridSpan w:val="4"/>
          </w:tcPr>
          <w:p w:rsidR="00BE416B" w:rsidRPr="00BE416B" w:rsidRDefault="00BE416B" w:rsidP="00BE416B">
            <w:pPr>
              <w:ind w:hanging="78"/>
              <w:rPr>
                <w:b/>
                <w:color w:val="000000"/>
                <w:sz w:val="20"/>
                <w:lang w:val="en-GB"/>
              </w:rPr>
            </w:pPr>
            <w:r w:rsidRPr="00BE416B">
              <w:rPr>
                <w:b/>
                <w:sz w:val="20"/>
              </w:rPr>
              <w:t>Other economic flows - other non-owner changes in equity</w:t>
            </w:r>
          </w:p>
        </w:tc>
      </w:tr>
      <w:tr w:rsidR="00BE416B" w:rsidRPr="00BE416B" w:rsidTr="007924D3">
        <w:tblPrEx>
          <w:tblBorders>
            <w:bottom w:val="none" w:sz="0" w:space="0" w:color="auto"/>
          </w:tblBorders>
          <w:tblCellMar>
            <w:left w:w="108" w:type="dxa"/>
            <w:right w:w="108" w:type="dxa"/>
          </w:tblCellMar>
        </w:tblPrEx>
        <w:trPr>
          <w:trHeight w:val="314"/>
        </w:trPr>
        <w:tc>
          <w:tcPr>
            <w:tcW w:w="4708" w:type="dxa"/>
            <w:tcBorders>
              <w:bottom w:val="single" w:sz="4" w:space="0" w:color="auto"/>
            </w:tcBorders>
          </w:tcPr>
          <w:p w:rsidR="00BE416B" w:rsidRPr="00BE416B" w:rsidRDefault="00BE416B" w:rsidP="00BE416B">
            <w:pPr>
              <w:keepNext/>
              <w:ind w:hanging="78"/>
              <w:outlineLvl w:val="8"/>
              <w:rPr>
                <w:color w:val="000000"/>
                <w:sz w:val="20"/>
                <w:lang w:val="en-GB"/>
              </w:rPr>
            </w:pPr>
            <w:r w:rsidRPr="00BE416B">
              <w:rPr>
                <w:color w:val="000000"/>
                <w:sz w:val="20"/>
                <w:lang w:val="en-GB"/>
              </w:rPr>
              <w:t>Changes in Physical Asset Revaluation Surplus</w:t>
            </w:r>
          </w:p>
        </w:tc>
        <w:tc>
          <w:tcPr>
            <w:tcW w:w="850" w:type="dxa"/>
            <w:tcBorders>
              <w:bottom w:val="single" w:sz="4" w:space="0" w:color="auto"/>
            </w:tcBorders>
          </w:tcPr>
          <w:p w:rsidR="00BE416B" w:rsidRPr="00BE416B" w:rsidRDefault="00BE416B" w:rsidP="00BE416B">
            <w:pPr>
              <w:jc w:val="center"/>
              <w:rPr>
                <w:i/>
                <w:color w:val="000000"/>
                <w:sz w:val="20"/>
                <w:lang w:val="en-GB"/>
              </w:rPr>
            </w:pPr>
          </w:p>
        </w:tc>
        <w:tc>
          <w:tcPr>
            <w:tcW w:w="2269" w:type="dxa"/>
            <w:tcBorders>
              <w:bottom w:val="single" w:sz="4" w:space="0" w:color="auto"/>
            </w:tcBorders>
          </w:tcPr>
          <w:p w:rsidR="00BE416B" w:rsidRPr="00BE416B" w:rsidRDefault="00BE416B" w:rsidP="00BE416B">
            <w:pPr>
              <w:ind w:right="-108"/>
              <w:jc w:val="right"/>
              <w:rPr>
                <w:color w:val="000000"/>
                <w:sz w:val="20"/>
                <w:lang w:val="en-GB"/>
              </w:rPr>
            </w:pPr>
            <w:r w:rsidRPr="00BE416B">
              <w:rPr>
                <w:color w:val="000000"/>
                <w:sz w:val="20"/>
                <w:lang w:val="en-GB"/>
              </w:rPr>
              <w:t>384,856</w:t>
            </w:r>
          </w:p>
        </w:tc>
        <w:tc>
          <w:tcPr>
            <w:tcW w:w="1417" w:type="dxa"/>
            <w:tcBorders>
              <w:bottom w:val="single" w:sz="4" w:space="0" w:color="auto"/>
            </w:tcBorders>
          </w:tcPr>
          <w:p w:rsidR="00BE416B" w:rsidRPr="00BE416B" w:rsidRDefault="00BE416B" w:rsidP="00BE416B">
            <w:pPr>
              <w:jc w:val="right"/>
              <w:rPr>
                <w:color w:val="000000"/>
                <w:sz w:val="20"/>
                <w:lang w:val="en-GB"/>
              </w:rPr>
            </w:pPr>
            <w:r w:rsidRPr="00BE416B">
              <w:rPr>
                <w:color w:val="000000"/>
                <w:sz w:val="20"/>
                <w:lang w:val="en-GB"/>
              </w:rPr>
              <w:t>0</w:t>
            </w:r>
          </w:p>
        </w:tc>
      </w:tr>
      <w:tr w:rsidR="00BE416B" w:rsidRPr="00BE416B" w:rsidTr="007924D3">
        <w:tblPrEx>
          <w:tblBorders>
            <w:bottom w:val="none" w:sz="0" w:space="0" w:color="auto"/>
          </w:tblBorders>
          <w:tblCellMar>
            <w:left w:w="108" w:type="dxa"/>
            <w:right w:w="108" w:type="dxa"/>
          </w:tblCellMar>
        </w:tblPrEx>
        <w:trPr>
          <w:trHeight w:val="314"/>
        </w:trPr>
        <w:tc>
          <w:tcPr>
            <w:tcW w:w="4708" w:type="dxa"/>
            <w:tcBorders>
              <w:bottom w:val="single" w:sz="4" w:space="0" w:color="auto"/>
            </w:tcBorders>
          </w:tcPr>
          <w:p w:rsidR="00BE416B" w:rsidRPr="00BE416B" w:rsidRDefault="00BE416B" w:rsidP="00BE416B">
            <w:pPr>
              <w:keepNext/>
              <w:outlineLvl w:val="8"/>
              <w:rPr>
                <w:b/>
                <w:color w:val="000000"/>
                <w:sz w:val="20"/>
                <w:lang w:val="en-GB"/>
              </w:rPr>
            </w:pPr>
          </w:p>
        </w:tc>
        <w:tc>
          <w:tcPr>
            <w:tcW w:w="850" w:type="dxa"/>
            <w:tcBorders>
              <w:bottom w:val="single" w:sz="4" w:space="0" w:color="auto"/>
            </w:tcBorders>
          </w:tcPr>
          <w:p w:rsidR="00BE416B" w:rsidRPr="00BE416B" w:rsidRDefault="00BE416B" w:rsidP="00BE416B">
            <w:pPr>
              <w:jc w:val="center"/>
              <w:rPr>
                <w:i/>
                <w:color w:val="000000"/>
                <w:sz w:val="20"/>
                <w:lang w:val="en-GB"/>
              </w:rPr>
            </w:pPr>
          </w:p>
        </w:tc>
        <w:tc>
          <w:tcPr>
            <w:tcW w:w="2269" w:type="dxa"/>
            <w:tcBorders>
              <w:bottom w:val="single" w:sz="4" w:space="0" w:color="auto"/>
            </w:tcBorders>
          </w:tcPr>
          <w:p w:rsidR="00BE416B" w:rsidRPr="00BE416B" w:rsidRDefault="00BE416B" w:rsidP="00BE416B">
            <w:pPr>
              <w:jc w:val="right"/>
              <w:rPr>
                <w:b/>
                <w:color w:val="000000"/>
                <w:sz w:val="20"/>
                <w:lang w:val="en-GB"/>
              </w:rPr>
            </w:pPr>
          </w:p>
        </w:tc>
        <w:tc>
          <w:tcPr>
            <w:tcW w:w="1417" w:type="dxa"/>
            <w:tcBorders>
              <w:bottom w:val="single" w:sz="4" w:space="0" w:color="auto"/>
            </w:tcBorders>
          </w:tcPr>
          <w:p w:rsidR="00BE416B" w:rsidRPr="00BE416B" w:rsidRDefault="00BE416B" w:rsidP="00BE416B">
            <w:pPr>
              <w:jc w:val="right"/>
              <w:rPr>
                <w:b/>
                <w:color w:val="000000"/>
                <w:sz w:val="20"/>
                <w:lang w:val="en-GB"/>
              </w:rPr>
            </w:pPr>
          </w:p>
        </w:tc>
      </w:tr>
      <w:tr w:rsidR="00BE416B" w:rsidRPr="00BE416B" w:rsidTr="007924D3">
        <w:trPr>
          <w:cantSplit/>
          <w:trHeight w:val="477"/>
        </w:trPr>
        <w:tc>
          <w:tcPr>
            <w:tcW w:w="4708" w:type="dxa"/>
            <w:tcBorders>
              <w:top w:val="single" w:sz="12" w:space="0" w:color="auto"/>
              <w:bottom w:val="single" w:sz="12" w:space="0" w:color="auto"/>
            </w:tcBorders>
            <w:vAlign w:val="center"/>
          </w:tcPr>
          <w:p w:rsidR="00BE416B" w:rsidRPr="00BE416B" w:rsidRDefault="00BE416B" w:rsidP="00BE416B">
            <w:pPr>
              <w:keepNext/>
              <w:spacing w:after="60"/>
              <w:outlineLvl w:val="8"/>
              <w:rPr>
                <w:rFonts w:cs="Arial"/>
                <w:b/>
                <w:color w:val="000000"/>
                <w:sz w:val="20"/>
                <w:lang w:val="en-GB"/>
              </w:rPr>
            </w:pPr>
            <w:r w:rsidRPr="00BE416B">
              <w:rPr>
                <w:rFonts w:cs="Arial"/>
                <w:b/>
                <w:bCs/>
                <w:color w:val="000000"/>
                <w:sz w:val="20"/>
                <w:lang w:val="en-GB"/>
              </w:rPr>
              <w:t>Comprehensive result</w:t>
            </w:r>
          </w:p>
        </w:tc>
        <w:tc>
          <w:tcPr>
            <w:tcW w:w="850" w:type="dxa"/>
            <w:tcBorders>
              <w:top w:val="single" w:sz="12" w:space="0" w:color="auto"/>
              <w:bottom w:val="single" w:sz="12" w:space="0" w:color="auto"/>
            </w:tcBorders>
            <w:vAlign w:val="center"/>
          </w:tcPr>
          <w:p w:rsidR="00BE416B" w:rsidRPr="00BE416B" w:rsidRDefault="00BE416B" w:rsidP="00BE416B">
            <w:pPr>
              <w:spacing w:after="60"/>
              <w:rPr>
                <w:i/>
                <w:color w:val="000000"/>
                <w:sz w:val="20"/>
                <w:lang w:val="en-GB"/>
              </w:rPr>
            </w:pPr>
          </w:p>
        </w:tc>
        <w:tc>
          <w:tcPr>
            <w:tcW w:w="2269" w:type="dxa"/>
            <w:tcBorders>
              <w:top w:val="single" w:sz="12" w:space="0" w:color="auto"/>
              <w:bottom w:val="single" w:sz="12" w:space="0" w:color="auto"/>
            </w:tcBorders>
            <w:vAlign w:val="center"/>
          </w:tcPr>
          <w:p w:rsidR="00BE416B" w:rsidRPr="00BE416B" w:rsidRDefault="00BE416B" w:rsidP="00BE416B">
            <w:pPr>
              <w:spacing w:after="60"/>
              <w:jc w:val="right"/>
              <w:rPr>
                <w:b/>
                <w:color w:val="000000"/>
                <w:sz w:val="20"/>
                <w:lang w:val="en-GB"/>
              </w:rPr>
            </w:pPr>
            <w:r w:rsidRPr="00BE416B">
              <w:rPr>
                <w:b/>
                <w:color w:val="000000"/>
                <w:sz w:val="20"/>
                <w:lang w:val="en-GB"/>
              </w:rPr>
              <w:t>384,289</w:t>
            </w:r>
          </w:p>
        </w:tc>
        <w:tc>
          <w:tcPr>
            <w:tcW w:w="1417" w:type="dxa"/>
            <w:tcBorders>
              <w:top w:val="single" w:sz="12" w:space="0" w:color="auto"/>
              <w:bottom w:val="single" w:sz="12" w:space="0" w:color="auto"/>
            </w:tcBorders>
            <w:vAlign w:val="center"/>
          </w:tcPr>
          <w:p w:rsidR="00BE416B" w:rsidRPr="00BE416B" w:rsidRDefault="00BE416B" w:rsidP="00BE416B">
            <w:pPr>
              <w:spacing w:after="60"/>
              <w:jc w:val="right"/>
              <w:rPr>
                <w:b/>
                <w:color w:val="000000"/>
                <w:sz w:val="20"/>
                <w:lang w:val="en-GB"/>
              </w:rPr>
            </w:pPr>
            <w:r w:rsidRPr="00BE416B">
              <w:rPr>
                <w:b/>
                <w:color w:val="000000"/>
                <w:sz w:val="20"/>
                <w:lang w:val="en-GB"/>
              </w:rPr>
              <w:t>1,905</w:t>
            </w:r>
          </w:p>
        </w:tc>
      </w:tr>
    </w:tbl>
    <w:p w:rsidR="00BE416B" w:rsidRPr="00BE416B" w:rsidRDefault="00BE416B" w:rsidP="00BE416B">
      <w:pPr>
        <w:spacing w:before="40"/>
        <w:rPr>
          <w:b/>
          <w:sz w:val="20"/>
          <w:lang w:val="en-GB"/>
        </w:rPr>
      </w:pPr>
    </w:p>
    <w:p w:rsidR="00BE416B" w:rsidRPr="00BE416B" w:rsidRDefault="00BE416B" w:rsidP="00BE416B">
      <w:pPr>
        <w:spacing w:before="40"/>
        <w:rPr>
          <w:rFonts w:ascii="Times New Roman" w:hAnsi="Times New Roman"/>
          <w:sz w:val="20"/>
        </w:rPr>
      </w:pPr>
      <w:r w:rsidRPr="00BE416B">
        <w:rPr>
          <w:b/>
          <w:sz w:val="20"/>
          <w:lang w:val="en-GB"/>
        </w:rPr>
        <w:t>The above Comprehensive Operating Statement should be read in conjunction with the accompanying notes.</w:t>
      </w:r>
    </w:p>
    <w:p w:rsidR="00BE416B" w:rsidRPr="00BE416B" w:rsidRDefault="00BE416B" w:rsidP="00BE416B">
      <w:pPr>
        <w:keepNext/>
        <w:keepLines/>
        <w:pBdr>
          <w:top w:val="single" w:sz="12" w:space="10" w:color="auto"/>
          <w:bottom w:val="double" w:sz="12" w:space="10" w:color="auto"/>
        </w:pBdr>
        <w:tabs>
          <w:tab w:val="left" w:pos="360"/>
          <w:tab w:val="left" w:pos="720"/>
          <w:tab w:val="left" w:pos="1440"/>
        </w:tabs>
        <w:spacing w:before="120" w:after="120"/>
        <w:jc w:val="center"/>
        <w:outlineLvl w:val="0"/>
        <w:rPr>
          <w:b/>
          <w:caps/>
          <w:szCs w:val="22"/>
        </w:rPr>
      </w:pPr>
      <w:r w:rsidRPr="00BE416B">
        <w:rPr>
          <w:b/>
          <w:caps/>
          <w:sz w:val="24"/>
        </w:rPr>
        <w:br w:type="page"/>
      </w:r>
      <w:r w:rsidRPr="00BE416B">
        <w:rPr>
          <w:b/>
          <w:caps/>
          <w:szCs w:val="22"/>
        </w:rPr>
        <w:lastRenderedPageBreak/>
        <w:t xml:space="preserve">   BALANCE SHEET                                                                                                                                                                                                         AS AT 30 June 2011</w:t>
      </w:r>
    </w:p>
    <w:tbl>
      <w:tblPr>
        <w:tblW w:w="9244" w:type="dxa"/>
        <w:tblLayout w:type="fixed"/>
        <w:tblCellMar>
          <w:left w:w="30" w:type="dxa"/>
          <w:right w:w="30" w:type="dxa"/>
        </w:tblCellMar>
        <w:tblLook w:val="0000" w:firstRow="0" w:lastRow="0" w:firstColumn="0" w:lastColumn="0" w:noHBand="0" w:noVBand="0"/>
      </w:tblPr>
      <w:tblGrid>
        <w:gridCol w:w="4850"/>
        <w:gridCol w:w="1134"/>
        <w:gridCol w:w="1843"/>
        <w:gridCol w:w="1417"/>
      </w:tblGrid>
      <w:tr w:rsidR="00BE416B" w:rsidRPr="00BE416B" w:rsidTr="007924D3">
        <w:trPr>
          <w:cantSplit/>
          <w:trHeight w:val="255"/>
        </w:trPr>
        <w:tc>
          <w:tcPr>
            <w:tcW w:w="4850" w:type="dxa"/>
            <w:vAlign w:val="center"/>
          </w:tcPr>
          <w:p w:rsidR="00BE416B" w:rsidRPr="00BE416B" w:rsidRDefault="00BE416B" w:rsidP="00BE416B">
            <w:pPr>
              <w:rPr>
                <w:color w:val="000000"/>
                <w:sz w:val="20"/>
              </w:rPr>
            </w:pPr>
          </w:p>
        </w:tc>
        <w:tc>
          <w:tcPr>
            <w:tcW w:w="1134" w:type="dxa"/>
            <w:vAlign w:val="center"/>
          </w:tcPr>
          <w:p w:rsidR="00BE416B" w:rsidRPr="00BE416B" w:rsidRDefault="00BE416B" w:rsidP="00BE416B">
            <w:pPr>
              <w:rPr>
                <w:b/>
                <w:sz w:val="20"/>
              </w:rPr>
            </w:pPr>
          </w:p>
        </w:tc>
        <w:tc>
          <w:tcPr>
            <w:tcW w:w="1843" w:type="dxa"/>
            <w:vAlign w:val="center"/>
          </w:tcPr>
          <w:p w:rsidR="00BE416B" w:rsidRPr="00BE416B" w:rsidRDefault="00BE416B" w:rsidP="00BE416B">
            <w:pPr>
              <w:jc w:val="right"/>
              <w:rPr>
                <w:b/>
                <w:sz w:val="20"/>
                <w:lang w:val="en-GB"/>
              </w:rPr>
            </w:pPr>
          </w:p>
        </w:tc>
        <w:tc>
          <w:tcPr>
            <w:tcW w:w="1417" w:type="dxa"/>
            <w:vAlign w:val="center"/>
          </w:tcPr>
          <w:p w:rsidR="00BE416B" w:rsidRPr="00BE416B" w:rsidRDefault="00BE416B" w:rsidP="00BE416B">
            <w:pPr>
              <w:jc w:val="right"/>
              <w:rPr>
                <w:b/>
                <w:sz w:val="20"/>
                <w:lang w:val="en-GB"/>
              </w:rPr>
            </w:pPr>
          </w:p>
        </w:tc>
      </w:tr>
      <w:tr w:rsidR="00BE416B" w:rsidRPr="00BE416B" w:rsidTr="007924D3">
        <w:trPr>
          <w:cantSplit/>
          <w:trHeight w:val="255"/>
        </w:trPr>
        <w:tc>
          <w:tcPr>
            <w:tcW w:w="4850" w:type="dxa"/>
            <w:vAlign w:val="center"/>
          </w:tcPr>
          <w:p w:rsidR="00BE416B" w:rsidRPr="00BE416B" w:rsidRDefault="00BE416B" w:rsidP="00BE416B">
            <w:pPr>
              <w:rPr>
                <w:color w:val="000000"/>
                <w:sz w:val="20"/>
              </w:rPr>
            </w:pPr>
          </w:p>
        </w:tc>
        <w:tc>
          <w:tcPr>
            <w:tcW w:w="1134" w:type="dxa"/>
            <w:vAlign w:val="center"/>
          </w:tcPr>
          <w:p w:rsidR="00BE416B" w:rsidRPr="00BE416B" w:rsidRDefault="00BE416B" w:rsidP="00BE416B">
            <w:pPr>
              <w:jc w:val="center"/>
              <w:rPr>
                <w:b/>
                <w:color w:val="000000"/>
                <w:sz w:val="20"/>
              </w:rPr>
            </w:pPr>
            <w:r w:rsidRPr="00BE416B">
              <w:rPr>
                <w:b/>
                <w:sz w:val="20"/>
              </w:rPr>
              <w:t>NOTES</w:t>
            </w:r>
          </w:p>
        </w:tc>
        <w:tc>
          <w:tcPr>
            <w:tcW w:w="1843" w:type="dxa"/>
            <w:vAlign w:val="center"/>
          </w:tcPr>
          <w:p w:rsidR="00BE416B" w:rsidRPr="00BE416B" w:rsidRDefault="00BE416B" w:rsidP="00BE416B">
            <w:pPr>
              <w:jc w:val="right"/>
              <w:rPr>
                <w:b/>
                <w:i/>
                <w:sz w:val="18"/>
                <w:lang w:val="en-GB"/>
              </w:rPr>
            </w:pPr>
            <w:r w:rsidRPr="00BE416B">
              <w:rPr>
                <w:b/>
                <w:sz w:val="20"/>
                <w:lang w:val="en-GB"/>
              </w:rPr>
              <w:t>2011</w:t>
            </w:r>
          </w:p>
        </w:tc>
        <w:tc>
          <w:tcPr>
            <w:tcW w:w="1417" w:type="dxa"/>
            <w:vAlign w:val="center"/>
          </w:tcPr>
          <w:p w:rsidR="00BE416B" w:rsidRPr="00BE416B" w:rsidRDefault="00BE416B" w:rsidP="00BE416B">
            <w:pPr>
              <w:jc w:val="right"/>
              <w:rPr>
                <w:b/>
                <w:i/>
                <w:sz w:val="18"/>
                <w:lang w:val="en-GB"/>
              </w:rPr>
            </w:pPr>
            <w:r w:rsidRPr="00BE416B">
              <w:rPr>
                <w:b/>
                <w:sz w:val="20"/>
                <w:lang w:val="en-GB"/>
              </w:rPr>
              <w:t>2010</w:t>
            </w:r>
          </w:p>
        </w:tc>
      </w:tr>
      <w:tr w:rsidR="00BE416B" w:rsidRPr="00BE416B" w:rsidTr="007924D3">
        <w:trPr>
          <w:cantSplit/>
          <w:trHeight w:val="255"/>
        </w:trPr>
        <w:tc>
          <w:tcPr>
            <w:tcW w:w="4850" w:type="dxa"/>
            <w:vAlign w:val="center"/>
          </w:tcPr>
          <w:p w:rsidR="00BE416B" w:rsidRPr="00BE416B" w:rsidRDefault="00BE416B" w:rsidP="00BE416B">
            <w:pPr>
              <w:rPr>
                <w:color w:val="000000"/>
                <w:sz w:val="20"/>
              </w:rPr>
            </w:pPr>
          </w:p>
        </w:tc>
        <w:tc>
          <w:tcPr>
            <w:tcW w:w="1134" w:type="dxa"/>
            <w:vAlign w:val="center"/>
          </w:tcPr>
          <w:p w:rsidR="00BE416B" w:rsidRPr="00BE416B" w:rsidRDefault="00BE416B" w:rsidP="00BE416B">
            <w:pPr>
              <w:rPr>
                <w:b/>
                <w:color w:val="000000"/>
                <w:sz w:val="20"/>
              </w:rPr>
            </w:pPr>
          </w:p>
        </w:tc>
        <w:tc>
          <w:tcPr>
            <w:tcW w:w="1843" w:type="dxa"/>
            <w:vAlign w:val="center"/>
          </w:tcPr>
          <w:p w:rsidR="00BE416B" w:rsidRPr="00BE416B" w:rsidRDefault="00BE416B" w:rsidP="00BE416B">
            <w:pPr>
              <w:jc w:val="right"/>
              <w:rPr>
                <w:b/>
                <w:i/>
                <w:sz w:val="20"/>
                <w:lang w:val="en-GB"/>
              </w:rPr>
            </w:pPr>
            <w:r w:rsidRPr="00BE416B">
              <w:rPr>
                <w:b/>
                <w:sz w:val="20"/>
                <w:lang w:val="en-GB"/>
              </w:rPr>
              <w:t>$’000</w:t>
            </w:r>
          </w:p>
        </w:tc>
        <w:tc>
          <w:tcPr>
            <w:tcW w:w="1417" w:type="dxa"/>
            <w:vAlign w:val="center"/>
          </w:tcPr>
          <w:p w:rsidR="00BE416B" w:rsidRPr="00BE416B" w:rsidRDefault="00BE416B" w:rsidP="00BE416B">
            <w:pPr>
              <w:jc w:val="right"/>
              <w:rPr>
                <w:b/>
                <w:i/>
                <w:sz w:val="20"/>
                <w:lang w:val="en-GB"/>
              </w:rPr>
            </w:pPr>
            <w:r w:rsidRPr="00BE416B">
              <w:rPr>
                <w:b/>
                <w:sz w:val="20"/>
                <w:lang w:val="en-GB"/>
              </w:rPr>
              <w:t>$’000</w:t>
            </w:r>
          </w:p>
        </w:tc>
      </w:tr>
      <w:tr w:rsidR="00BE416B" w:rsidRPr="00BE416B" w:rsidTr="007924D3">
        <w:trPr>
          <w:cantSplit/>
          <w:trHeight w:val="255"/>
        </w:trPr>
        <w:tc>
          <w:tcPr>
            <w:tcW w:w="4850" w:type="dxa"/>
            <w:vAlign w:val="center"/>
          </w:tcPr>
          <w:p w:rsidR="00BE416B" w:rsidRPr="00BE416B" w:rsidRDefault="00BE416B" w:rsidP="00BE416B">
            <w:pPr>
              <w:keepNext/>
              <w:tabs>
                <w:tab w:val="left" w:pos="360"/>
                <w:tab w:val="left" w:pos="720"/>
                <w:tab w:val="left" w:pos="1440"/>
              </w:tabs>
              <w:outlineLvl w:val="2"/>
              <w:rPr>
                <w:b/>
                <w:sz w:val="20"/>
              </w:rPr>
            </w:pPr>
            <w:r w:rsidRPr="00BE416B">
              <w:rPr>
                <w:b/>
                <w:sz w:val="20"/>
              </w:rPr>
              <w:t>Assets</w:t>
            </w:r>
          </w:p>
        </w:tc>
        <w:tc>
          <w:tcPr>
            <w:tcW w:w="1134" w:type="dxa"/>
            <w:vAlign w:val="center"/>
          </w:tcPr>
          <w:p w:rsidR="00BE416B" w:rsidRPr="00BE416B" w:rsidRDefault="00BE416B" w:rsidP="00BE416B">
            <w:pPr>
              <w:rPr>
                <w:b/>
                <w:i/>
                <w:color w:val="000000"/>
                <w:sz w:val="20"/>
              </w:rPr>
            </w:pPr>
          </w:p>
        </w:tc>
        <w:tc>
          <w:tcPr>
            <w:tcW w:w="1843" w:type="dxa"/>
            <w:vAlign w:val="center"/>
          </w:tcPr>
          <w:p w:rsidR="00BE416B" w:rsidRPr="00BE416B" w:rsidRDefault="00BE416B" w:rsidP="00BE416B">
            <w:pPr>
              <w:rPr>
                <w:color w:val="000000"/>
                <w:sz w:val="20"/>
              </w:rPr>
            </w:pPr>
          </w:p>
        </w:tc>
        <w:tc>
          <w:tcPr>
            <w:tcW w:w="1417" w:type="dxa"/>
            <w:vAlign w:val="center"/>
          </w:tcPr>
          <w:p w:rsidR="00BE416B" w:rsidRPr="00BE416B" w:rsidRDefault="00BE416B" w:rsidP="00BE416B">
            <w:pPr>
              <w:rPr>
                <w:color w:val="000000"/>
                <w:sz w:val="20"/>
              </w:rPr>
            </w:pPr>
          </w:p>
        </w:tc>
      </w:tr>
      <w:tr w:rsidR="00BE416B" w:rsidRPr="00BE416B" w:rsidTr="007924D3">
        <w:trPr>
          <w:cantSplit/>
          <w:trHeight w:val="255"/>
        </w:trPr>
        <w:tc>
          <w:tcPr>
            <w:tcW w:w="4850" w:type="dxa"/>
            <w:vAlign w:val="center"/>
          </w:tcPr>
          <w:p w:rsidR="00BE416B" w:rsidRPr="00BE416B" w:rsidRDefault="00BE416B" w:rsidP="00BE416B">
            <w:pPr>
              <w:rPr>
                <w:b/>
                <w:color w:val="000000"/>
                <w:sz w:val="20"/>
              </w:rPr>
            </w:pPr>
            <w:r w:rsidRPr="00BE416B">
              <w:rPr>
                <w:b/>
                <w:color w:val="000000"/>
                <w:sz w:val="20"/>
              </w:rPr>
              <w:t>Financial Assets</w:t>
            </w:r>
          </w:p>
        </w:tc>
        <w:tc>
          <w:tcPr>
            <w:tcW w:w="1134" w:type="dxa"/>
            <w:vAlign w:val="center"/>
          </w:tcPr>
          <w:p w:rsidR="00BE416B" w:rsidRPr="00BE416B" w:rsidRDefault="00BE416B" w:rsidP="00BE416B">
            <w:pPr>
              <w:jc w:val="center"/>
              <w:rPr>
                <w:color w:val="000000"/>
                <w:sz w:val="20"/>
              </w:rPr>
            </w:pPr>
          </w:p>
        </w:tc>
        <w:tc>
          <w:tcPr>
            <w:tcW w:w="1843" w:type="dxa"/>
            <w:vAlign w:val="center"/>
          </w:tcPr>
          <w:p w:rsidR="00BE416B" w:rsidRPr="00BE416B" w:rsidRDefault="00BE416B" w:rsidP="00BE416B">
            <w:pPr>
              <w:jc w:val="right"/>
              <w:rPr>
                <w:color w:val="000000"/>
                <w:sz w:val="20"/>
              </w:rPr>
            </w:pPr>
          </w:p>
        </w:tc>
        <w:tc>
          <w:tcPr>
            <w:tcW w:w="1417" w:type="dxa"/>
            <w:vAlign w:val="center"/>
          </w:tcPr>
          <w:p w:rsidR="00BE416B" w:rsidRPr="00BE416B" w:rsidRDefault="00BE416B" w:rsidP="00BE416B">
            <w:pPr>
              <w:jc w:val="right"/>
              <w:rPr>
                <w:color w:val="000000"/>
                <w:sz w:val="20"/>
              </w:rPr>
            </w:pPr>
          </w:p>
        </w:tc>
      </w:tr>
      <w:tr w:rsidR="00BE416B" w:rsidRPr="00BE416B" w:rsidTr="007924D3">
        <w:trPr>
          <w:cantSplit/>
          <w:trHeight w:val="255"/>
        </w:trPr>
        <w:tc>
          <w:tcPr>
            <w:tcW w:w="4850" w:type="dxa"/>
            <w:vAlign w:val="center"/>
          </w:tcPr>
          <w:p w:rsidR="00BE416B" w:rsidRPr="00BE416B" w:rsidRDefault="00BE416B" w:rsidP="00BE416B">
            <w:pPr>
              <w:rPr>
                <w:color w:val="000000"/>
                <w:sz w:val="20"/>
              </w:rPr>
            </w:pPr>
            <w:r w:rsidRPr="00BE416B">
              <w:rPr>
                <w:color w:val="000000"/>
                <w:sz w:val="20"/>
              </w:rPr>
              <w:t>Cash and Cash Equivalents</w:t>
            </w:r>
          </w:p>
        </w:tc>
        <w:tc>
          <w:tcPr>
            <w:tcW w:w="1134" w:type="dxa"/>
            <w:vAlign w:val="center"/>
          </w:tcPr>
          <w:p w:rsidR="00BE416B" w:rsidRPr="00BE416B" w:rsidRDefault="00BE416B" w:rsidP="00BE416B">
            <w:pPr>
              <w:jc w:val="center"/>
              <w:rPr>
                <w:color w:val="000000"/>
                <w:sz w:val="20"/>
              </w:rPr>
            </w:pPr>
            <w:r w:rsidRPr="00BE416B">
              <w:rPr>
                <w:color w:val="000000"/>
                <w:sz w:val="20"/>
              </w:rPr>
              <w:t>6,15(a)</w:t>
            </w:r>
          </w:p>
        </w:tc>
        <w:tc>
          <w:tcPr>
            <w:tcW w:w="1843" w:type="dxa"/>
            <w:vAlign w:val="center"/>
          </w:tcPr>
          <w:p w:rsidR="00BE416B" w:rsidRPr="00BE416B" w:rsidRDefault="00BE416B" w:rsidP="00BE416B">
            <w:pPr>
              <w:ind w:right="-30"/>
              <w:jc w:val="right"/>
              <w:rPr>
                <w:color w:val="000000"/>
                <w:sz w:val="20"/>
              </w:rPr>
            </w:pPr>
            <w:r w:rsidRPr="00BE416B">
              <w:rPr>
                <w:color w:val="000000"/>
                <w:sz w:val="20"/>
              </w:rPr>
              <w:t>23,545</w:t>
            </w:r>
          </w:p>
        </w:tc>
        <w:tc>
          <w:tcPr>
            <w:tcW w:w="1417" w:type="dxa"/>
            <w:vAlign w:val="center"/>
          </w:tcPr>
          <w:p w:rsidR="00BE416B" w:rsidRPr="00BE416B" w:rsidRDefault="00BE416B" w:rsidP="00BE416B">
            <w:pPr>
              <w:jc w:val="right"/>
              <w:rPr>
                <w:color w:val="000000"/>
                <w:sz w:val="20"/>
              </w:rPr>
            </w:pPr>
            <w:r w:rsidRPr="00BE416B">
              <w:rPr>
                <w:color w:val="000000"/>
                <w:sz w:val="20"/>
              </w:rPr>
              <w:t>24,738</w:t>
            </w:r>
          </w:p>
        </w:tc>
      </w:tr>
      <w:tr w:rsidR="00BE416B" w:rsidRPr="00BE416B" w:rsidTr="007924D3">
        <w:tblPrEx>
          <w:tblCellMar>
            <w:left w:w="108" w:type="dxa"/>
            <w:right w:w="108" w:type="dxa"/>
          </w:tblCellMar>
        </w:tblPrEx>
        <w:trPr>
          <w:trHeight w:val="255"/>
        </w:trPr>
        <w:tc>
          <w:tcPr>
            <w:tcW w:w="4850" w:type="dxa"/>
            <w:tcBorders>
              <w:bottom w:val="single" w:sz="6" w:space="0" w:color="000000"/>
            </w:tcBorders>
          </w:tcPr>
          <w:p w:rsidR="00BE416B" w:rsidRPr="00BE416B" w:rsidRDefault="00BE416B" w:rsidP="00BE416B">
            <w:pPr>
              <w:ind w:left="-78"/>
              <w:rPr>
                <w:color w:val="000000"/>
                <w:sz w:val="20"/>
              </w:rPr>
            </w:pPr>
            <w:r w:rsidRPr="00BE416B">
              <w:rPr>
                <w:color w:val="000000"/>
                <w:sz w:val="20"/>
              </w:rPr>
              <w:t>Receivables</w:t>
            </w:r>
          </w:p>
        </w:tc>
        <w:tc>
          <w:tcPr>
            <w:tcW w:w="1134" w:type="dxa"/>
            <w:tcBorders>
              <w:bottom w:val="single" w:sz="6" w:space="0" w:color="000000"/>
            </w:tcBorders>
          </w:tcPr>
          <w:p w:rsidR="00BE416B" w:rsidRPr="00BE416B" w:rsidRDefault="00BE416B" w:rsidP="00BE416B">
            <w:pPr>
              <w:jc w:val="center"/>
              <w:rPr>
                <w:color w:val="000000"/>
                <w:sz w:val="20"/>
              </w:rPr>
            </w:pPr>
            <w:r w:rsidRPr="00BE416B">
              <w:rPr>
                <w:color w:val="000000"/>
                <w:sz w:val="20"/>
              </w:rPr>
              <w:t>7</w:t>
            </w:r>
          </w:p>
        </w:tc>
        <w:tc>
          <w:tcPr>
            <w:tcW w:w="1843" w:type="dxa"/>
            <w:tcBorders>
              <w:bottom w:val="single" w:sz="6" w:space="0" w:color="000000"/>
            </w:tcBorders>
          </w:tcPr>
          <w:p w:rsidR="00BE416B" w:rsidRPr="00BE416B" w:rsidRDefault="00BE416B" w:rsidP="00BE416B">
            <w:pPr>
              <w:ind w:right="-108"/>
              <w:jc w:val="center"/>
              <w:rPr>
                <w:color w:val="000000"/>
                <w:sz w:val="20"/>
              </w:rPr>
            </w:pPr>
            <w:r w:rsidRPr="00BE416B">
              <w:rPr>
                <w:color w:val="000000"/>
                <w:sz w:val="20"/>
              </w:rPr>
              <w:t xml:space="preserve">                      2,447</w:t>
            </w:r>
          </w:p>
        </w:tc>
        <w:tc>
          <w:tcPr>
            <w:tcW w:w="1417" w:type="dxa"/>
            <w:tcBorders>
              <w:bottom w:val="single" w:sz="6" w:space="0" w:color="000000"/>
            </w:tcBorders>
          </w:tcPr>
          <w:p w:rsidR="00BE416B" w:rsidRPr="00BE416B" w:rsidRDefault="00BE416B" w:rsidP="00BE416B">
            <w:pPr>
              <w:ind w:right="-108"/>
              <w:jc w:val="center"/>
              <w:rPr>
                <w:color w:val="000000"/>
                <w:sz w:val="20"/>
              </w:rPr>
            </w:pPr>
            <w:r w:rsidRPr="00BE416B">
              <w:rPr>
                <w:color w:val="000000"/>
                <w:sz w:val="20"/>
              </w:rPr>
              <w:t xml:space="preserve">             2,104</w:t>
            </w:r>
          </w:p>
        </w:tc>
      </w:tr>
      <w:tr w:rsidR="00BE416B" w:rsidRPr="00BE416B" w:rsidTr="007924D3">
        <w:tblPrEx>
          <w:tblCellMar>
            <w:left w:w="108" w:type="dxa"/>
            <w:right w:w="108" w:type="dxa"/>
          </w:tblCellMar>
        </w:tblPrEx>
        <w:trPr>
          <w:trHeight w:val="206"/>
        </w:trPr>
        <w:tc>
          <w:tcPr>
            <w:tcW w:w="4850" w:type="dxa"/>
            <w:tcBorders>
              <w:bottom w:val="single" w:sz="4" w:space="0" w:color="auto"/>
            </w:tcBorders>
            <w:vAlign w:val="center"/>
          </w:tcPr>
          <w:p w:rsidR="00BE416B" w:rsidRPr="00BE416B" w:rsidRDefault="00BE416B" w:rsidP="00BE416B">
            <w:pPr>
              <w:keepNext/>
              <w:tabs>
                <w:tab w:val="left" w:pos="360"/>
                <w:tab w:val="left" w:pos="720"/>
                <w:tab w:val="left" w:pos="1440"/>
              </w:tabs>
              <w:spacing w:after="60"/>
              <w:ind w:left="-78"/>
              <w:outlineLvl w:val="1"/>
              <w:rPr>
                <w:b/>
                <w:sz w:val="20"/>
              </w:rPr>
            </w:pPr>
            <w:r w:rsidRPr="00BE416B">
              <w:rPr>
                <w:b/>
                <w:sz w:val="20"/>
              </w:rPr>
              <w:t>Total Financial Assets</w:t>
            </w:r>
          </w:p>
        </w:tc>
        <w:tc>
          <w:tcPr>
            <w:tcW w:w="1134" w:type="dxa"/>
            <w:tcBorders>
              <w:bottom w:val="single" w:sz="4" w:space="0" w:color="auto"/>
            </w:tcBorders>
            <w:vAlign w:val="center"/>
          </w:tcPr>
          <w:p w:rsidR="00BE416B" w:rsidRPr="00BE416B" w:rsidRDefault="00BE416B" w:rsidP="00BE416B">
            <w:pPr>
              <w:jc w:val="right"/>
              <w:rPr>
                <w:b/>
                <w:i/>
                <w:color w:val="000000"/>
                <w:sz w:val="20"/>
              </w:rPr>
            </w:pPr>
          </w:p>
        </w:tc>
        <w:tc>
          <w:tcPr>
            <w:tcW w:w="1843" w:type="dxa"/>
            <w:tcBorders>
              <w:bottom w:val="single" w:sz="4" w:space="0" w:color="auto"/>
            </w:tcBorders>
            <w:vAlign w:val="center"/>
          </w:tcPr>
          <w:p w:rsidR="00BE416B" w:rsidRPr="00BE416B" w:rsidRDefault="00BE416B" w:rsidP="00BE416B">
            <w:pPr>
              <w:ind w:right="-108"/>
              <w:jc w:val="right"/>
              <w:rPr>
                <w:b/>
                <w:color w:val="000000"/>
                <w:sz w:val="20"/>
              </w:rPr>
            </w:pPr>
            <w:r w:rsidRPr="00BE416B">
              <w:rPr>
                <w:b/>
                <w:color w:val="000000"/>
                <w:sz w:val="20"/>
              </w:rPr>
              <w:t xml:space="preserve">   25,992</w:t>
            </w:r>
          </w:p>
        </w:tc>
        <w:tc>
          <w:tcPr>
            <w:tcW w:w="1417" w:type="dxa"/>
            <w:tcBorders>
              <w:bottom w:val="single" w:sz="4" w:space="0" w:color="auto"/>
            </w:tcBorders>
            <w:vAlign w:val="center"/>
          </w:tcPr>
          <w:p w:rsidR="00BE416B" w:rsidRPr="00BE416B" w:rsidRDefault="00BE416B" w:rsidP="00BE416B">
            <w:pPr>
              <w:ind w:right="-108"/>
              <w:jc w:val="right"/>
              <w:rPr>
                <w:b/>
                <w:color w:val="000000"/>
                <w:sz w:val="20"/>
              </w:rPr>
            </w:pPr>
            <w:r w:rsidRPr="00BE416B">
              <w:rPr>
                <w:b/>
                <w:color w:val="000000"/>
                <w:sz w:val="20"/>
              </w:rPr>
              <w:t xml:space="preserve">           26,842</w:t>
            </w:r>
          </w:p>
        </w:tc>
      </w:tr>
      <w:tr w:rsidR="00BE416B" w:rsidRPr="00BE416B" w:rsidTr="007924D3">
        <w:tblPrEx>
          <w:tblCellMar>
            <w:left w:w="108" w:type="dxa"/>
            <w:right w:w="108" w:type="dxa"/>
          </w:tblCellMar>
        </w:tblPrEx>
        <w:trPr>
          <w:trHeight w:hRule="exact" w:val="177"/>
        </w:trPr>
        <w:tc>
          <w:tcPr>
            <w:tcW w:w="4850" w:type="dxa"/>
            <w:tcBorders>
              <w:top w:val="single" w:sz="4" w:space="0" w:color="auto"/>
            </w:tcBorders>
          </w:tcPr>
          <w:p w:rsidR="00BE416B" w:rsidRPr="00BE416B" w:rsidRDefault="00BE416B" w:rsidP="00BE416B">
            <w:pPr>
              <w:rPr>
                <w:b/>
                <w:color w:val="000000"/>
                <w:sz w:val="20"/>
              </w:rPr>
            </w:pPr>
          </w:p>
        </w:tc>
        <w:tc>
          <w:tcPr>
            <w:tcW w:w="1134" w:type="dxa"/>
            <w:tcBorders>
              <w:top w:val="single" w:sz="4" w:space="0" w:color="auto"/>
            </w:tcBorders>
          </w:tcPr>
          <w:p w:rsidR="00BE416B" w:rsidRPr="00BE416B" w:rsidRDefault="00BE416B" w:rsidP="00BE416B">
            <w:pPr>
              <w:jc w:val="center"/>
              <w:rPr>
                <w:b/>
                <w:i/>
                <w:color w:val="000000"/>
                <w:sz w:val="20"/>
              </w:rPr>
            </w:pPr>
          </w:p>
        </w:tc>
        <w:tc>
          <w:tcPr>
            <w:tcW w:w="1843" w:type="dxa"/>
            <w:tcBorders>
              <w:top w:val="single" w:sz="4" w:space="0" w:color="auto"/>
            </w:tcBorders>
          </w:tcPr>
          <w:p w:rsidR="00BE416B" w:rsidRPr="00BE416B" w:rsidRDefault="00BE416B" w:rsidP="00BE416B">
            <w:pPr>
              <w:jc w:val="right"/>
              <w:rPr>
                <w:color w:val="000000"/>
                <w:sz w:val="20"/>
              </w:rPr>
            </w:pPr>
          </w:p>
        </w:tc>
        <w:tc>
          <w:tcPr>
            <w:tcW w:w="1417" w:type="dxa"/>
            <w:tcBorders>
              <w:top w:val="single" w:sz="4" w:space="0" w:color="auto"/>
            </w:tcBorders>
          </w:tcPr>
          <w:p w:rsidR="00BE416B" w:rsidRPr="00BE416B" w:rsidRDefault="00BE416B" w:rsidP="00BE416B">
            <w:pPr>
              <w:jc w:val="right"/>
              <w:rPr>
                <w:color w:val="000000"/>
                <w:sz w:val="20"/>
              </w:rPr>
            </w:pPr>
          </w:p>
        </w:tc>
      </w:tr>
      <w:tr w:rsidR="00BE416B" w:rsidRPr="00BE416B" w:rsidTr="007924D3">
        <w:trPr>
          <w:cantSplit/>
          <w:trHeight w:val="255"/>
        </w:trPr>
        <w:tc>
          <w:tcPr>
            <w:tcW w:w="4850" w:type="dxa"/>
            <w:vAlign w:val="center"/>
          </w:tcPr>
          <w:p w:rsidR="00BE416B" w:rsidRPr="00BE416B" w:rsidRDefault="00BE416B" w:rsidP="00BE416B">
            <w:pPr>
              <w:keepNext/>
              <w:tabs>
                <w:tab w:val="left" w:pos="360"/>
                <w:tab w:val="left" w:pos="720"/>
                <w:tab w:val="left" w:pos="1440"/>
              </w:tabs>
              <w:outlineLvl w:val="2"/>
              <w:rPr>
                <w:b/>
                <w:sz w:val="20"/>
              </w:rPr>
            </w:pPr>
            <w:r w:rsidRPr="00BE416B">
              <w:rPr>
                <w:b/>
                <w:sz w:val="20"/>
              </w:rPr>
              <w:t>Non-Financial Assets</w:t>
            </w:r>
          </w:p>
        </w:tc>
        <w:tc>
          <w:tcPr>
            <w:tcW w:w="1134" w:type="dxa"/>
            <w:vAlign w:val="center"/>
          </w:tcPr>
          <w:p w:rsidR="00BE416B" w:rsidRPr="00BE416B" w:rsidRDefault="00BE416B" w:rsidP="00BE416B">
            <w:pPr>
              <w:jc w:val="center"/>
              <w:rPr>
                <w:i/>
                <w:color w:val="000000"/>
                <w:sz w:val="20"/>
              </w:rPr>
            </w:pPr>
          </w:p>
        </w:tc>
        <w:tc>
          <w:tcPr>
            <w:tcW w:w="1843" w:type="dxa"/>
            <w:vAlign w:val="center"/>
          </w:tcPr>
          <w:p w:rsidR="00BE416B" w:rsidRPr="00BE416B" w:rsidRDefault="00BE416B" w:rsidP="00BE416B">
            <w:pPr>
              <w:jc w:val="right"/>
              <w:rPr>
                <w:color w:val="000000"/>
                <w:sz w:val="20"/>
              </w:rPr>
            </w:pPr>
          </w:p>
        </w:tc>
        <w:tc>
          <w:tcPr>
            <w:tcW w:w="1417" w:type="dxa"/>
            <w:vAlign w:val="center"/>
          </w:tcPr>
          <w:p w:rsidR="00BE416B" w:rsidRPr="00BE416B" w:rsidRDefault="00BE416B" w:rsidP="00BE416B">
            <w:pPr>
              <w:jc w:val="right"/>
              <w:rPr>
                <w:color w:val="000000"/>
                <w:sz w:val="20"/>
              </w:rPr>
            </w:pPr>
          </w:p>
        </w:tc>
      </w:tr>
      <w:tr w:rsidR="00BE416B" w:rsidRPr="00BE416B" w:rsidTr="007924D3">
        <w:trPr>
          <w:cantSplit/>
          <w:trHeight w:val="255"/>
        </w:trPr>
        <w:tc>
          <w:tcPr>
            <w:tcW w:w="4850" w:type="dxa"/>
            <w:vAlign w:val="center"/>
          </w:tcPr>
          <w:p w:rsidR="00BE416B" w:rsidRPr="00BE416B" w:rsidRDefault="00BE416B" w:rsidP="00BE416B">
            <w:pPr>
              <w:rPr>
                <w:color w:val="000000"/>
                <w:sz w:val="20"/>
              </w:rPr>
            </w:pPr>
            <w:r w:rsidRPr="00BE416B">
              <w:rPr>
                <w:color w:val="000000"/>
                <w:sz w:val="20"/>
              </w:rPr>
              <w:t>Prepayments</w:t>
            </w:r>
          </w:p>
        </w:tc>
        <w:tc>
          <w:tcPr>
            <w:tcW w:w="1134" w:type="dxa"/>
            <w:vAlign w:val="center"/>
          </w:tcPr>
          <w:p w:rsidR="00BE416B" w:rsidRPr="00BE416B" w:rsidRDefault="00BE416B" w:rsidP="00BE416B">
            <w:pPr>
              <w:jc w:val="center"/>
              <w:rPr>
                <w:color w:val="000000"/>
                <w:sz w:val="20"/>
              </w:rPr>
            </w:pPr>
            <w:r w:rsidRPr="00BE416B">
              <w:rPr>
                <w:color w:val="000000"/>
                <w:sz w:val="20"/>
              </w:rPr>
              <w:t>8</w:t>
            </w:r>
          </w:p>
        </w:tc>
        <w:tc>
          <w:tcPr>
            <w:tcW w:w="1843" w:type="dxa"/>
            <w:vAlign w:val="bottom"/>
          </w:tcPr>
          <w:p w:rsidR="00BE416B" w:rsidRPr="00BE416B" w:rsidRDefault="00BE416B" w:rsidP="00BE416B">
            <w:pPr>
              <w:jc w:val="right"/>
              <w:rPr>
                <w:sz w:val="20"/>
              </w:rPr>
            </w:pPr>
            <w:r w:rsidRPr="00BE416B">
              <w:rPr>
                <w:sz w:val="20"/>
              </w:rPr>
              <w:t>210</w:t>
            </w:r>
          </w:p>
        </w:tc>
        <w:tc>
          <w:tcPr>
            <w:tcW w:w="1417" w:type="dxa"/>
            <w:vAlign w:val="bottom"/>
          </w:tcPr>
          <w:p w:rsidR="00BE416B" w:rsidRPr="00BE416B" w:rsidRDefault="00BE416B" w:rsidP="00BE416B">
            <w:pPr>
              <w:jc w:val="right"/>
              <w:rPr>
                <w:sz w:val="20"/>
              </w:rPr>
            </w:pPr>
            <w:r w:rsidRPr="00BE416B">
              <w:rPr>
                <w:sz w:val="20"/>
              </w:rPr>
              <w:t>125</w:t>
            </w:r>
          </w:p>
        </w:tc>
      </w:tr>
      <w:tr w:rsidR="00BE416B" w:rsidRPr="00BE416B" w:rsidTr="007924D3">
        <w:trPr>
          <w:cantSplit/>
          <w:trHeight w:val="255"/>
        </w:trPr>
        <w:tc>
          <w:tcPr>
            <w:tcW w:w="4850" w:type="dxa"/>
            <w:vAlign w:val="center"/>
          </w:tcPr>
          <w:p w:rsidR="00BE416B" w:rsidRPr="00BE416B" w:rsidRDefault="00BE416B" w:rsidP="00BE416B">
            <w:pPr>
              <w:rPr>
                <w:color w:val="000000"/>
                <w:sz w:val="20"/>
              </w:rPr>
            </w:pPr>
            <w:r w:rsidRPr="00BE416B">
              <w:rPr>
                <w:color w:val="000000"/>
                <w:sz w:val="20"/>
              </w:rPr>
              <w:t>Inventories</w:t>
            </w:r>
          </w:p>
        </w:tc>
        <w:tc>
          <w:tcPr>
            <w:tcW w:w="1134" w:type="dxa"/>
            <w:vAlign w:val="center"/>
          </w:tcPr>
          <w:p w:rsidR="00BE416B" w:rsidRPr="00BE416B" w:rsidRDefault="00BE416B" w:rsidP="00BE416B">
            <w:pPr>
              <w:jc w:val="center"/>
              <w:rPr>
                <w:color w:val="000000"/>
                <w:sz w:val="20"/>
              </w:rPr>
            </w:pPr>
          </w:p>
        </w:tc>
        <w:tc>
          <w:tcPr>
            <w:tcW w:w="1843" w:type="dxa"/>
            <w:vAlign w:val="center"/>
          </w:tcPr>
          <w:p w:rsidR="00BE416B" w:rsidRPr="00BE416B" w:rsidRDefault="00BE416B" w:rsidP="00BE416B">
            <w:pPr>
              <w:jc w:val="right"/>
              <w:rPr>
                <w:color w:val="000000"/>
                <w:sz w:val="20"/>
              </w:rPr>
            </w:pPr>
            <w:r w:rsidRPr="00BE416B">
              <w:rPr>
                <w:color w:val="000000"/>
                <w:sz w:val="20"/>
              </w:rPr>
              <w:t xml:space="preserve">866            </w:t>
            </w:r>
          </w:p>
        </w:tc>
        <w:tc>
          <w:tcPr>
            <w:tcW w:w="1417" w:type="dxa"/>
            <w:vAlign w:val="center"/>
          </w:tcPr>
          <w:p w:rsidR="00BE416B" w:rsidRPr="00BE416B" w:rsidRDefault="00BE416B" w:rsidP="00BE416B">
            <w:pPr>
              <w:jc w:val="right"/>
              <w:rPr>
                <w:color w:val="000000"/>
                <w:sz w:val="20"/>
              </w:rPr>
            </w:pPr>
            <w:r w:rsidRPr="00BE416B">
              <w:rPr>
                <w:color w:val="000000"/>
                <w:sz w:val="20"/>
              </w:rPr>
              <w:t xml:space="preserve">779            </w:t>
            </w:r>
          </w:p>
        </w:tc>
      </w:tr>
      <w:tr w:rsidR="00BE416B" w:rsidRPr="00BE416B" w:rsidTr="007924D3">
        <w:trPr>
          <w:cantSplit/>
          <w:trHeight w:val="255"/>
        </w:trPr>
        <w:tc>
          <w:tcPr>
            <w:tcW w:w="4850" w:type="dxa"/>
            <w:vAlign w:val="center"/>
          </w:tcPr>
          <w:p w:rsidR="00BE416B" w:rsidRPr="00BE416B" w:rsidRDefault="00BE416B" w:rsidP="00BE416B">
            <w:pPr>
              <w:rPr>
                <w:color w:val="000000"/>
                <w:sz w:val="20"/>
              </w:rPr>
            </w:pPr>
            <w:r w:rsidRPr="00BE416B">
              <w:rPr>
                <w:color w:val="000000"/>
                <w:sz w:val="20"/>
              </w:rPr>
              <w:t>Property, Plant and Equipment,  Exhibitions and W.I.P</w:t>
            </w:r>
          </w:p>
        </w:tc>
        <w:tc>
          <w:tcPr>
            <w:tcW w:w="1134" w:type="dxa"/>
            <w:vAlign w:val="center"/>
          </w:tcPr>
          <w:p w:rsidR="00BE416B" w:rsidRPr="00BE416B" w:rsidRDefault="00BE416B" w:rsidP="00BE416B">
            <w:pPr>
              <w:ind w:left="-172" w:right="-172" w:hanging="142"/>
              <w:jc w:val="center"/>
              <w:rPr>
                <w:color w:val="000000"/>
                <w:sz w:val="20"/>
              </w:rPr>
            </w:pPr>
            <w:r w:rsidRPr="00BE416B">
              <w:rPr>
                <w:color w:val="000000"/>
                <w:sz w:val="20"/>
              </w:rPr>
              <w:t>9(b),(c)</w:t>
            </w:r>
          </w:p>
        </w:tc>
        <w:tc>
          <w:tcPr>
            <w:tcW w:w="1843" w:type="dxa"/>
            <w:vAlign w:val="bottom"/>
          </w:tcPr>
          <w:p w:rsidR="00BE416B" w:rsidRPr="00BE416B" w:rsidRDefault="00BE416B" w:rsidP="00BE416B">
            <w:pPr>
              <w:ind w:right="-30"/>
              <w:jc w:val="right"/>
              <w:rPr>
                <w:sz w:val="20"/>
              </w:rPr>
            </w:pPr>
            <w:r w:rsidRPr="00BE416B">
              <w:rPr>
                <w:sz w:val="20"/>
              </w:rPr>
              <w:t>548,368</w:t>
            </w:r>
          </w:p>
        </w:tc>
        <w:tc>
          <w:tcPr>
            <w:tcW w:w="1417" w:type="dxa"/>
            <w:vAlign w:val="bottom"/>
          </w:tcPr>
          <w:p w:rsidR="00BE416B" w:rsidRPr="00BE416B" w:rsidRDefault="00BE416B" w:rsidP="00BE416B">
            <w:pPr>
              <w:jc w:val="right"/>
              <w:rPr>
                <w:sz w:val="20"/>
              </w:rPr>
            </w:pPr>
            <w:r w:rsidRPr="00BE416B">
              <w:rPr>
                <w:sz w:val="20"/>
              </w:rPr>
              <w:t>416,490</w:t>
            </w:r>
          </w:p>
        </w:tc>
      </w:tr>
      <w:tr w:rsidR="00BE416B" w:rsidRPr="00BE416B" w:rsidTr="007924D3">
        <w:tblPrEx>
          <w:tblCellMar>
            <w:left w:w="108" w:type="dxa"/>
            <w:right w:w="108" w:type="dxa"/>
          </w:tblCellMar>
        </w:tblPrEx>
        <w:trPr>
          <w:trHeight w:val="255"/>
        </w:trPr>
        <w:tc>
          <w:tcPr>
            <w:tcW w:w="4850" w:type="dxa"/>
            <w:tcBorders>
              <w:bottom w:val="single" w:sz="6" w:space="0" w:color="000000"/>
            </w:tcBorders>
          </w:tcPr>
          <w:p w:rsidR="00BE416B" w:rsidRPr="00BE416B" w:rsidRDefault="00BE416B" w:rsidP="00BE416B">
            <w:pPr>
              <w:ind w:hanging="78"/>
              <w:rPr>
                <w:color w:val="000000"/>
                <w:sz w:val="20"/>
              </w:rPr>
            </w:pPr>
            <w:r w:rsidRPr="00BE416B">
              <w:rPr>
                <w:color w:val="000000"/>
                <w:sz w:val="20"/>
              </w:rPr>
              <w:t>Collections</w:t>
            </w:r>
          </w:p>
        </w:tc>
        <w:tc>
          <w:tcPr>
            <w:tcW w:w="1134" w:type="dxa"/>
            <w:tcBorders>
              <w:bottom w:val="single" w:sz="6" w:space="0" w:color="000000"/>
            </w:tcBorders>
          </w:tcPr>
          <w:p w:rsidR="00BE416B" w:rsidRPr="00BE416B" w:rsidRDefault="00BE416B" w:rsidP="00BE416B">
            <w:pPr>
              <w:ind w:right="-93"/>
              <w:jc w:val="center"/>
              <w:rPr>
                <w:color w:val="000000"/>
                <w:sz w:val="20"/>
              </w:rPr>
            </w:pPr>
            <w:r w:rsidRPr="00BE416B">
              <w:rPr>
                <w:color w:val="000000"/>
                <w:sz w:val="20"/>
              </w:rPr>
              <w:t>9(a)</w:t>
            </w:r>
          </w:p>
        </w:tc>
        <w:tc>
          <w:tcPr>
            <w:tcW w:w="1843" w:type="dxa"/>
            <w:tcBorders>
              <w:bottom w:val="single" w:sz="6" w:space="0" w:color="000000"/>
            </w:tcBorders>
          </w:tcPr>
          <w:p w:rsidR="00BE416B" w:rsidRPr="00BE416B" w:rsidRDefault="00BE416B" w:rsidP="00BE416B">
            <w:pPr>
              <w:ind w:right="-108"/>
              <w:jc w:val="center"/>
              <w:rPr>
                <w:color w:val="000000"/>
                <w:sz w:val="20"/>
              </w:rPr>
            </w:pPr>
            <w:r w:rsidRPr="00BE416B">
              <w:rPr>
                <w:color w:val="000000"/>
                <w:sz w:val="20"/>
              </w:rPr>
              <w:t xml:space="preserve">                  498,166</w:t>
            </w:r>
          </w:p>
        </w:tc>
        <w:tc>
          <w:tcPr>
            <w:tcW w:w="1417" w:type="dxa"/>
            <w:tcBorders>
              <w:bottom w:val="single" w:sz="6" w:space="0" w:color="000000"/>
            </w:tcBorders>
          </w:tcPr>
          <w:p w:rsidR="00BE416B" w:rsidRPr="00BE416B" w:rsidRDefault="00BE416B" w:rsidP="00BE416B">
            <w:pPr>
              <w:ind w:right="-108"/>
              <w:jc w:val="center"/>
              <w:rPr>
                <w:color w:val="000000"/>
                <w:sz w:val="20"/>
              </w:rPr>
            </w:pPr>
            <w:r w:rsidRPr="00BE416B">
              <w:rPr>
                <w:color w:val="000000"/>
                <w:sz w:val="20"/>
              </w:rPr>
              <w:t xml:space="preserve">          246,711</w:t>
            </w:r>
          </w:p>
        </w:tc>
      </w:tr>
      <w:tr w:rsidR="00BE416B" w:rsidRPr="00BE416B" w:rsidTr="007924D3">
        <w:tblPrEx>
          <w:tblCellMar>
            <w:left w:w="108" w:type="dxa"/>
            <w:right w:w="108" w:type="dxa"/>
          </w:tblCellMar>
        </w:tblPrEx>
        <w:trPr>
          <w:trHeight w:val="206"/>
        </w:trPr>
        <w:tc>
          <w:tcPr>
            <w:tcW w:w="4850" w:type="dxa"/>
            <w:tcBorders>
              <w:bottom w:val="single" w:sz="4" w:space="0" w:color="auto"/>
            </w:tcBorders>
            <w:vAlign w:val="center"/>
          </w:tcPr>
          <w:p w:rsidR="00BE416B" w:rsidRPr="00BE416B" w:rsidRDefault="00BE416B" w:rsidP="00BE416B">
            <w:pPr>
              <w:keepNext/>
              <w:tabs>
                <w:tab w:val="left" w:pos="360"/>
                <w:tab w:val="left" w:pos="720"/>
                <w:tab w:val="left" w:pos="1440"/>
              </w:tabs>
              <w:spacing w:after="60"/>
              <w:ind w:left="-78"/>
              <w:outlineLvl w:val="1"/>
              <w:rPr>
                <w:b/>
                <w:sz w:val="20"/>
              </w:rPr>
            </w:pPr>
            <w:r w:rsidRPr="00BE416B">
              <w:rPr>
                <w:b/>
                <w:sz w:val="20"/>
              </w:rPr>
              <w:t>Total Non-Financial Assets</w:t>
            </w:r>
          </w:p>
        </w:tc>
        <w:tc>
          <w:tcPr>
            <w:tcW w:w="1134" w:type="dxa"/>
            <w:tcBorders>
              <w:bottom w:val="single" w:sz="4" w:space="0" w:color="auto"/>
            </w:tcBorders>
            <w:vAlign w:val="center"/>
          </w:tcPr>
          <w:p w:rsidR="00BE416B" w:rsidRPr="00BE416B" w:rsidRDefault="00BE416B" w:rsidP="00BE416B">
            <w:pPr>
              <w:rPr>
                <w:b/>
                <w:i/>
                <w:color w:val="000000"/>
                <w:sz w:val="20"/>
              </w:rPr>
            </w:pPr>
          </w:p>
        </w:tc>
        <w:tc>
          <w:tcPr>
            <w:tcW w:w="1843" w:type="dxa"/>
            <w:tcBorders>
              <w:bottom w:val="single" w:sz="4" w:space="0" w:color="auto"/>
            </w:tcBorders>
            <w:vAlign w:val="center"/>
          </w:tcPr>
          <w:p w:rsidR="00BE416B" w:rsidRPr="00BE416B" w:rsidRDefault="00BE416B" w:rsidP="00BE416B">
            <w:pPr>
              <w:ind w:right="-108"/>
              <w:jc w:val="right"/>
              <w:rPr>
                <w:b/>
                <w:color w:val="000000"/>
                <w:sz w:val="20"/>
              </w:rPr>
            </w:pPr>
            <w:r w:rsidRPr="00BE416B">
              <w:rPr>
                <w:b/>
                <w:color w:val="000000"/>
                <w:sz w:val="20"/>
              </w:rPr>
              <w:t xml:space="preserve">       1,047,610</w:t>
            </w:r>
          </w:p>
        </w:tc>
        <w:tc>
          <w:tcPr>
            <w:tcW w:w="1417" w:type="dxa"/>
            <w:tcBorders>
              <w:bottom w:val="single" w:sz="4" w:space="0" w:color="auto"/>
            </w:tcBorders>
            <w:vAlign w:val="center"/>
          </w:tcPr>
          <w:p w:rsidR="00BE416B" w:rsidRPr="00BE416B" w:rsidRDefault="00BE416B" w:rsidP="00BE416B">
            <w:pPr>
              <w:ind w:right="-108"/>
              <w:jc w:val="right"/>
              <w:rPr>
                <w:b/>
                <w:color w:val="000000"/>
                <w:sz w:val="20"/>
              </w:rPr>
            </w:pPr>
            <w:r w:rsidRPr="00BE416B">
              <w:rPr>
                <w:b/>
                <w:color w:val="000000"/>
                <w:sz w:val="20"/>
              </w:rPr>
              <w:t xml:space="preserve">         664,105</w:t>
            </w:r>
          </w:p>
        </w:tc>
      </w:tr>
      <w:tr w:rsidR="00BE416B" w:rsidRPr="00BE416B" w:rsidTr="007924D3">
        <w:tblPrEx>
          <w:tblCellMar>
            <w:left w:w="108" w:type="dxa"/>
            <w:right w:w="108" w:type="dxa"/>
          </w:tblCellMar>
        </w:tblPrEx>
        <w:trPr>
          <w:trHeight w:hRule="exact" w:val="177"/>
        </w:trPr>
        <w:tc>
          <w:tcPr>
            <w:tcW w:w="4850" w:type="dxa"/>
            <w:tcBorders>
              <w:top w:val="single" w:sz="4" w:space="0" w:color="auto"/>
            </w:tcBorders>
          </w:tcPr>
          <w:p w:rsidR="00BE416B" w:rsidRPr="00BE416B" w:rsidRDefault="00BE416B" w:rsidP="00BE416B">
            <w:pPr>
              <w:rPr>
                <w:b/>
                <w:color w:val="000000"/>
                <w:sz w:val="20"/>
              </w:rPr>
            </w:pPr>
          </w:p>
        </w:tc>
        <w:tc>
          <w:tcPr>
            <w:tcW w:w="1134" w:type="dxa"/>
            <w:tcBorders>
              <w:top w:val="single" w:sz="4" w:space="0" w:color="auto"/>
            </w:tcBorders>
          </w:tcPr>
          <w:p w:rsidR="00BE416B" w:rsidRPr="00BE416B" w:rsidRDefault="00BE416B" w:rsidP="00BE416B">
            <w:pPr>
              <w:jc w:val="center"/>
              <w:rPr>
                <w:b/>
                <w:i/>
                <w:color w:val="000000"/>
                <w:sz w:val="20"/>
              </w:rPr>
            </w:pPr>
          </w:p>
        </w:tc>
        <w:tc>
          <w:tcPr>
            <w:tcW w:w="1843" w:type="dxa"/>
            <w:tcBorders>
              <w:top w:val="single" w:sz="4" w:space="0" w:color="auto"/>
            </w:tcBorders>
          </w:tcPr>
          <w:p w:rsidR="00BE416B" w:rsidRPr="00BE416B" w:rsidRDefault="00BE416B" w:rsidP="00BE416B">
            <w:pPr>
              <w:jc w:val="right"/>
              <w:rPr>
                <w:color w:val="000000"/>
                <w:sz w:val="20"/>
              </w:rPr>
            </w:pPr>
          </w:p>
        </w:tc>
        <w:tc>
          <w:tcPr>
            <w:tcW w:w="1417" w:type="dxa"/>
            <w:tcBorders>
              <w:top w:val="single" w:sz="4" w:space="0" w:color="auto"/>
            </w:tcBorders>
          </w:tcPr>
          <w:p w:rsidR="00BE416B" w:rsidRPr="00BE416B" w:rsidRDefault="00BE416B" w:rsidP="00BE416B">
            <w:pPr>
              <w:jc w:val="right"/>
              <w:rPr>
                <w:color w:val="000000"/>
                <w:sz w:val="20"/>
              </w:rPr>
            </w:pPr>
          </w:p>
        </w:tc>
      </w:tr>
      <w:tr w:rsidR="00BE416B" w:rsidRPr="00BE416B" w:rsidTr="007924D3">
        <w:tblPrEx>
          <w:tblCellMar>
            <w:left w:w="108" w:type="dxa"/>
            <w:right w:w="108" w:type="dxa"/>
          </w:tblCellMar>
        </w:tblPrEx>
        <w:trPr>
          <w:trHeight w:val="343"/>
        </w:trPr>
        <w:tc>
          <w:tcPr>
            <w:tcW w:w="4850" w:type="dxa"/>
            <w:tcBorders>
              <w:top w:val="single" w:sz="6" w:space="0" w:color="000000"/>
              <w:bottom w:val="single" w:sz="4" w:space="0" w:color="auto"/>
            </w:tcBorders>
            <w:vAlign w:val="center"/>
          </w:tcPr>
          <w:p w:rsidR="00BE416B" w:rsidRPr="00BE416B" w:rsidRDefault="00BE416B" w:rsidP="00BE416B">
            <w:pPr>
              <w:keepNext/>
              <w:tabs>
                <w:tab w:val="left" w:pos="360"/>
                <w:tab w:val="left" w:pos="720"/>
                <w:tab w:val="left" w:pos="1440"/>
              </w:tabs>
              <w:spacing w:after="60"/>
              <w:ind w:hanging="78"/>
              <w:outlineLvl w:val="1"/>
              <w:rPr>
                <w:b/>
                <w:sz w:val="20"/>
              </w:rPr>
            </w:pPr>
            <w:r w:rsidRPr="00BE416B">
              <w:rPr>
                <w:b/>
                <w:sz w:val="20"/>
              </w:rPr>
              <w:t>Total Assets</w:t>
            </w:r>
          </w:p>
        </w:tc>
        <w:tc>
          <w:tcPr>
            <w:tcW w:w="1134" w:type="dxa"/>
            <w:tcBorders>
              <w:top w:val="single" w:sz="6" w:space="0" w:color="000000"/>
              <w:bottom w:val="single" w:sz="4" w:space="0" w:color="auto"/>
            </w:tcBorders>
            <w:vAlign w:val="center"/>
          </w:tcPr>
          <w:p w:rsidR="00BE416B" w:rsidRPr="00BE416B" w:rsidRDefault="00BE416B" w:rsidP="00BE416B">
            <w:pPr>
              <w:rPr>
                <w:b/>
                <w:sz w:val="20"/>
              </w:rPr>
            </w:pPr>
          </w:p>
        </w:tc>
        <w:tc>
          <w:tcPr>
            <w:tcW w:w="1843" w:type="dxa"/>
            <w:tcBorders>
              <w:top w:val="single" w:sz="6" w:space="0" w:color="000000"/>
              <w:bottom w:val="single" w:sz="4" w:space="0" w:color="auto"/>
            </w:tcBorders>
            <w:vAlign w:val="center"/>
          </w:tcPr>
          <w:p w:rsidR="00BE416B" w:rsidRPr="00BE416B" w:rsidRDefault="00BE416B" w:rsidP="00BE416B">
            <w:pPr>
              <w:ind w:right="-108"/>
              <w:jc w:val="right"/>
              <w:rPr>
                <w:b/>
                <w:color w:val="000000"/>
                <w:sz w:val="20"/>
              </w:rPr>
            </w:pPr>
            <w:r w:rsidRPr="00BE416B">
              <w:rPr>
                <w:b/>
                <w:color w:val="000000"/>
                <w:sz w:val="20"/>
              </w:rPr>
              <w:t>1,073,602</w:t>
            </w:r>
          </w:p>
        </w:tc>
        <w:tc>
          <w:tcPr>
            <w:tcW w:w="1417" w:type="dxa"/>
            <w:tcBorders>
              <w:top w:val="single" w:sz="6" w:space="0" w:color="000000"/>
              <w:bottom w:val="single" w:sz="4" w:space="0" w:color="auto"/>
            </w:tcBorders>
            <w:vAlign w:val="center"/>
          </w:tcPr>
          <w:p w:rsidR="00BE416B" w:rsidRPr="00BE416B" w:rsidRDefault="00BE416B" w:rsidP="00BE416B">
            <w:pPr>
              <w:ind w:right="-108"/>
              <w:jc w:val="right"/>
              <w:rPr>
                <w:b/>
                <w:color w:val="000000"/>
                <w:sz w:val="20"/>
              </w:rPr>
            </w:pPr>
            <w:r w:rsidRPr="00BE416B">
              <w:rPr>
                <w:b/>
                <w:color w:val="000000"/>
                <w:sz w:val="20"/>
              </w:rPr>
              <w:t xml:space="preserve">         690,947</w:t>
            </w:r>
          </w:p>
        </w:tc>
      </w:tr>
      <w:tr w:rsidR="00BE416B" w:rsidRPr="00BE416B" w:rsidTr="007924D3">
        <w:tblPrEx>
          <w:tblCellMar>
            <w:left w:w="108" w:type="dxa"/>
            <w:right w:w="108" w:type="dxa"/>
          </w:tblCellMar>
        </w:tblPrEx>
        <w:trPr>
          <w:trHeight w:hRule="exact" w:val="255"/>
        </w:trPr>
        <w:tc>
          <w:tcPr>
            <w:tcW w:w="4850" w:type="dxa"/>
            <w:tcBorders>
              <w:top w:val="single" w:sz="4" w:space="0" w:color="auto"/>
            </w:tcBorders>
          </w:tcPr>
          <w:p w:rsidR="00BE416B" w:rsidRPr="00BE416B" w:rsidRDefault="00BE416B" w:rsidP="00BE416B">
            <w:pPr>
              <w:rPr>
                <w:b/>
                <w:i/>
                <w:color w:val="000000"/>
                <w:sz w:val="20"/>
              </w:rPr>
            </w:pPr>
          </w:p>
        </w:tc>
        <w:tc>
          <w:tcPr>
            <w:tcW w:w="1134" w:type="dxa"/>
            <w:tcBorders>
              <w:top w:val="single" w:sz="4" w:space="0" w:color="auto"/>
            </w:tcBorders>
          </w:tcPr>
          <w:p w:rsidR="00BE416B" w:rsidRPr="00BE416B" w:rsidRDefault="00BE416B" w:rsidP="00BE416B">
            <w:pPr>
              <w:jc w:val="center"/>
              <w:rPr>
                <w:b/>
                <w:i/>
                <w:color w:val="000000"/>
                <w:sz w:val="20"/>
              </w:rPr>
            </w:pPr>
          </w:p>
        </w:tc>
        <w:tc>
          <w:tcPr>
            <w:tcW w:w="1843" w:type="dxa"/>
            <w:tcBorders>
              <w:top w:val="single" w:sz="4" w:space="0" w:color="auto"/>
            </w:tcBorders>
          </w:tcPr>
          <w:p w:rsidR="00BE416B" w:rsidRPr="00BE416B" w:rsidRDefault="00BE416B" w:rsidP="00BE416B">
            <w:pPr>
              <w:jc w:val="right"/>
              <w:rPr>
                <w:color w:val="000000"/>
                <w:sz w:val="20"/>
              </w:rPr>
            </w:pPr>
          </w:p>
        </w:tc>
        <w:tc>
          <w:tcPr>
            <w:tcW w:w="1417" w:type="dxa"/>
            <w:tcBorders>
              <w:top w:val="single" w:sz="4" w:space="0" w:color="auto"/>
            </w:tcBorders>
          </w:tcPr>
          <w:p w:rsidR="00BE416B" w:rsidRPr="00BE416B" w:rsidRDefault="00BE416B" w:rsidP="00BE416B">
            <w:pPr>
              <w:jc w:val="right"/>
              <w:rPr>
                <w:color w:val="000000"/>
                <w:sz w:val="20"/>
              </w:rPr>
            </w:pPr>
          </w:p>
        </w:tc>
      </w:tr>
      <w:tr w:rsidR="00BE416B" w:rsidRPr="00BE416B" w:rsidTr="007924D3">
        <w:trPr>
          <w:cantSplit/>
          <w:trHeight w:hRule="exact" w:val="255"/>
        </w:trPr>
        <w:tc>
          <w:tcPr>
            <w:tcW w:w="4850" w:type="dxa"/>
            <w:vAlign w:val="center"/>
          </w:tcPr>
          <w:p w:rsidR="00BE416B" w:rsidRPr="00BE416B" w:rsidRDefault="00BE416B" w:rsidP="00BE416B">
            <w:pPr>
              <w:keepNext/>
              <w:tabs>
                <w:tab w:val="left" w:pos="360"/>
                <w:tab w:val="left" w:pos="720"/>
                <w:tab w:val="left" w:pos="1440"/>
              </w:tabs>
              <w:outlineLvl w:val="2"/>
              <w:rPr>
                <w:b/>
                <w:sz w:val="20"/>
              </w:rPr>
            </w:pPr>
            <w:r w:rsidRPr="00BE416B">
              <w:rPr>
                <w:b/>
                <w:sz w:val="20"/>
              </w:rPr>
              <w:t>Liabilities</w:t>
            </w:r>
          </w:p>
        </w:tc>
        <w:tc>
          <w:tcPr>
            <w:tcW w:w="1134" w:type="dxa"/>
            <w:vAlign w:val="center"/>
          </w:tcPr>
          <w:p w:rsidR="00BE416B" w:rsidRPr="00BE416B" w:rsidRDefault="00BE416B" w:rsidP="00BE416B">
            <w:pPr>
              <w:jc w:val="center"/>
              <w:rPr>
                <w:b/>
                <w:i/>
                <w:color w:val="000000"/>
                <w:sz w:val="20"/>
              </w:rPr>
            </w:pPr>
          </w:p>
        </w:tc>
        <w:tc>
          <w:tcPr>
            <w:tcW w:w="1843" w:type="dxa"/>
            <w:vAlign w:val="center"/>
          </w:tcPr>
          <w:p w:rsidR="00BE416B" w:rsidRPr="00BE416B" w:rsidRDefault="00BE416B" w:rsidP="00BE416B">
            <w:pPr>
              <w:jc w:val="right"/>
              <w:rPr>
                <w:color w:val="000000"/>
                <w:sz w:val="20"/>
              </w:rPr>
            </w:pPr>
          </w:p>
        </w:tc>
        <w:tc>
          <w:tcPr>
            <w:tcW w:w="1417" w:type="dxa"/>
            <w:vAlign w:val="center"/>
          </w:tcPr>
          <w:p w:rsidR="00BE416B" w:rsidRPr="00BE416B" w:rsidRDefault="00BE416B" w:rsidP="00BE416B">
            <w:pPr>
              <w:jc w:val="right"/>
              <w:rPr>
                <w:color w:val="000000"/>
                <w:sz w:val="20"/>
              </w:rPr>
            </w:pPr>
          </w:p>
        </w:tc>
      </w:tr>
      <w:tr w:rsidR="00BE416B" w:rsidRPr="00BE416B" w:rsidTr="007924D3">
        <w:trPr>
          <w:cantSplit/>
          <w:trHeight w:hRule="exact" w:val="255"/>
        </w:trPr>
        <w:tc>
          <w:tcPr>
            <w:tcW w:w="4850" w:type="dxa"/>
            <w:vAlign w:val="center"/>
          </w:tcPr>
          <w:p w:rsidR="00BE416B" w:rsidRPr="00BE416B" w:rsidRDefault="00BE416B" w:rsidP="00BE416B">
            <w:pPr>
              <w:tabs>
                <w:tab w:val="left" w:pos="360"/>
                <w:tab w:val="left" w:pos="720"/>
                <w:tab w:val="left" w:pos="1440"/>
              </w:tabs>
              <w:rPr>
                <w:sz w:val="20"/>
              </w:rPr>
            </w:pPr>
            <w:r w:rsidRPr="00BE416B">
              <w:rPr>
                <w:sz w:val="20"/>
              </w:rPr>
              <w:t>Payables</w:t>
            </w:r>
          </w:p>
        </w:tc>
        <w:tc>
          <w:tcPr>
            <w:tcW w:w="1134" w:type="dxa"/>
            <w:vAlign w:val="center"/>
          </w:tcPr>
          <w:p w:rsidR="00BE416B" w:rsidRPr="00BE416B" w:rsidRDefault="00BE416B" w:rsidP="00BE416B">
            <w:pPr>
              <w:jc w:val="center"/>
              <w:rPr>
                <w:color w:val="000000"/>
                <w:sz w:val="20"/>
              </w:rPr>
            </w:pPr>
            <w:r w:rsidRPr="00BE416B">
              <w:rPr>
                <w:color w:val="000000"/>
                <w:sz w:val="20"/>
              </w:rPr>
              <w:t>10</w:t>
            </w:r>
          </w:p>
        </w:tc>
        <w:tc>
          <w:tcPr>
            <w:tcW w:w="1843" w:type="dxa"/>
            <w:vAlign w:val="center"/>
          </w:tcPr>
          <w:p w:rsidR="00BE416B" w:rsidRPr="00BE416B" w:rsidRDefault="00BE416B" w:rsidP="00BE416B">
            <w:pPr>
              <w:jc w:val="right"/>
              <w:rPr>
                <w:color w:val="000000"/>
                <w:sz w:val="20"/>
              </w:rPr>
            </w:pPr>
            <w:r w:rsidRPr="00BE416B">
              <w:rPr>
                <w:color w:val="000000"/>
                <w:sz w:val="20"/>
              </w:rPr>
              <w:t>4,574</w:t>
            </w:r>
          </w:p>
        </w:tc>
        <w:tc>
          <w:tcPr>
            <w:tcW w:w="1417" w:type="dxa"/>
            <w:vAlign w:val="center"/>
          </w:tcPr>
          <w:p w:rsidR="00BE416B" w:rsidRPr="00BE416B" w:rsidRDefault="00BE416B" w:rsidP="00BE416B">
            <w:pPr>
              <w:jc w:val="right"/>
              <w:rPr>
                <w:color w:val="000000"/>
                <w:sz w:val="20"/>
              </w:rPr>
            </w:pPr>
            <w:r w:rsidRPr="00BE416B">
              <w:rPr>
                <w:color w:val="000000"/>
                <w:sz w:val="20"/>
              </w:rPr>
              <w:t>6,295</w:t>
            </w:r>
          </w:p>
        </w:tc>
      </w:tr>
      <w:tr w:rsidR="00BE416B" w:rsidRPr="00BE416B" w:rsidTr="007924D3">
        <w:trPr>
          <w:cantSplit/>
          <w:trHeight w:hRule="exact" w:val="255"/>
        </w:trPr>
        <w:tc>
          <w:tcPr>
            <w:tcW w:w="4850" w:type="dxa"/>
            <w:vAlign w:val="center"/>
          </w:tcPr>
          <w:p w:rsidR="00BE416B" w:rsidRPr="00BE416B" w:rsidRDefault="00BE416B" w:rsidP="00BE416B">
            <w:pPr>
              <w:tabs>
                <w:tab w:val="left" w:pos="360"/>
                <w:tab w:val="left" w:pos="720"/>
                <w:tab w:val="left" w:pos="1440"/>
              </w:tabs>
              <w:rPr>
                <w:sz w:val="20"/>
              </w:rPr>
            </w:pPr>
            <w:r w:rsidRPr="00BE416B">
              <w:rPr>
                <w:sz w:val="20"/>
              </w:rPr>
              <w:t>Interest Bearing Liabilities</w:t>
            </w:r>
          </w:p>
        </w:tc>
        <w:tc>
          <w:tcPr>
            <w:tcW w:w="1134" w:type="dxa"/>
            <w:vAlign w:val="center"/>
          </w:tcPr>
          <w:p w:rsidR="00BE416B" w:rsidRPr="00BE416B" w:rsidRDefault="00BE416B" w:rsidP="00BE416B">
            <w:pPr>
              <w:jc w:val="center"/>
              <w:rPr>
                <w:color w:val="000000"/>
                <w:sz w:val="20"/>
              </w:rPr>
            </w:pPr>
            <w:r w:rsidRPr="00BE416B">
              <w:rPr>
                <w:color w:val="000000"/>
                <w:sz w:val="20"/>
              </w:rPr>
              <w:t>11</w:t>
            </w:r>
          </w:p>
        </w:tc>
        <w:tc>
          <w:tcPr>
            <w:tcW w:w="1843" w:type="dxa"/>
            <w:vAlign w:val="center"/>
          </w:tcPr>
          <w:p w:rsidR="00BE416B" w:rsidRPr="00BE416B" w:rsidRDefault="00BE416B" w:rsidP="00BE416B">
            <w:pPr>
              <w:jc w:val="right"/>
              <w:rPr>
                <w:color w:val="000000"/>
                <w:sz w:val="20"/>
              </w:rPr>
            </w:pPr>
            <w:r w:rsidRPr="00BE416B">
              <w:rPr>
                <w:color w:val="000000"/>
                <w:sz w:val="20"/>
              </w:rPr>
              <w:t>377</w:t>
            </w:r>
          </w:p>
        </w:tc>
        <w:tc>
          <w:tcPr>
            <w:tcW w:w="1417" w:type="dxa"/>
            <w:vAlign w:val="center"/>
          </w:tcPr>
          <w:p w:rsidR="00BE416B" w:rsidRPr="00BE416B" w:rsidRDefault="00BE416B" w:rsidP="00BE416B">
            <w:pPr>
              <w:jc w:val="right"/>
              <w:rPr>
                <w:color w:val="000000"/>
                <w:sz w:val="20"/>
              </w:rPr>
            </w:pPr>
            <w:r w:rsidRPr="00BE416B">
              <w:rPr>
                <w:color w:val="000000"/>
                <w:sz w:val="20"/>
              </w:rPr>
              <w:t>456</w:t>
            </w:r>
          </w:p>
        </w:tc>
      </w:tr>
      <w:tr w:rsidR="00BE416B" w:rsidRPr="00BE416B" w:rsidTr="007924D3">
        <w:trPr>
          <w:cantSplit/>
          <w:trHeight w:val="255"/>
        </w:trPr>
        <w:tc>
          <w:tcPr>
            <w:tcW w:w="4850" w:type="dxa"/>
            <w:vAlign w:val="center"/>
          </w:tcPr>
          <w:p w:rsidR="00BE416B" w:rsidRPr="00BE416B" w:rsidRDefault="00BE416B" w:rsidP="00BE416B">
            <w:pPr>
              <w:rPr>
                <w:color w:val="000000"/>
                <w:sz w:val="20"/>
              </w:rPr>
            </w:pPr>
            <w:r w:rsidRPr="00BE416B">
              <w:rPr>
                <w:color w:val="000000"/>
                <w:sz w:val="20"/>
              </w:rPr>
              <w:t>Provisions</w:t>
            </w:r>
          </w:p>
        </w:tc>
        <w:tc>
          <w:tcPr>
            <w:tcW w:w="1134" w:type="dxa"/>
            <w:vAlign w:val="center"/>
          </w:tcPr>
          <w:p w:rsidR="00BE416B" w:rsidRPr="00BE416B" w:rsidRDefault="00BE416B" w:rsidP="00BE416B">
            <w:pPr>
              <w:jc w:val="center"/>
              <w:rPr>
                <w:color w:val="000000"/>
                <w:sz w:val="20"/>
              </w:rPr>
            </w:pPr>
            <w:r w:rsidRPr="00BE416B">
              <w:rPr>
                <w:color w:val="000000"/>
                <w:sz w:val="20"/>
              </w:rPr>
              <w:t>12</w:t>
            </w:r>
          </w:p>
        </w:tc>
        <w:tc>
          <w:tcPr>
            <w:tcW w:w="1843" w:type="dxa"/>
            <w:vAlign w:val="center"/>
          </w:tcPr>
          <w:p w:rsidR="00BE416B" w:rsidRPr="00BE416B" w:rsidRDefault="00BE416B" w:rsidP="00BE416B">
            <w:pPr>
              <w:jc w:val="right"/>
              <w:rPr>
                <w:color w:val="000000"/>
                <w:sz w:val="20"/>
              </w:rPr>
            </w:pPr>
            <w:r w:rsidRPr="00BE416B">
              <w:rPr>
                <w:color w:val="000000"/>
                <w:sz w:val="20"/>
              </w:rPr>
              <w:t>8,963</w:t>
            </w:r>
          </w:p>
        </w:tc>
        <w:tc>
          <w:tcPr>
            <w:tcW w:w="1417" w:type="dxa"/>
            <w:vAlign w:val="center"/>
          </w:tcPr>
          <w:p w:rsidR="00BE416B" w:rsidRPr="00BE416B" w:rsidRDefault="00BE416B" w:rsidP="00BE416B">
            <w:pPr>
              <w:jc w:val="right"/>
              <w:rPr>
                <w:color w:val="000000"/>
                <w:sz w:val="20"/>
              </w:rPr>
            </w:pPr>
            <w:r w:rsidRPr="00BE416B">
              <w:rPr>
                <w:color w:val="000000"/>
                <w:sz w:val="20"/>
              </w:rPr>
              <w:t>8,797</w:t>
            </w:r>
          </w:p>
        </w:tc>
      </w:tr>
      <w:tr w:rsidR="00BE416B" w:rsidRPr="00BE416B" w:rsidTr="007924D3">
        <w:trPr>
          <w:cantSplit/>
          <w:trHeight w:val="210"/>
        </w:trPr>
        <w:tc>
          <w:tcPr>
            <w:tcW w:w="4850" w:type="dxa"/>
            <w:tcBorders>
              <w:top w:val="single" w:sz="4" w:space="0" w:color="auto"/>
              <w:bottom w:val="single" w:sz="4" w:space="0" w:color="auto"/>
            </w:tcBorders>
            <w:vAlign w:val="center"/>
          </w:tcPr>
          <w:p w:rsidR="00BE416B" w:rsidRPr="00BE416B" w:rsidRDefault="00BE416B" w:rsidP="00BE416B">
            <w:pPr>
              <w:keepNext/>
              <w:tabs>
                <w:tab w:val="left" w:pos="360"/>
                <w:tab w:val="left" w:pos="720"/>
                <w:tab w:val="left" w:pos="1440"/>
              </w:tabs>
              <w:spacing w:after="60"/>
              <w:outlineLvl w:val="1"/>
              <w:rPr>
                <w:b/>
                <w:sz w:val="20"/>
              </w:rPr>
            </w:pPr>
            <w:r w:rsidRPr="00BE416B">
              <w:rPr>
                <w:b/>
                <w:sz w:val="20"/>
              </w:rPr>
              <w:t>Total Liabilities</w:t>
            </w:r>
          </w:p>
        </w:tc>
        <w:tc>
          <w:tcPr>
            <w:tcW w:w="1134" w:type="dxa"/>
            <w:tcBorders>
              <w:top w:val="single" w:sz="4" w:space="0" w:color="auto"/>
              <w:bottom w:val="single" w:sz="4" w:space="0" w:color="auto"/>
            </w:tcBorders>
            <w:vAlign w:val="center"/>
          </w:tcPr>
          <w:p w:rsidR="00BE416B" w:rsidRPr="00BE416B" w:rsidRDefault="00BE416B" w:rsidP="00BE416B">
            <w:pPr>
              <w:jc w:val="center"/>
              <w:rPr>
                <w:b/>
                <w:sz w:val="20"/>
              </w:rPr>
            </w:pPr>
          </w:p>
        </w:tc>
        <w:tc>
          <w:tcPr>
            <w:tcW w:w="1843" w:type="dxa"/>
            <w:tcBorders>
              <w:top w:val="single" w:sz="4" w:space="0" w:color="auto"/>
              <w:bottom w:val="single" w:sz="4" w:space="0" w:color="auto"/>
            </w:tcBorders>
            <w:vAlign w:val="center"/>
          </w:tcPr>
          <w:p w:rsidR="00BE416B" w:rsidRPr="00BE416B" w:rsidRDefault="00BE416B" w:rsidP="00BE416B">
            <w:pPr>
              <w:jc w:val="right"/>
              <w:rPr>
                <w:b/>
                <w:sz w:val="20"/>
              </w:rPr>
            </w:pPr>
            <w:r w:rsidRPr="00BE416B">
              <w:rPr>
                <w:b/>
                <w:sz w:val="20"/>
              </w:rPr>
              <w:t>13,914</w:t>
            </w:r>
          </w:p>
        </w:tc>
        <w:tc>
          <w:tcPr>
            <w:tcW w:w="1417" w:type="dxa"/>
            <w:tcBorders>
              <w:top w:val="single" w:sz="4" w:space="0" w:color="auto"/>
              <w:bottom w:val="single" w:sz="4" w:space="0" w:color="auto"/>
            </w:tcBorders>
            <w:vAlign w:val="center"/>
          </w:tcPr>
          <w:p w:rsidR="00BE416B" w:rsidRPr="00BE416B" w:rsidRDefault="00BE416B" w:rsidP="00BE416B">
            <w:pPr>
              <w:jc w:val="right"/>
              <w:rPr>
                <w:b/>
                <w:sz w:val="20"/>
              </w:rPr>
            </w:pPr>
            <w:r w:rsidRPr="00BE416B">
              <w:rPr>
                <w:b/>
                <w:sz w:val="20"/>
              </w:rPr>
              <w:t>15,548</w:t>
            </w:r>
          </w:p>
        </w:tc>
      </w:tr>
      <w:tr w:rsidR="00BE416B" w:rsidRPr="00BE416B" w:rsidTr="007924D3">
        <w:trPr>
          <w:cantSplit/>
          <w:trHeight w:val="95"/>
        </w:trPr>
        <w:tc>
          <w:tcPr>
            <w:tcW w:w="4850" w:type="dxa"/>
            <w:tcBorders>
              <w:top w:val="single" w:sz="4" w:space="0" w:color="auto"/>
              <w:bottom w:val="single" w:sz="4" w:space="0" w:color="auto"/>
            </w:tcBorders>
          </w:tcPr>
          <w:p w:rsidR="00BE416B" w:rsidRPr="00BE416B" w:rsidRDefault="00BE416B" w:rsidP="00BE416B">
            <w:pPr>
              <w:keepNext/>
              <w:tabs>
                <w:tab w:val="left" w:pos="360"/>
                <w:tab w:val="left" w:pos="720"/>
                <w:tab w:val="left" w:pos="1440"/>
              </w:tabs>
              <w:outlineLvl w:val="1"/>
              <w:rPr>
                <w:sz w:val="20"/>
              </w:rPr>
            </w:pPr>
          </w:p>
        </w:tc>
        <w:tc>
          <w:tcPr>
            <w:tcW w:w="1134" w:type="dxa"/>
            <w:tcBorders>
              <w:top w:val="single" w:sz="4" w:space="0" w:color="auto"/>
              <w:bottom w:val="single" w:sz="4" w:space="0" w:color="auto"/>
            </w:tcBorders>
          </w:tcPr>
          <w:p w:rsidR="00BE416B" w:rsidRPr="00BE416B" w:rsidRDefault="00BE416B" w:rsidP="00BE416B">
            <w:pPr>
              <w:keepNext/>
              <w:tabs>
                <w:tab w:val="left" w:pos="360"/>
                <w:tab w:val="left" w:pos="720"/>
                <w:tab w:val="left" w:pos="1440"/>
              </w:tabs>
              <w:jc w:val="center"/>
              <w:outlineLvl w:val="1"/>
              <w:rPr>
                <w:sz w:val="20"/>
              </w:rPr>
            </w:pPr>
          </w:p>
        </w:tc>
        <w:tc>
          <w:tcPr>
            <w:tcW w:w="1843" w:type="dxa"/>
            <w:tcBorders>
              <w:top w:val="single" w:sz="4" w:space="0" w:color="auto"/>
              <w:bottom w:val="single" w:sz="4" w:space="0" w:color="auto"/>
            </w:tcBorders>
          </w:tcPr>
          <w:p w:rsidR="00BE416B" w:rsidRPr="00BE416B" w:rsidRDefault="00BE416B" w:rsidP="00BE416B">
            <w:pPr>
              <w:keepNext/>
              <w:tabs>
                <w:tab w:val="left" w:pos="360"/>
                <w:tab w:val="left" w:pos="720"/>
                <w:tab w:val="left" w:pos="1440"/>
              </w:tabs>
              <w:jc w:val="right"/>
              <w:outlineLvl w:val="1"/>
              <w:rPr>
                <w:sz w:val="20"/>
              </w:rPr>
            </w:pPr>
          </w:p>
        </w:tc>
        <w:tc>
          <w:tcPr>
            <w:tcW w:w="1417" w:type="dxa"/>
            <w:tcBorders>
              <w:top w:val="single" w:sz="4" w:space="0" w:color="auto"/>
              <w:bottom w:val="single" w:sz="4" w:space="0" w:color="auto"/>
            </w:tcBorders>
          </w:tcPr>
          <w:p w:rsidR="00BE416B" w:rsidRPr="00BE416B" w:rsidRDefault="00BE416B" w:rsidP="00BE416B">
            <w:pPr>
              <w:keepNext/>
              <w:tabs>
                <w:tab w:val="left" w:pos="360"/>
                <w:tab w:val="left" w:pos="720"/>
                <w:tab w:val="left" w:pos="1440"/>
              </w:tabs>
              <w:jc w:val="right"/>
              <w:outlineLvl w:val="1"/>
              <w:rPr>
                <w:sz w:val="20"/>
              </w:rPr>
            </w:pPr>
          </w:p>
        </w:tc>
      </w:tr>
      <w:tr w:rsidR="00BE416B" w:rsidRPr="00BE416B" w:rsidTr="007924D3">
        <w:trPr>
          <w:cantSplit/>
          <w:trHeight w:val="469"/>
        </w:trPr>
        <w:tc>
          <w:tcPr>
            <w:tcW w:w="4850" w:type="dxa"/>
            <w:tcBorders>
              <w:top w:val="single" w:sz="4" w:space="0" w:color="auto"/>
              <w:bottom w:val="double" w:sz="4" w:space="0" w:color="auto"/>
            </w:tcBorders>
            <w:vAlign w:val="center"/>
          </w:tcPr>
          <w:p w:rsidR="00BE416B" w:rsidRPr="00BE416B" w:rsidRDefault="00BE416B" w:rsidP="00BE416B">
            <w:pPr>
              <w:keepNext/>
              <w:tabs>
                <w:tab w:val="left" w:pos="360"/>
                <w:tab w:val="left" w:pos="720"/>
                <w:tab w:val="left" w:pos="1440"/>
              </w:tabs>
              <w:spacing w:after="60"/>
              <w:outlineLvl w:val="1"/>
              <w:rPr>
                <w:b/>
                <w:sz w:val="20"/>
              </w:rPr>
            </w:pPr>
            <w:r w:rsidRPr="00BE416B">
              <w:rPr>
                <w:b/>
                <w:sz w:val="20"/>
              </w:rPr>
              <w:t>Net Assets</w:t>
            </w:r>
          </w:p>
        </w:tc>
        <w:tc>
          <w:tcPr>
            <w:tcW w:w="1134" w:type="dxa"/>
            <w:tcBorders>
              <w:top w:val="single" w:sz="4" w:space="0" w:color="auto"/>
              <w:bottom w:val="double" w:sz="4" w:space="0" w:color="auto"/>
            </w:tcBorders>
            <w:vAlign w:val="center"/>
          </w:tcPr>
          <w:p w:rsidR="00BE416B" w:rsidRPr="00BE416B" w:rsidRDefault="00BE416B" w:rsidP="00BE416B">
            <w:pPr>
              <w:keepNext/>
              <w:tabs>
                <w:tab w:val="left" w:pos="360"/>
                <w:tab w:val="left" w:pos="720"/>
                <w:tab w:val="left" w:pos="1440"/>
              </w:tabs>
              <w:spacing w:after="60"/>
              <w:jc w:val="center"/>
              <w:outlineLvl w:val="1"/>
              <w:rPr>
                <w:b/>
                <w:sz w:val="20"/>
              </w:rPr>
            </w:pPr>
          </w:p>
        </w:tc>
        <w:tc>
          <w:tcPr>
            <w:tcW w:w="1843" w:type="dxa"/>
            <w:tcBorders>
              <w:top w:val="single" w:sz="4" w:space="0" w:color="auto"/>
              <w:bottom w:val="double" w:sz="4" w:space="0" w:color="auto"/>
            </w:tcBorders>
            <w:vAlign w:val="center"/>
          </w:tcPr>
          <w:p w:rsidR="00BE416B" w:rsidRPr="00BE416B" w:rsidRDefault="00BE416B" w:rsidP="00BE416B">
            <w:pPr>
              <w:keepNext/>
              <w:tabs>
                <w:tab w:val="left" w:pos="360"/>
                <w:tab w:val="left" w:pos="720"/>
                <w:tab w:val="left" w:pos="1440"/>
              </w:tabs>
              <w:spacing w:after="60"/>
              <w:jc w:val="right"/>
              <w:outlineLvl w:val="1"/>
              <w:rPr>
                <w:b/>
                <w:sz w:val="20"/>
              </w:rPr>
            </w:pPr>
            <w:r w:rsidRPr="00BE416B">
              <w:rPr>
                <w:b/>
                <w:sz w:val="20"/>
              </w:rPr>
              <w:t>1,059,688</w:t>
            </w:r>
          </w:p>
        </w:tc>
        <w:tc>
          <w:tcPr>
            <w:tcW w:w="1417" w:type="dxa"/>
            <w:tcBorders>
              <w:top w:val="single" w:sz="4" w:space="0" w:color="auto"/>
              <w:bottom w:val="double" w:sz="4" w:space="0" w:color="auto"/>
            </w:tcBorders>
            <w:vAlign w:val="center"/>
          </w:tcPr>
          <w:p w:rsidR="00BE416B" w:rsidRPr="00BE416B" w:rsidRDefault="00BE416B" w:rsidP="00BE416B">
            <w:pPr>
              <w:keepNext/>
              <w:tabs>
                <w:tab w:val="left" w:pos="360"/>
                <w:tab w:val="left" w:pos="720"/>
                <w:tab w:val="left" w:pos="1440"/>
              </w:tabs>
              <w:spacing w:after="60"/>
              <w:jc w:val="right"/>
              <w:outlineLvl w:val="1"/>
              <w:rPr>
                <w:b/>
                <w:sz w:val="20"/>
              </w:rPr>
            </w:pPr>
            <w:r w:rsidRPr="00BE416B">
              <w:rPr>
                <w:b/>
                <w:sz w:val="20"/>
              </w:rPr>
              <w:t>675,399</w:t>
            </w:r>
          </w:p>
        </w:tc>
      </w:tr>
      <w:tr w:rsidR="00BE416B" w:rsidRPr="00BE416B" w:rsidTr="007924D3">
        <w:trPr>
          <w:cantSplit/>
          <w:trHeight w:hRule="exact" w:val="255"/>
        </w:trPr>
        <w:tc>
          <w:tcPr>
            <w:tcW w:w="4850" w:type="dxa"/>
            <w:tcBorders>
              <w:top w:val="double" w:sz="4" w:space="0" w:color="auto"/>
            </w:tcBorders>
            <w:vAlign w:val="center"/>
          </w:tcPr>
          <w:p w:rsidR="00BE416B" w:rsidRPr="00BE416B" w:rsidRDefault="00BE416B" w:rsidP="00BE416B">
            <w:pPr>
              <w:keepNext/>
              <w:tabs>
                <w:tab w:val="left" w:pos="360"/>
                <w:tab w:val="left" w:pos="720"/>
                <w:tab w:val="left" w:pos="1440"/>
              </w:tabs>
              <w:outlineLvl w:val="1"/>
              <w:rPr>
                <w:sz w:val="20"/>
              </w:rPr>
            </w:pPr>
          </w:p>
        </w:tc>
        <w:tc>
          <w:tcPr>
            <w:tcW w:w="1134" w:type="dxa"/>
            <w:tcBorders>
              <w:top w:val="double" w:sz="4" w:space="0" w:color="auto"/>
            </w:tcBorders>
            <w:vAlign w:val="center"/>
          </w:tcPr>
          <w:p w:rsidR="00BE416B" w:rsidRPr="00BE416B" w:rsidRDefault="00BE416B" w:rsidP="00BE416B">
            <w:pPr>
              <w:keepNext/>
              <w:tabs>
                <w:tab w:val="left" w:pos="360"/>
                <w:tab w:val="left" w:pos="720"/>
                <w:tab w:val="left" w:pos="1440"/>
              </w:tabs>
              <w:jc w:val="center"/>
              <w:outlineLvl w:val="1"/>
              <w:rPr>
                <w:sz w:val="20"/>
              </w:rPr>
            </w:pPr>
          </w:p>
        </w:tc>
        <w:tc>
          <w:tcPr>
            <w:tcW w:w="1843" w:type="dxa"/>
            <w:tcBorders>
              <w:top w:val="double" w:sz="4" w:space="0" w:color="auto"/>
            </w:tcBorders>
            <w:vAlign w:val="center"/>
          </w:tcPr>
          <w:p w:rsidR="00BE416B" w:rsidRPr="00BE416B" w:rsidRDefault="00BE416B" w:rsidP="00BE416B">
            <w:pPr>
              <w:keepNext/>
              <w:tabs>
                <w:tab w:val="left" w:pos="360"/>
                <w:tab w:val="left" w:pos="720"/>
                <w:tab w:val="left" w:pos="1440"/>
              </w:tabs>
              <w:jc w:val="right"/>
              <w:outlineLvl w:val="1"/>
              <w:rPr>
                <w:sz w:val="20"/>
              </w:rPr>
            </w:pPr>
          </w:p>
        </w:tc>
        <w:tc>
          <w:tcPr>
            <w:tcW w:w="1417" w:type="dxa"/>
            <w:tcBorders>
              <w:top w:val="double" w:sz="4" w:space="0" w:color="auto"/>
            </w:tcBorders>
            <w:vAlign w:val="center"/>
          </w:tcPr>
          <w:p w:rsidR="00BE416B" w:rsidRPr="00BE416B" w:rsidRDefault="00BE416B" w:rsidP="00BE416B">
            <w:pPr>
              <w:keepNext/>
              <w:tabs>
                <w:tab w:val="left" w:pos="360"/>
                <w:tab w:val="left" w:pos="720"/>
                <w:tab w:val="left" w:pos="1440"/>
              </w:tabs>
              <w:jc w:val="right"/>
              <w:outlineLvl w:val="1"/>
              <w:rPr>
                <w:sz w:val="20"/>
              </w:rPr>
            </w:pPr>
          </w:p>
        </w:tc>
      </w:tr>
      <w:tr w:rsidR="00BE416B" w:rsidRPr="00BE416B" w:rsidTr="007924D3">
        <w:trPr>
          <w:cantSplit/>
          <w:trHeight w:hRule="exact" w:val="255"/>
        </w:trPr>
        <w:tc>
          <w:tcPr>
            <w:tcW w:w="4850" w:type="dxa"/>
            <w:vAlign w:val="center"/>
          </w:tcPr>
          <w:p w:rsidR="00BE416B" w:rsidRPr="00BE416B" w:rsidRDefault="00BE416B" w:rsidP="00BE416B">
            <w:pPr>
              <w:keepNext/>
              <w:tabs>
                <w:tab w:val="left" w:pos="360"/>
                <w:tab w:val="left" w:pos="720"/>
                <w:tab w:val="left" w:pos="1440"/>
              </w:tabs>
              <w:spacing w:after="60"/>
              <w:outlineLvl w:val="1"/>
              <w:rPr>
                <w:b/>
                <w:sz w:val="20"/>
              </w:rPr>
            </w:pPr>
            <w:r w:rsidRPr="00BE416B">
              <w:rPr>
                <w:b/>
                <w:sz w:val="20"/>
              </w:rPr>
              <w:t>Equity</w:t>
            </w:r>
          </w:p>
        </w:tc>
        <w:tc>
          <w:tcPr>
            <w:tcW w:w="1134" w:type="dxa"/>
            <w:vAlign w:val="center"/>
          </w:tcPr>
          <w:p w:rsidR="00BE416B" w:rsidRPr="00BE416B" w:rsidRDefault="00BE416B" w:rsidP="00BE416B">
            <w:pPr>
              <w:jc w:val="center"/>
              <w:rPr>
                <w:b/>
                <w:color w:val="000000"/>
                <w:sz w:val="20"/>
              </w:rPr>
            </w:pPr>
          </w:p>
        </w:tc>
        <w:tc>
          <w:tcPr>
            <w:tcW w:w="1843" w:type="dxa"/>
            <w:vAlign w:val="center"/>
          </w:tcPr>
          <w:p w:rsidR="00BE416B" w:rsidRPr="00BE416B" w:rsidRDefault="00BE416B" w:rsidP="00BE416B">
            <w:pPr>
              <w:jc w:val="right"/>
              <w:rPr>
                <w:b/>
                <w:i/>
                <w:color w:val="000000"/>
                <w:sz w:val="20"/>
              </w:rPr>
            </w:pPr>
          </w:p>
        </w:tc>
        <w:tc>
          <w:tcPr>
            <w:tcW w:w="1417" w:type="dxa"/>
            <w:vAlign w:val="center"/>
          </w:tcPr>
          <w:p w:rsidR="00BE416B" w:rsidRPr="00BE416B" w:rsidRDefault="00BE416B" w:rsidP="00BE416B">
            <w:pPr>
              <w:jc w:val="right"/>
              <w:rPr>
                <w:b/>
                <w:i/>
                <w:color w:val="000000"/>
                <w:sz w:val="20"/>
              </w:rPr>
            </w:pPr>
          </w:p>
        </w:tc>
      </w:tr>
      <w:tr w:rsidR="00BE416B" w:rsidRPr="00BE416B" w:rsidTr="007924D3">
        <w:trPr>
          <w:cantSplit/>
          <w:trHeight w:hRule="exact" w:val="255"/>
        </w:trPr>
        <w:tc>
          <w:tcPr>
            <w:tcW w:w="4850" w:type="dxa"/>
            <w:vAlign w:val="center"/>
          </w:tcPr>
          <w:p w:rsidR="00BE416B" w:rsidRPr="00BE416B" w:rsidRDefault="00BE416B" w:rsidP="00BE416B">
            <w:pPr>
              <w:rPr>
                <w:color w:val="000000"/>
                <w:sz w:val="20"/>
              </w:rPr>
            </w:pPr>
            <w:r w:rsidRPr="00BE416B">
              <w:rPr>
                <w:color w:val="000000"/>
                <w:sz w:val="20"/>
              </w:rPr>
              <w:t>Accumulated Deficit</w:t>
            </w:r>
          </w:p>
        </w:tc>
        <w:tc>
          <w:tcPr>
            <w:tcW w:w="1134" w:type="dxa"/>
            <w:vAlign w:val="center"/>
          </w:tcPr>
          <w:p w:rsidR="00BE416B" w:rsidRPr="00BE416B" w:rsidRDefault="00BE416B" w:rsidP="00BE416B">
            <w:pPr>
              <w:jc w:val="center"/>
              <w:rPr>
                <w:color w:val="000000"/>
                <w:sz w:val="20"/>
              </w:rPr>
            </w:pPr>
            <w:r w:rsidRPr="00BE416B">
              <w:rPr>
                <w:color w:val="000000"/>
                <w:sz w:val="20"/>
              </w:rPr>
              <w:t>13(b)</w:t>
            </w:r>
          </w:p>
        </w:tc>
        <w:tc>
          <w:tcPr>
            <w:tcW w:w="1843" w:type="dxa"/>
            <w:vAlign w:val="center"/>
          </w:tcPr>
          <w:p w:rsidR="00BE416B" w:rsidRPr="00BE416B" w:rsidRDefault="00BE416B" w:rsidP="00BE416B">
            <w:pPr>
              <w:jc w:val="right"/>
              <w:rPr>
                <w:sz w:val="20"/>
              </w:rPr>
            </w:pPr>
            <w:r w:rsidRPr="00BE416B">
              <w:rPr>
                <w:sz w:val="20"/>
              </w:rPr>
              <w:t>(82,991)</w:t>
            </w:r>
          </w:p>
        </w:tc>
        <w:tc>
          <w:tcPr>
            <w:tcW w:w="1417" w:type="dxa"/>
            <w:vAlign w:val="center"/>
          </w:tcPr>
          <w:p w:rsidR="00BE416B" w:rsidRPr="00BE416B" w:rsidRDefault="00BE416B" w:rsidP="00BE416B">
            <w:pPr>
              <w:jc w:val="right"/>
              <w:rPr>
                <w:sz w:val="20"/>
              </w:rPr>
            </w:pPr>
            <w:r w:rsidRPr="00BE416B">
              <w:rPr>
                <w:sz w:val="20"/>
              </w:rPr>
              <w:t>(81,432)</w:t>
            </w:r>
          </w:p>
        </w:tc>
      </w:tr>
      <w:tr w:rsidR="00BE416B" w:rsidRPr="00BE416B" w:rsidTr="007924D3">
        <w:trPr>
          <w:cantSplit/>
          <w:trHeight w:hRule="exact" w:val="255"/>
        </w:trPr>
        <w:tc>
          <w:tcPr>
            <w:tcW w:w="4850" w:type="dxa"/>
            <w:vAlign w:val="center"/>
          </w:tcPr>
          <w:p w:rsidR="00BE416B" w:rsidRPr="00BE416B" w:rsidRDefault="00BE416B" w:rsidP="00BE416B">
            <w:pPr>
              <w:rPr>
                <w:i/>
                <w:color w:val="000000"/>
                <w:sz w:val="20"/>
              </w:rPr>
            </w:pPr>
            <w:r w:rsidRPr="00BE416B">
              <w:rPr>
                <w:i/>
                <w:color w:val="000000"/>
                <w:sz w:val="20"/>
              </w:rPr>
              <w:t>Reserves</w:t>
            </w:r>
          </w:p>
        </w:tc>
        <w:tc>
          <w:tcPr>
            <w:tcW w:w="1134" w:type="dxa"/>
            <w:vAlign w:val="center"/>
          </w:tcPr>
          <w:p w:rsidR="00BE416B" w:rsidRPr="00BE416B" w:rsidRDefault="00BE416B" w:rsidP="00BE416B">
            <w:pPr>
              <w:jc w:val="center"/>
              <w:rPr>
                <w:color w:val="000000"/>
                <w:sz w:val="20"/>
              </w:rPr>
            </w:pPr>
          </w:p>
        </w:tc>
        <w:tc>
          <w:tcPr>
            <w:tcW w:w="1843" w:type="dxa"/>
            <w:vAlign w:val="center"/>
          </w:tcPr>
          <w:p w:rsidR="00BE416B" w:rsidRPr="00BE416B" w:rsidRDefault="00BE416B" w:rsidP="00BE416B">
            <w:pPr>
              <w:jc w:val="right"/>
              <w:rPr>
                <w:sz w:val="20"/>
              </w:rPr>
            </w:pPr>
          </w:p>
        </w:tc>
        <w:tc>
          <w:tcPr>
            <w:tcW w:w="1417" w:type="dxa"/>
            <w:vAlign w:val="center"/>
          </w:tcPr>
          <w:p w:rsidR="00BE416B" w:rsidRPr="00BE416B" w:rsidRDefault="00BE416B" w:rsidP="00BE416B">
            <w:pPr>
              <w:jc w:val="right"/>
              <w:rPr>
                <w:sz w:val="20"/>
              </w:rPr>
            </w:pPr>
          </w:p>
        </w:tc>
      </w:tr>
      <w:tr w:rsidR="00BE416B" w:rsidRPr="00BE416B" w:rsidTr="007924D3">
        <w:trPr>
          <w:cantSplit/>
          <w:trHeight w:hRule="exact" w:val="255"/>
        </w:trPr>
        <w:tc>
          <w:tcPr>
            <w:tcW w:w="4850" w:type="dxa"/>
            <w:vAlign w:val="center"/>
          </w:tcPr>
          <w:p w:rsidR="00BE416B" w:rsidRPr="00BE416B" w:rsidRDefault="00BE416B" w:rsidP="00BE416B">
            <w:pPr>
              <w:rPr>
                <w:color w:val="000000"/>
                <w:sz w:val="20"/>
              </w:rPr>
            </w:pPr>
            <w:r w:rsidRPr="00BE416B">
              <w:rPr>
                <w:color w:val="000000"/>
                <w:sz w:val="20"/>
              </w:rPr>
              <w:t xml:space="preserve">   Trust Funds</w:t>
            </w:r>
          </w:p>
        </w:tc>
        <w:tc>
          <w:tcPr>
            <w:tcW w:w="1134" w:type="dxa"/>
            <w:vAlign w:val="center"/>
          </w:tcPr>
          <w:p w:rsidR="00BE416B" w:rsidRPr="00BE416B" w:rsidRDefault="00BE416B" w:rsidP="00BE416B">
            <w:pPr>
              <w:jc w:val="center"/>
              <w:rPr>
                <w:color w:val="000000"/>
                <w:sz w:val="20"/>
              </w:rPr>
            </w:pPr>
            <w:r w:rsidRPr="00BE416B">
              <w:rPr>
                <w:color w:val="000000"/>
                <w:sz w:val="20"/>
              </w:rPr>
              <w:t>13(c)</w:t>
            </w:r>
          </w:p>
        </w:tc>
        <w:tc>
          <w:tcPr>
            <w:tcW w:w="1843" w:type="dxa"/>
            <w:vAlign w:val="center"/>
          </w:tcPr>
          <w:p w:rsidR="00BE416B" w:rsidRPr="00BE416B" w:rsidRDefault="00BE416B" w:rsidP="00BE416B">
            <w:pPr>
              <w:jc w:val="right"/>
              <w:rPr>
                <w:sz w:val="20"/>
              </w:rPr>
            </w:pPr>
            <w:r w:rsidRPr="00BE416B">
              <w:rPr>
                <w:sz w:val="20"/>
              </w:rPr>
              <w:t>7,268</w:t>
            </w:r>
          </w:p>
        </w:tc>
        <w:tc>
          <w:tcPr>
            <w:tcW w:w="1417" w:type="dxa"/>
            <w:vAlign w:val="center"/>
          </w:tcPr>
          <w:p w:rsidR="00BE416B" w:rsidRPr="00BE416B" w:rsidRDefault="00BE416B" w:rsidP="00BE416B">
            <w:pPr>
              <w:jc w:val="right"/>
              <w:rPr>
                <w:sz w:val="20"/>
              </w:rPr>
            </w:pPr>
            <w:r w:rsidRPr="00BE416B">
              <w:rPr>
                <w:sz w:val="20"/>
              </w:rPr>
              <w:t>6,490</w:t>
            </w:r>
          </w:p>
        </w:tc>
      </w:tr>
      <w:tr w:rsidR="00BE416B" w:rsidRPr="00BE416B" w:rsidTr="007924D3">
        <w:trPr>
          <w:cantSplit/>
          <w:trHeight w:hRule="exact" w:val="255"/>
        </w:trPr>
        <w:tc>
          <w:tcPr>
            <w:tcW w:w="4850" w:type="dxa"/>
            <w:vAlign w:val="center"/>
          </w:tcPr>
          <w:p w:rsidR="00BE416B" w:rsidRPr="00BE416B" w:rsidRDefault="00BE416B" w:rsidP="00BE416B">
            <w:pPr>
              <w:rPr>
                <w:color w:val="000000"/>
                <w:sz w:val="20"/>
              </w:rPr>
            </w:pPr>
            <w:r w:rsidRPr="00BE416B">
              <w:rPr>
                <w:color w:val="000000"/>
                <w:sz w:val="20"/>
              </w:rPr>
              <w:t xml:space="preserve">   Externally Funded Special Projects</w:t>
            </w:r>
          </w:p>
        </w:tc>
        <w:tc>
          <w:tcPr>
            <w:tcW w:w="1134" w:type="dxa"/>
            <w:vAlign w:val="center"/>
          </w:tcPr>
          <w:p w:rsidR="00BE416B" w:rsidRPr="00BE416B" w:rsidRDefault="00BE416B" w:rsidP="00BE416B">
            <w:pPr>
              <w:jc w:val="center"/>
              <w:rPr>
                <w:color w:val="000000"/>
                <w:sz w:val="20"/>
              </w:rPr>
            </w:pPr>
            <w:r w:rsidRPr="00BE416B">
              <w:rPr>
                <w:color w:val="000000"/>
                <w:sz w:val="20"/>
              </w:rPr>
              <w:t>13(c)</w:t>
            </w:r>
          </w:p>
        </w:tc>
        <w:tc>
          <w:tcPr>
            <w:tcW w:w="1843" w:type="dxa"/>
            <w:vAlign w:val="center"/>
          </w:tcPr>
          <w:p w:rsidR="00BE416B" w:rsidRPr="00BE416B" w:rsidRDefault="00BE416B" w:rsidP="00BE416B">
            <w:pPr>
              <w:jc w:val="right"/>
              <w:rPr>
                <w:sz w:val="20"/>
              </w:rPr>
            </w:pPr>
            <w:r w:rsidRPr="00BE416B">
              <w:rPr>
                <w:sz w:val="20"/>
              </w:rPr>
              <w:t>8,153</w:t>
            </w:r>
          </w:p>
        </w:tc>
        <w:tc>
          <w:tcPr>
            <w:tcW w:w="1417" w:type="dxa"/>
            <w:vAlign w:val="center"/>
          </w:tcPr>
          <w:p w:rsidR="00BE416B" w:rsidRPr="00BE416B" w:rsidRDefault="00BE416B" w:rsidP="00BE416B">
            <w:pPr>
              <w:jc w:val="right"/>
              <w:rPr>
                <w:sz w:val="20"/>
              </w:rPr>
            </w:pPr>
            <w:r w:rsidRPr="00BE416B">
              <w:rPr>
                <w:sz w:val="20"/>
              </w:rPr>
              <w:t>7,939</w:t>
            </w:r>
          </w:p>
        </w:tc>
      </w:tr>
      <w:tr w:rsidR="00BE416B" w:rsidRPr="00BE416B" w:rsidTr="007924D3">
        <w:trPr>
          <w:cantSplit/>
          <w:trHeight w:hRule="exact" w:val="255"/>
        </w:trPr>
        <w:tc>
          <w:tcPr>
            <w:tcW w:w="4850" w:type="dxa"/>
            <w:vAlign w:val="center"/>
          </w:tcPr>
          <w:p w:rsidR="00BE416B" w:rsidRPr="00BE416B" w:rsidRDefault="00BE416B" w:rsidP="00BE416B">
            <w:pPr>
              <w:rPr>
                <w:color w:val="000000"/>
                <w:sz w:val="20"/>
              </w:rPr>
            </w:pPr>
            <w:r w:rsidRPr="00BE416B">
              <w:rPr>
                <w:color w:val="000000"/>
                <w:sz w:val="20"/>
              </w:rPr>
              <w:t xml:space="preserve">   Physical Asset Revaluation Surplus</w:t>
            </w:r>
          </w:p>
        </w:tc>
        <w:tc>
          <w:tcPr>
            <w:tcW w:w="1134" w:type="dxa"/>
            <w:vAlign w:val="center"/>
          </w:tcPr>
          <w:p w:rsidR="00BE416B" w:rsidRPr="00BE416B" w:rsidRDefault="00BE416B" w:rsidP="00BE416B">
            <w:pPr>
              <w:jc w:val="center"/>
              <w:rPr>
                <w:color w:val="000000"/>
                <w:sz w:val="20"/>
              </w:rPr>
            </w:pPr>
            <w:r w:rsidRPr="00BE416B">
              <w:rPr>
                <w:color w:val="000000"/>
                <w:sz w:val="20"/>
              </w:rPr>
              <w:t>13(c)</w:t>
            </w:r>
          </w:p>
        </w:tc>
        <w:tc>
          <w:tcPr>
            <w:tcW w:w="1843" w:type="dxa"/>
            <w:vAlign w:val="center"/>
          </w:tcPr>
          <w:p w:rsidR="00BE416B" w:rsidRPr="00BE416B" w:rsidRDefault="00BE416B" w:rsidP="00BE416B">
            <w:pPr>
              <w:jc w:val="right"/>
              <w:rPr>
                <w:color w:val="000000"/>
                <w:sz w:val="20"/>
              </w:rPr>
            </w:pPr>
            <w:r w:rsidRPr="00BE416B">
              <w:rPr>
                <w:color w:val="000000"/>
                <w:sz w:val="20"/>
              </w:rPr>
              <w:t>545,888</w:t>
            </w:r>
          </w:p>
        </w:tc>
        <w:tc>
          <w:tcPr>
            <w:tcW w:w="1417" w:type="dxa"/>
            <w:vAlign w:val="center"/>
          </w:tcPr>
          <w:p w:rsidR="00BE416B" w:rsidRPr="00BE416B" w:rsidRDefault="00BE416B" w:rsidP="00BE416B">
            <w:pPr>
              <w:jc w:val="right"/>
              <w:rPr>
                <w:color w:val="000000"/>
                <w:sz w:val="20"/>
              </w:rPr>
            </w:pPr>
            <w:r w:rsidRPr="00BE416B">
              <w:rPr>
                <w:color w:val="000000"/>
                <w:sz w:val="20"/>
              </w:rPr>
              <w:t>161,032</w:t>
            </w:r>
          </w:p>
        </w:tc>
      </w:tr>
      <w:tr w:rsidR="00BE416B" w:rsidRPr="00BE416B" w:rsidTr="007924D3">
        <w:trPr>
          <w:cantSplit/>
          <w:trHeight w:hRule="exact" w:val="255"/>
        </w:trPr>
        <w:tc>
          <w:tcPr>
            <w:tcW w:w="4850" w:type="dxa"/>
            <w:vAlign w:val="center"/>
          </w:tcPr>
          <w:p w:rsidR="00BE416B" w:rsidRPr="00BE416B" w:rsidRDefault="00BE416B" w:rsidP="00BE416B">
            <w:pPr>
              <w:rPr>
                <w:color w:val="000000"/>
                <w:sz w:val="20"/>
              </w:rPr>
            </w:pPr>
            <w:r w:rsidRPr="00BE416B">
              <w:rPr>
                <w:color w:val="000000"/>
                <w:sz w:val="20"/>
              </w:rPr>
              <w:t>Contributed Capital</w:t>
            </w:r>
          </w:p>
        </w:tc>
        <w:tc>
          <w:tcPr>
            <w:tcW w:w="1134" w:type="dxa"/>
            <w:vAlign w:val="center"/>
          </w:tcPr>
          <w:p w:rsidR="00BE416B" w:rsidRPr="00BE416B" w:rsidRDefault="00BE416B" w:rsidP="00BE416B">
            <w:pPr>
              <w:jc w:val="center"/>
              <w:rPr>
                <w:b/>
                <w:color w:val="000000"/>
                <w:sz w:val="20"/>
              </w:rPr>
            </w:pPr>
            <w:r w:rsidRPr="00BE416B">
              <w:rPr>
                <w:color w:val="000000"/>
                <w:sz w:val="20"/>
              </w:rPr>
              <w:t>13(a)</w:t>
            </w:r>
          </w:p>
        </w:tc>
        <w:tc>
          <w:tcPr>
            <w:tcW w:w="1843" w:type="dxa"/>
            <w:vAlign w:val="center"/>
          </w:tcPr>
          <w:p w:rsidR="00BE416B" w:rsidRPr="00BE416B" w:rsidRDefault="00BE416B" w:rsidP="00BE416B">
            <w:pPr>
              <w:jc w:val="right"/>
              <w:rPr>
                <w:sz w:val="20"/>
              </w:rPr>
            </w:pPr>
            <w:r w:rsidRPr="00BE416B">
              <w:rPr>
                <w:sz w:val="20"/>
              </w:rPr>
              <w:t>581,370</w:t>
            </w:r>
          </w:p>
        </w:tc>
        <w:tc>
          <w:tcPr>
            <w:tcW w:w="1417" w:type="dxa"/>
            <w:vAlign w:val="center"/>
          </w:tcPr>
          <w:p w:rsidR="00BE416B" w:rsidRPr="00BE416B" w:rsidRDefault="00BE416B" w:rsidP="00BE416B">
            <w:pPr>
              <w:jc w:val="right"/>
              <w:rPr>
                <w:sz w:val="20"/>
              </w:rPr>
            </w:pPr>
            <w:r w:rsidRPr="00BE416B">
              <w:rPr>
                <w:sz w:val="20"/>
              </w:rPr>
              <w:t>581,370</w:t>
            </w:r>
          </w:p>
        </w:tc>
      </w:tr>
      <w:tr w:rsidR="00BE416B" w:rsidRPr="00BE416B" w:rsidTr="007924D3">
        <w:trPr>
          <w:cantSplit/>
          <w:trHeight w:val="500"/>
        </w:trPr>
        <w:tc>
          <w:tcPr>
            <w:tcW w:w="4850" w:type="dxa"/>
            <w:tcBorders>
              <w:top w:val="single" w:sz="4" w:space="0" w:color="auto"/>
              <w:bottom w:val="double" w:sz="4" w:space="0" w:color="auto"/>
            </w:tcBorders>
            <w:vAlign w:val="center"/>
          </w:tcPr>
          <w:p w:rsidR="00BE416B" w:rsidRPr="00BE416B" w:rsidRDefault="00BE416B" w:rsidP="00BE416B">
            <w:pPr>
              <w:keepNext/>
              <w:tabs>
                <w:tab w:val="left" w:pos="360"/>
                <w:tab w:val="left" w:pos="720"/>
                <w:tab w:val="left" w:pos="1440"/>
              </w:tabs>
              <w:spacing w:after="60"/>
              <w:outlineLvl w:val="1"/>
              <w:rPr>
                <w:b/>
                <w:sz w:val="20"/>
              </w:rPr>
            </w:pPr>
            <w:r w:rsidRPr="00BE416B">
              <w:rPr>
                <w:b/>
                <w:sz w:val="20"/>
              </w:rPr>
              <w:t>Net Worth</w:t>
            </w:r>
          </w:p>
        </w:tc>
        <w:tc>
          <w:tcPr>
            <w:tcW w:w="1134" w:type="dxa"/>
            <w:tcBorders>
              <w:top w:val="single" w:sz="4" w:space="0" w:color="auto"/>
              <w:bottom w:val="double" w:sz="4" w:space="0" w:color="auto"/>
            </w:tcBorders>
            <w:vAlign w:val="center"/>
          </w:tcPr>
          <w:p w:rsidR="00BE416B" w:rsidRPr="00BE416B" w:rsidRDefault="00BE416B" w:rsidP="00BE416B">
            <w:pPr>
              <w:jc w:val="center"/>
              <w:rPr>
                <w:b/>
                <w:i/>
                <w:color w:val="000000"/>
                <w:sz w:val="20"/>
              </w:rPr>
            </w:pPr>
          </w:p>
        </w:tc>
        <w:tc>
          <w:tcPr>
            <w:tcW w:w="1843" w:type="dxa"/>
            <w:tcBorders>
              <w:top w:val="single" w:sz="4" w:space="0" w:color="auto"/>
              <w:bottom w:val="double" w:sz="4" w:space="0" w:color="auto"/>
            </w:tcBorders>
            <w:vAlign w:val="center"/>
          </w:tcPr>
          <w:p w:rsidR="00BE416B" w:rsidRPr="00BE416B" w:rsidRDefault="00BE416B" w:rsidP="00BE416B">
            <w:pPr>
              <w:jc w:val="right"/>
              <w:rPr>
                <w:b/>
                <w:color w:val="000000"/>
                <w:sz w:val="20"/>
              </w:rPr>
            </w:pPr>
            <w:r w:rsidRPr="00BE416B">
              <w:rPr>
                <w:b/>
                <w:color w:val="000000"/>
                <w:sz w:val="20"/>
              </w:rPr>
              <w:t>1,059,688</w:t>
            </w:r>
          </w:p>
        </w:tc>
        <w:tc>
          <w:tcPr>
            <w:tcW w:w="1417" w:type="dxa"/>
            <w:tcBorders>
              <w:top w:val="single" w:sz="4" w:space="0" w:color="auto"/>
              <w:bottom w:val="double" w:sz="4" w:space="0" w:color="auto"/>
            </w:tcBorders>
            <w:vAlign w:val="center"/>
          </w:tcPr>
          <w:p w:rsidR="00BE416B" w:rsidRPr="00BE416B" w:rsidRDefault="00BE416B" w:rsidP="00BE416B">
            <w:pPr>
              <w:jc w:val="right"/>
              <w:rPr>
                <w:b/>
                <w:color w:val="000000"/>
                <w:sz w:val="20"/>
              </w:rPr>
            </w:pPr>
            <w:r w:rsidRPr="00BE416B">
              <w:rPr>
                <w:b/>
                <w:color w:val="000000"/>
                <w:sz w:val="20"/>
              </w:rPr>
              <w:t>675,399</w:t>
            </w:r>
          </w:p>
        </w:tc>
      </w:tr>
    </w:tbl>
    <w:p w:rsidR="00BE416B" w:rsidRPr="00BE416B" w:rsidRDefault="00BE416B" w:rsidP="00BE416B">
      <w:pPr>
        <w:spacing w:before="40"/>
        <w:rPr>
          <w:sz w:val="20"/>
          <w:lang w:val="en-GB"/>
        </w:rPr>
      </w:pPr>
      <w:r w:rsidRPr="00BE416B">
        <w:rPr>
          <w:sz w:val="20"/>
          <w:lang w:val="en-GB"/>
        </w:rPr>
        <w:t xml:space="preserve">Contingent liabilities and contingent assets </w:t>
      </w:r>
      <w:r w:rsidRPr="00BE416B">
        <w:rPr>
          <w:sz w:val="20"/>
          <w:lang w:val="en-GB"/>
        </w:rPr>
        <w:tab/>
        <w:t xml:space="preserve">       14.</w:t>
      </w:r>
    </w:p>
    <w:p w:rsidR="00BE416B" w:rsidRPr="00BE416B" w:rsidRDefault="00BE416B" w:rsidP="00BE416B">
      <w:pPr>
        <w:rPr>
          <w:sz w:val="20"/>
          <w:lang w:val="en-GB"/>
        </w:rPr>
      </w:pPr>
      <w:r w:rsidRPr="00BE416B">
        <w:rPr>
          <w:sz w:val="20"/>
          <w:lang w:val="en-GB"/>
        </w:rPr>
        <w:t xml:space="preserve">Commitments for expenditure </w:t>
      </w:r>
      <w:r w:rsidRPr="00BE416B">
        <w:rPr>
          <w:sz w:val="20"/>
          <w:lang w:val="en-GB"/>
        </w:rPr>
        <w:tab/>
      </w:r>
      <w:r w:rsidRPr="00BE416B">
        <w:rPr>
          <w:sz w:val="20"/>
          <w:lang w:val="en-GB"/>
        </w:rPr>
        <w:tab/>
      </w:r>
      <w:r w:rsidRPr="00BE416B">
        <w:rPr>
          <w:sz w:val="20"/>
          <w:lang w:val="en-GB"/>
        </w:rPr>
        <w:tab/>
        <w:t xml:space="preserve">       18.</w:t>
      </w:r>
    </w:p>
    <w:p w:rsidR="00BE416B" w:rsidRPr="00BE416B" w:rsidRDefault="00BE416B" w:rsidP="00BE416B">
      <w:pPr>
        <w:rPr>
          <w:b/>
          <w:sz w:val="20"/>
          <w:lang w:val="en-GB"/>
        </w:rPr>
      </w:pPr>
    </w:p>
    <w:p w:rsidR="00BE416B" w:rsidRPr="00BE416B" w:rsidRDefault="00BE416B" w:rsidP="00BE416B">
      <w:pPr>
        <w:rPr>
          <w:sz w:val="20"/>
        </w:rPr>
      </w:pPr>
      <w:r w:rsidRPr="00BE416B">
        <w:rPr>
          <w:b/>
          <w:sz w:val="20"/>
          <w:lang w:val="en-GB"/>
        </w:rPr>
        <w:t xml:space="preserve">The above Balance Sheet should be read in conjunction with the accompanying notes. </w:t>
      </w:r>
    </w:p>
    <w:p w:rsidR="00BE416B" w:rsidRPr="00BE416B" w:rsidRDefault="00BE416B" w:rsidP="00BE416B">
      <w:pPr>
        <w:rPr>
          <w:rFonts w:ascii="Times New Roman" w:hAnsi="Times New Roman"/>
          <w:sz w:val="20"/>
        </w:rPr>
      </w:pPr>
    </w:p>
    <w:p w:rsidR="00BE416B" w:rsidRPr="00BE416B" w:rsidRDefault="00BE416B" w:rsidP="00BE416B">
      <w:pPr>
        <w:rPr>
          <w:rFonts w:ascii="Times New Roman" w:hAnsi="Times New Roman"/>
          <w:sz w:val="20"/>
        </w:rPr>
      </w:pPr>
    </w:p>
    <w:p w:rsidR="00BE416B" w:rsidRPr="00BE416B" w:rsidRDefault="00BE416B" w:rsidP="00BE416B">
      <w:pPr>
        <w:rPr>
          <w:rFonts w:ascii="Times New Roman" w:hAnsi="Times New Roman"/>
          <w:sz w:val="20"/>
        </w:rPr>
      </w:pPr>
    </w:p>
    <w:p w:rsidR="00BE416B" w:rsidRPr="00BE416B" w:rsidRDefault="00BE416B" w:rsidP="00BE416B">
      <w:pPr>
        <w:rPr>
          <w:rFonts w:ascii="Times New Roman" w:hAnsi="Times New Roman"/>
          <w:sz w:val="20"/>
        </w:rPr>
      </w:pPr>
    </w:p>
    <w:p w:rsidR="00BE416B" w:rsidRPr="00BE416B" w:rsidRDefault="00BE416B" w:rsidP="00BE416B">
      <w:pPr>
        <w:rPr>
          <w:rFonts w:ascii="Times New Roman" w:hAnsi="Times New Roman"/>
          <w:sz w:val="20"/>
        </w:rPr>
      </w:pPr>
    </w:p>
    <w:p w:rsidR="00BE416B" w:rsidRPr="00BE416B" w:rsidRDefault="00BE416B" w:rsidP="00BE416B">
      <w:pPr>
        <w:rPr>
          <w:rFonts w:ascii="Times New Roman" w:hAnsi="Times New Roman"/>
          <w:sz w:val="20"/>
        </w:rPr>
      </w:pPr>
    </w:p>
    <w:p w:rsidR="00BE416B" w:rsidRPr="00BE416B" w:rsidRDefault="00BE416B" w:rsidP="00BE416B">
      <w:pPr>
        <w:rPr>
          <w:rFonts w:ascii="Times New Roman" w:hAnsi="Times New Roman"/>
          <w:sz w:val="20"/>
        </w:rPr>
      </w:pPr>
    </w:p>
    <w:p w:rsidR="00BE416B" w:rsidRPr="00BE416B" w:rsidRDefault="00BE416B" w:rsidP="00BE416B">
      <w:pPr>
        <w:rPr>
          <w:rFonts w:ascii="Times New Roman" w:hAnsi="Times New Roman"/>
          <w:sz w:val="20"/>
        </w:rPr>
      </w:pPr>
    </w:p>
    <w:p w:rsidR="00BE416B" w:rsidRPr="00BE416B" w:rsidRDefault="00BE416B" w:rsidP="00BE416B">
      <w:pPr>
        <w:rPr>
          <w:rFonts w:ascii="Times New Roman" w:hAnsi="Times New Roman"/>
          <w:sz w:val="20"/>
        </w:rPr>
      </w:pPr>
    </w:p>
    <w:p w:rsidR="00BE416B" w:rsidRPr="00BE416B" w:rsidRDefault="00BE416B" w:rsidP="00BE416B">
      <w:pPr>
        <w:spacing w:before="40"/>
        <w:rPr>
          <w:sz w:val="20"/>
          <w:lang w:val="en-GB"/>
        </w:rPr>
      </w:pPr>
    </w:p>
    <w:p w:rsidR="00BE416B" w:rsidRPr="00BE416B" w:rsidRDefault="00BE416B" w:rsidP="00BE416B">
      <w:pPr>
        <w:spacing w:before="40"/>
        <w:rPr>
          <w:sz w:val="20"/>
          <w:lang w:val="en-GB"/>
        </w:rPr>
      </w:pPr>
    </w:p>
    <w:p w:rsidR="00BE416B" w:rsidRPr="00BE416B" w:rsidRDefault="00BE416B" w:rsidP="00BE416B">
      <w:pPr>
        <w:spacing w:before="40"/>
        <w:rPr>
          <w:sz w:val="20"/>
          <w:lang w:val="en-GB"/>
        </w:rPr>
        <w:sectPr w:rsidR="00BE416B" w:rsidRPr="00BE416B" w:rsidSect="00BE416B">
          <w:footerReference w:type="even" r:id="rId11"/>
          <w:footerReference w:type="first" r:id="rId12"/>
          <w:pgSz w:w="11907" w:h="16840" w:code="9"/>
          <w:pgMar w:top="992" w:right="992" w:bottom="851" w:left="1701" w:header="720" w:footer="720" w:gutter="0"/>
          <w:cols w:space="720"/>
          <w:rtlGutter/>
        </w:sectPr>
      </w:pPr>
    </w:p>
    <w:p w:rsidR="00BE416B" w:rsidRPr="00BE416B" w:rsidRDefault="00BE416B" w:rsidP="00BE416B">
      <w:pPr>
        <w:keepNext/>
        <w:keepLines/>
        <w:pBdr>
          <w:top w:val="single" w:sz="12" w:space="10" w:color="auto"/>
          <w:bottom w:val="double" w:sz="12" w:space="10" w:color="auto"/>
        </w:pBdr>
        <w:tabs>
          <w:tab w:val="left" w:pos="360"/>
          <w:tab w:val="left" w:pos="720"/>
          <w:tab w:val="left" w:pos="1440"/>
        </w:tabs>
        <w:spacing w:before="120"/>
        <w:jc w:val="center"/>
        <w:outlineLvl w:val="0"/>
        <w:rPr>
          <w:b/>
          <w:caps/>
          <w:szCs w:val="22"/>
        </w:rPr>
      </w:pPr>
      <w:r w:rsidRPr="00BE416B">
        <w:rPr>
          <w:b/>
          <w:caps/>
          <w:szCs w:val="22"/>
        </w:rPr>
        <w:lastRenderedPageBreak/>
        <w:t xml:space="preserve">STATEMENT OF CHANGES IN EQUITY                </w:t>
      </w:r>
    </w:p>
    <w:p w:rsidR="00BE416B" w:rsidRPr="00BE416B" w:rsidRDefault="00BE416B" w:rsidP="00BE416B">
      <w:pPr>
        <w:keepNext/>
        <w:keepLines/>
        <w:pBdr>
          <w:top w:val="single" w:sz="12" w:space="10" w:color="auto"/>
          <w:bottom w:val="double" w:sz="12" w:space="10" w:color="auto"/>
        </w:pBdr>
        <w:tabs>
          <w:tab w:val="left" w:pos="360"/>
          <w:tab w:val="left" w:pos="720"/>
          <w:tab w:val="left" w:pos="1440"/>
        </w:tabs>
        <w:spacing w:before="120" w:after="120"/>
        <w:jc w:val="center"/>
        <w:outlineLvl w:val="0"/>
        <w:rPr>
          <w:b/>
          <w:caps/>
          <w:szCs w:val="22"/>
        </w:rPr>
      </w:pPr>
      <w:r w:rsidRPr="00BE416B">
        <w:rPr>
          <w:b/>
          <w:caps/>
          <w:szCs w:val="22"/>
        </w:rPr>
        <w:t>FOR THE FINANCIAL YEAR ENDED 30 June 2011</w:t>
      </w:r>
    </w:p>
    <w:p w:rsidR="00BE416B" w:rsidRPr="00BE416B" w:rsidRDefault="00BE416B" w:rsidP="00BE416B">
      <w:pPr>
        <w:spacing w:before="40"/>
        <w:rPr>
          <w:sz w:val="20"/>
          <w:lang w:val="en-GB"/>
        </w:rPr>
      </w:pPr>
    </w:p>
    <w:p w:rsidR="00BE416B" w:rsidRPr="00BE416B" w:rsidRDefault="00BE416B" w:rsidP="00BE416B">
      <w:pPr>
        <w:spacing w:before="40"/>
        <w:rPr>
          <w:sz w:val="20"/>
          <w:lang w:val="en-GB"/>
        </w:rPr>
      </w:pPr>
    </w:p>
    <w:tbl>
      <w:tblPr>
        <w:tblW w:w="13316" w:type="dxa"/>
        <w:tblInd w:w="93" w:type="dxa"/>
        <w:tblLook w:val="00A0" w:firstRow="1" w:lastRow="0" w:firstColumn="1" w:lastColumn="0" w:noHBand="0" w:noVBand="0"/>
      </w:tblPr>
      <w:tblGrid>
        <w:gridCol w:w="3984"/>
        <w:gridCol w:w="760"/>
        <w:gridCol w:w="1400"/>
        <w:gridCol w:w="1572"/>
        <w:gridCol w:w="1400"/>
        <w:gridCol w:w="1400"/>
        <w:gridCol w:w="1400"/>
        <w:gridCol w:w="1400"/>
      </w:tblGrid>
      <w:tr w:rsidR="00BE416B" w:rsidRPr="00BE416B" w:rsidTr="007924D3">
        <w:trPr>
          <w:trHeight w:val="255"/>
        </w:trPr>
        <w:tc>
          <w:tcPr>
            <w:tcW w:w="3984" w:type="dxa"/>
            <w:tcBorders>
              <w:top w:val="nil"/>
              <w:left w:val="nil"/>
              <w:bottom w:val="nil"/>
              <w:right w:val="nil"/>
            </w:tcBorders>
            <w:noWrap/>
            <w:vAlign w:val="bottom"/>
          </w:tcPr>
          <w:p w:rsidR="00BE416B" w:rsidRPr="00BE416B" w:rsidRDefault="00BE416B" w:rsidP="00BE416B">
            <w:pPr>
              <w:rPr>
                <w:rFonts w:cs="Arial"/>
                <w:b/>
                <w:bCs/>
                <w:sz w:val="20"/>
              </w:rPr>
            </w:pPr>
          </w:p>
        </w:tc>
        <w:tc>
          <w:tcPr>
            <w:tcW w:w="760" w:type="dxa"/>
            <w:tcBorders>
              <w:top w:val="nil"/>
              <w:left w:val="nil"/>
              <w:bottom w:val="nil"/>
              <w:right w:val="nil"/>
            </w:tcBorders>
            <w:noWrap/>
            <w:vAlign w:val="bottom"/>
          </w:tcPr>
          <w:p w:rsidR="00BE416B" w:rsidRPr="00BE416B" w:rsidRDefault="00BE416B" w:rsidP="00BE416B">
            <w:pPr>
              <w:rPr>
                <w:rFonts w:cs="Arial"/>
                <w:b/>
                <w:bCs/>
                <w:sz w:val="20"/>
              </w:rPr>
            </w:pPr>
          </w:p>
        </w:tc>
        <w:tc>
          <w:tcPr>
            <w:tcW w:w="1400" w:type="dxa"/>
            <w:tcBorders>
              <w:top w:val="nil"/>
              <w:left w:val="nil"/>
              <w:bottom w:val="nil"/>
              <w:right w:val="nil"/>
            </w:tcBorders>
            <w:noWrap/>
            <w:vAlign w:val="bottom"/>
          </w:tcPr>
          <w:p w:rsidR="00BE416B" w:rsidRPr="00BE416B" w:rsidRDefault="00BE416B" w:rsidP="00BE416B">
            <w:pPr>
              <w:rPr>
                <w:rFonts w:cs="Arial"/>
                <w:b/>
                <w:bCs/>
                <w:i/>
                <w:iCs/>
                <w:sz w:val="20"/>
              </w:rPr>
            </w:pPr>
          </w:p>
        </w:tc>
        <w:tc>
          <w:tcPr>
            <w:tcW w:w="1572" w:type="dxa"/>
            <w:tcBorders>
              <w:top w:val="nil"/>
              <w:left w:val="nil"/>
              <w:bottom w:val="nil"/>
              <w:right w:val="nil"/>
            </w:tcBorders>
            <w:noWrap/>
            <w:vAlign w:val="bottom"/>
          </w:tcPr>
          <w:p w:rsidR="00BE416B" w:rsidRPr="00BE416B" w:rsidRDefault="00BE416B" w:rsidP="00BE416B">
            <w:pPr>
              <w:rPr>
                <w:rFonts w:cs="Arial"/>
                <w:sz w:val="20"/>
              </w:rPr>
            </w:pPr>
          </w:p>
        </w:tc>
        <w:tc>
          <w:tcPr>
            <w:tcW w:w="1400" w:type="dxa"/>
            <w:tcBorders>
              <w:top w:val="nil"/>
              <w:left w:val="nil"/>
              <w:bottom w:val="nil"/>
              <w:right w:val="nil"/>
            </w:tcBorders>
            <w:noWrap/>
            <w:vAlign w:val="bottom"/>
          </w:tcPr>
          <w:p w:rsidR="00BE416B" w:rsidRPr="00BE416B" w:rsidRDefault="00BE416B" w:rsidP="00BE416B">
            <w:pPr>
              <w:rPr>
                <w:rFonts w:cs="Arial"/>
                <w:sz w:val="20"/>
              </w:rPr>
            </w:pPr>
          </w:p>
        </w:tc>
        <w:tc>
          <w:tcPr>
            <w:tcW w:w="1400" w:type="dxa"/>
            <w:tcBorders>
              <w:top w:val="nil"/>
              <w:left w:val="nil"/>
              <w:bottom w:val="nil"/>
              <w:right w:val="nil"/>
            </w:tcBorders>
            <w:noWrap/>
            <w:vAlign w:val="bottom"/>
          </w:tcPr>
          <w:p w:rsidR="00BE416B" w:rsidRPr="00BE416B" w:rsidRDefault="00BE416B" w:rsidP="00BE416B">
            <w:pPr>
              <w:rPr>
                <w:rFonts w:cs="Arial"/>
                <w:sz w:val="20"/>
              </w:rPr>
            </w:pPr>
          </w:p>
        </w:tc>
        <w:tc>
          <w:tcPr>
            <w:tcW w:w="1400" w:type="dxa"/>
            <w:tcBorders>
              <w:top w:val="nil"/>
              <w:left w:val="nil"/>
              <w:bottom w:val="nil"/>
              <w:right w:val="nil"/>
            </w:tcBorders>
            <w:noWrap/>
            <w:vAlign w:val="bottom"/>
          </w:tcPr>
          <w:p w:rsidR="00BE416B" w:rsidRPr="00BE416B" w:rsidRDefault="00BE416B" w:rsidP="00BE416B">
            <w:pPr>
              <w:rPr>
                <w:rFonts w:cs="Arial"/>
                <w:sz w:val="20"/>
              </w:rPr>
            </w:pPr>
          </w:p>
        </w:tc>
        <w:tc>
          <w:tcPr>
            <w:tcW w:w="1400" w:type="dxa"/>
            <w:tcBorders>
              <w:top w:val="nil"/>
              <w:left w:val="nil"/>
              <w:bottom w:val="nil"/>
              <w:right w:val="nil"/>
            </w:tcBorders>
            <w:noWrap/>
            <w:vAlign w:val="bottom"/>
          </w:tcPr>
          <w:p w:rsidR="00BE416B" w:rsidRPr="00BE416B" w:rsidRDefault="00BE416B" w:rsidP="00BE416B">
            <w:pPr>
              <w:jc w:val="right"/>
              <w:rPr>
                <w:rFonts w:cs="Arial"/>
                <w:b/>
                <w:bCs/>
                <w:i/>
                <w:iCs/>
                <w:sz w:val="20"/>
              </w:rPr>
            </w:pPr>
            <w:r w:rsidRPr="00BE416B">
              <w:rPr>
                <w:rFonts w:cs="Arial"/>
                <w:b/>
                <w:bCs/>
                <w:i/>
                <w:iCs/>
                <w:sz w:val="20"/>
              </w:rPr>
              <w:t>$'000</w:t>
            </w:r>
          </w:p>
        </w:tc>
      </w:tr>
      <w:tr w:rsidR="00BE416B" w:rsidRPr="00BE416B" w:rsidTr="007924D3">
        <w:trPr>
          <w:trHeight w:val="1046"/>
        </w:trPr>
        <w:tc>
          <w:tcPr>
            <w:tcW w:w="3984" w:type="dxa"/>
            <w:tcBorders>
              <w:top w:val="single" w:sz="4" w:space="0" w:color="auto"/>
              <w:left w:val="nil"/>
              <w:bottom w:val="single" w:sz="4" w:space="0" w:color="auto"/>
              <w:right w:val="nil"/>
            </w:tcBorders>
            <w:noWrap/>
            <w:vAlign w:val="bottom"/>
          </w:tcPr>
          <w:p w:rsidR="00BE416B" w:rsidRPr="00BE416B" w:rsidRDefault="00BE416B" w:rsidP="00BE416B">
            <w:pPr>
              <w:spacing w:after="60"/>
              <w:rPr>
                <w:rFonts w:cs="Arial"/>
                <w:b/>
                <w:bCs/>
                <w:sz w:val="20"/>
              </w:rPr>
            </w:pPr>
            <w:r w:rsidRPr="00BE416B">
              <w:rPr>
                <w:rFonts w:cs="Arial"/>
                <w:b/>
                <w:bCs/>
                <w:sz w:val="20"/>
              </w:rPr>
              <w:t> </w:t>
            </w:r>
          </w:p>
        </w:tc>
        <w:tc>
          <w:tcPr>
            <w:tcW w:w="760" w:type="dxa"/>
            <w:tcBorders>
              <w:top w:val="single" w:sz="4" w:space="0" w:color="auto"/>
              <w:left w:val="nil"/>
              <w:bottom w:val="single" w:sz="4" w:space="0" w:color="auto"/>
              <w:right w:val="nil"/>
            </w:tcBorders>
            <w:noWrap/>
            <w:vAlign w:val="bottom"/>
          </w:tcPr>
          <w:p w:rsidR="00BE416B" w:rsidRPr="00BE416B" w:rsidRDefault="00BE416B" w:rsidP="00BE416B">
            <w:pPr>
              <w:spacing w:after="60"/>
              <w:jc w:val="center"/>
              <w:rPr>
                <w:rFonts w:cs="Arial"/>
                <w:i/>
                <w:iCs/>
                <w:sz w:val="20"/>
              </w:rPr>
            </w:pPr>
            <w:r w:rsidRPr="00BE416B">
              <w:rPr>
                <w:rFonts w:cs="Arial"/>
                <w:i/>
                <w:iCs/>
                <w:sz w:val="20"/>
              </w:rPr>
              <w:t>Notes</w:t>
            </w:r>
          </w:p>
        </w:tc>
        <w:tc>
          <w:tcPr>
            <w:tcW w:w="1400" w:type="dxa"/>
            <w:tcBorders>
              <w:top w:val="single" w:sz="4" w:space="0" w:color="auto"/>
              <w:left w:val="nil"/>
              <w:bottom w:val="single" w:sz="4" w:space="0" w:color="auto"/>
              <w:right w:val="nil"/>
            </w:tcBorders>
            <w:vAlign w:val="bottom"/>
          </w:tcPr>
          <w:p w:rsidR="00BE416B" w:rsidRPr="00BE416B" w:rsidRDefault="00BE416B" w:rsidP="00BE416B">
            <w:pPr>
              <w:spacing w:after="60"/>
              <w:jc w:val="right"/>
              <w:rPr>
                <w:rFonts w:cs="Arial"/>
                <w:sz w:val="20"/>
              </w:rPr>
            </w:pPr>
            <w:r w:rsidRPr="00BE416B">
              <w:rPr>
                <w:rFonts w:cs="Arial"/>
                <w:sz w:val="20"/>
              </w:rPr>
              <w:t>Physical Asset Revaluation Surplus</w:t>
            </w:r>
          </w:p>
        </w:tc>
        <w:tc>
          <w:tcPr>
            <w:tcW w:w="1572" w:type="dxa"/>
            <w:tcBorders>
              <w:top w:val="single" w:sz="4" w:space="0" w:color="auto"/>
              <w:left w:val="nil"/>
              <w:bottom w:val="single" w:sz="4" w:space="0" w:color="auto"/>
              <w:right w:val="nil"/>
            </w:tcBorders>
            <w:vAlign w:val="bottom"/>
          </w:tcPr>
          <w:p w:rsidR="00BE416B" w:rsidRPr="00BE416B" w:rsidRDefault="00BE416B" w:rsidP="00BE416B">
            <w:pPr>
              <w:spacing w:after="60"/>
              <w:jc w:val="right"/>
              <w:rPr>
                <w:rFonts w:cs="Arial"/>
                <w:sz w:val="20"/>
              </w:rPr>
            </w:pPr>
            <w:r w:rsidRPr="00BE416B">
              <w:rPr>
                <w:rFonts w:cs="Arial"/>
                <w:sz w:val="20"/>
              </w:rPr>
              <w:t>Accumulated Deficit</w:t>
            </w:r>
          </w:p>
        </w:tc>
        <w:tc>
          <w:tcPr>
            <w:tcW w:w="1400" w:type="dxa"/>
            <w:tcBorders>
              <w:top w:val="single" w:sz="4" w:space="0" w:color="auto"/>
              <w:left w:val="nil"/>
              <w:bottom w:val="single" w:sz="4" w:space="0" w:color="auto"/>
              <w:right w:val="nil"/>
            </w:tcBorders>
            <w:vAlign w:val="bottom"/>
          </w:tcPr>
          <w:p w:rsidR="00BE416B" w:rsidRPr="00BE416B" w:rsidRDefault="00BE416B" w:rsidP="00BE416B">
            <w:pPr>
              <w:spacing w:after="60"/>
              <w:jc w:val="right"/>
              <w:rPr>
                <w:rFonts w:cs="Arial"/>
                <w:sz w:val="20"/>
              </w:rPr>
            </w:pPr>
            <w:r w:rsidRPr="00BE416B">
              <w:rPr>
                <w:rFonts w:cs="Arial"/>
                <w:sz w:val="20"/>
              </w:rPr>
              <w:t>Trust Funds</w:t>
            </w:r>
          </w:p>
        </w:tc>
        <w:tc>
          <w:tcPr>
            <w:tcW w:w="1400" w:type="dxa"/>
            <w:tcBorders>
              <w:top w:val="single" w:sz="4" w:space="0" w:color="auto"/>
              <w:left w:val="nil"/>
              <w:bottom w:val="single" w:sz="4" w:space="0" w:color="auto"/>
              <w:right w:val="nil"/>
            </w:tcBorders>
            <w:vAlign w:val="bottom"/>
          </w:tcPr>
          <w:p w:rsidR="00BE416B" w:rsidRPr="00BE416B" w:rsidRDefault="00BE416B" w:rsidP="00BE416B">
            <w:pPr>
              <w:spacing w:after="60"/>
              <w:jc w:val="right"/>
              <w:rPr>
                <w:rFonts w:cs="Arial"/>
                <w:sz w:val="20"/>
              </w:rPr>
            </w:pPr>
            <w:r w:rsidRPr="00BE416B">
              <w:rPr>
                <w:rFonts w:cs="Arial"/>
                <w:sz w:val="20"/>
              </w:rPr>
              <w:t>Externally Funded Special  Projects</w:t>
            </w:r>
          </w:p>
        </w:tc>
        <w:tc>
          <w:tcPr>
            <w:tcW w:w="1400" w:type="dxa"/>
            <w:tcBorders>
              <w:top w:val="single" w:sz="4" w:space="0" w:color="auto"/>
              <w:left w:val="nil"/>
              <w:bottom w:val="single" w:sz="4" w:space="0" w:color="auto"/>
              <w:right w:val="nil"/>
            </w:tcBorders>
            <w:vAlign w:val="bottom"/>
          </w:tcPr>
          <w:p w:rsidR="00BE416B" w:rsidRPr="00BE416B" w:rsidRDefault="00BE416B" w:rsidP="00BE416B">
            <w:pPr>
              <w:spacing w:after="60"/>
              <w:jc w:val="right"/>
              <w:rPr>
                <w:rFonts w:cs="Arial"/>
                <w:sz w:val="20"/>
              </w:rPr>
            </w:pPr>
            <w:r w:rsidRPr="00BE416B">
              <w:rPr>
                <w:rFonts w:cs="Arial"/>
                <w:sz w:val="20"/>
              </w:rPr>
              <w:t>Contributions by Owner</w:t>
            </w:r>
          </w:p>
        </w:tc>
        <w:tc>
          <w:tcPr>
            <w:tcW w:w="1400" w:type="dxa"/>
            <w:tcBorders>
              <w:top w:val="single" w:sz="4" w:space="0" w:color="auto"/>
              <w:left w:val="nil"/>
              <w:bottom w:val="single" w:sz="4" w:space="0" w:color="auto"/>
              <w:right w:val="nil"/>
            </w:tcBorders>
            <w:vAlign w:val="bottom"/>
          </w:tcPr>
          <w:p w:rsidR="00BE416B" w:rsidRPr="00BE416B" w:rsidRDefault="00BE416B" w:rsidP="00BE416B">
            <w:pPr>
              <w:spacing w:after="60"/>
              <w:jc w:val="right"/>
              <w:rPr>
                <w:rFonts w:cs="Arial"/>
                <w:sz w:val="20"/>
              </w:rPr>
            </w:pPr>
            <w:r w:rsidRPr="00BE416B">
              <w:rPr>
                <w:rFonts w:cs="Arial"/>
                <w:sz w:val="20"/>
              </w:rPr>
              <w:t>Total</w:t>
            </w:r>
          </w:p>
        </w:tc>
      </w:tr>
      <w:tr w:rsidR="00BE416B" w:rsidRPr="00BE416B" w:rsidTr="007924D3">
        <w:trPr>
          <w:trHeight w:val="255"/>
        </w:trPr>
        <w:tc>
          <w:tcPr>
            <w:tcW w:w="3984" w:type="dxa"/>
            <w:tcBorders>
              <w:top w:val="nil"/>
              <w:left w:val="nil"/>
              <w:bottom w:val="nil"/>
              <w:right w:val="nil"/>
            </w:tcBorders>
            <w:noWrap/>
            <w:vAlign w:val="bottom"/>
          </w:tcPr>
          <w:p w:rsidR="00BE416B" w:rsidRPr="00BE416B" w:rsidRDefault="00BE416B" w:rsidP="00BE416B">
            <w:pPr>
              <w:spacing w:before="60"/>
              <w:rPr>
                <w:rFonts w:cs="Arial"/>
                <w:b/>
                <w:bCs/>
                <w:sz w:val="20"/>
              </w:rPr>
            </w:pPr>
            <w:r w:rsidRPr="00BE416B">
              <w:rPr>
                <w:rFonts w:cs="Arial"/>
                <w:b/>
                <w:bCs/>
                <w:sz w:val="20"/>
              </w:rPr>
              <w:t>Balance at 1 July 2009</w:t>
            </w:r>
          </w:p>
        </w:tc>
        <w:tc>
          <w:tcPr>
            <w:tcW w:w="760" w:type="dxa"/>
            <w:tcBorders>
              <w:top w:val="nil"/>
              <w:left w:val="nil"/>
              <w:bottom w:val="nil"/>
              <w:right w:val="nil"/>
            </w:tcBorders>
            <w:noWrap/>
            <w:vAlign w:val="bottom"/>
          </w:tcPr>
          <w:p w:rsidR="00BE416B" w:rsidRPr="00BE416B" w:rsidRDefault="00BE416B" w:rsidP="00BE416B">
            <w:pPr>
              <w:spacing w:before="60"/>
              <w:rPr>
                <w:rFonts w:cs="Arial"/>
                <w:b/>
                <w:bCs/>
                <w:sz w:val="20"/>
              </w:rPr>
            </w:pPr>
          </w:p>
        </w:tc>
        <w:tc>
          <w:tcPr>
            <w:tcW w:w="1400" w:type="dxa"/>
            <w:tcBorders>
              <w:top w:val="nil"/>
              <w:left w:val="nil"/>
              <w:bottom w:val="nil"/>
              <w:right w:val="nil"/>
            </w:tcBorders>
            <w:noWrap/>
            <w:vAlign w:val="bottom"/>
          </w:tcPr>
          <w:p w:rsidR="00BE416B" w:rsidRPr="00BE416B" w:rsidRDefault="00BE416B" w:rsidP="00BE416B">
            <w:pPr>
              <w:spacing w:before="60"/>
              <w:jc w:val="right"/>
              <w:rPr>
                <w:rFonts w:cs="Arial"/>
                <w:color w:val="000000"/>
                <w:sz w:val="20"/>
              </w:rPr>
            </w:pPr>
            <w:r w:rsidRPr="00BE416B">
              <w:rPr>
                <w:rFonts w:cs="Arial"/>
                <w:color w:val="000000"/>
                <w:sz w:val="20"/>
              </w:rPr>
              <w:t>161,032</w:t>
            </w:r>
          </w:p>
        </w:tc>
        <w:tc>
          <w:tcPr>
            <w:tcW w:w="1572" w:type="dxa"/>
            <w:tcBorders>
              <w:top w:val="nil"/>
              <w:left w:val="nil"/>
              <w:bottom w:val="nil"/>
              <w:right w:val="nil"/>
            </w:tcBorders>
            <w:noWrap/>
            <w:vAlign w:val="bottom"/>
          </w:tcPr>
          <w:p w:rsidR="00BE416B" w:rsidRPr="00BE416B" w:rsidRDefault="00BE416B" w:rsidP="00BE416B">
            <w:pPr>
              <w:spacing w:before="60"/>
              <w:jc w:val="right"/>
              <w:rPr>
                <w:rFonts w:cs="Arial"/>
                <w:color w:val="000000"/>
                <w:sz w:val="20"/>
              </w:rPr>
            </w:pPr>
            <w:r w:rsidRPr="00BE416B">
              <w:rPr>
                <w:rFonts w:cs="Arial"/>
                <w:color w:val="000000"/>
                <w:sz w:val="20"/>
              </w:rPr>
              <w:t>(77,305)</w:t>
            </w:r>
          </w:p>
        </w:tc>
        <w:tc>
          <w:tcPr>
            <w:tcW w:w="1400" w:type="dxa"/>
            <w:tcBorders>
              <w:top w:val="nil"/>
              <w:left w:val="nil"/>
              <w:bottom w:val="nil"/>
              <w:right w:val="nil"/>
            </w:tcBorders>
            <w:noWrap/>
            <w:vAlign w:val="bottom"/>
          </w:tcPr>
          <w:p w:rsidR="00BE416B" w:rsidRPr="00BE416B" w:rsidRDefault="00BE416B" w:rsidP="00BE416B">
            <w:pPr>
              <w:spacing w:before="60"/>
              <w:jc w:val="right"/>
              <w:rPr>
                <w:rFonts w:cs="Arial"/>
                <w:color w:val="000000"/>
                <w:sz w:val="20"/>
              </w:rPr>
            </w:pPr>
            <w:r w:rsidRPr="00BE416B">
              <w:rPr>
                <w:rFonts w:cs="Arial"/>
                <w:color w:val="000000"/>
                <w:sz w:val="20"/>
              </w:rPr>
              <w:t>5,352</w:t>
            </w:r>
          </w:p>
        </w:tc>
        <w:tc>
          <w:tcPr>
            <w:tcW w:w="1400" w:type="dxa"/>
            <w:tcBorders>
              <w:top w:val="nil"/>
              <w:left w:val="nil"/>
              <w:bottom w:val="nil"/>
              <w:right w:val="nil"/>
            </w:tcBorders>
            <w:noWrap/>
            <w:vAlign w:val="bottom"/>
          </w:tcPr>
          <w:p w:rsidR="00BE416B" w:rsidRPr="00BE416B" w:rsidRDefault="00BE416B" w:rsidP="00BE416B">
            <w:pPr>
              <w:spacing w:before="60"/>
              <w:jc w:val="right"/>
              <w:rPr>
                <w:rFonts w:cs="Arial"/>
                <w:color w:val="000000"/>
                <w:sz w:val="20"/>
              </w:rPr>
            </w:pPr>
            <w:r w:rsidRPr="00BE416B">
              <w:rPr>
                <w:rFonts w:cs="Arial"/>
                <w:color w:val="000000"/>
                <w:sz w:val="20"/>
              </w:rPr>
              <w:t>3,045</w:t>
            </w:r>
          </w:p>
        </w:tc>
        <w:tc>
          <w:tcPr>
            <w:tcW w:w="1400" w:type="dxa"/>
            <w:tcBorders>
              <w:top w:val="nil"/>
              <w:left w:val="nil"/>
              <w:bottom w:val="nil"/>
              <w:right w:val="nil"/>
            </w:tcBorders>
            <w:noWrap/>
            <w:vAlign w:val="bottom"/>
          </w:tcPr>
          <w:p w:rsidR="00BE416B" w:rsidRPr="00BE416B" w:rsidRDefault="00BE416B" w:rsidP="00BE416B">
            <w:pPr>
              <w:spacing w:before="60"/>
              <w:jc w:val="right"/>
              <w:rPr>
                <w:rFonts w:cs="Arial"/>
                <w:color w:val="000000"/>
                <w:sz w:val="20"/>
              </w:rPr>
            </w:pPr>
            <w:r w:rsidRPr="00BE416B">
              <w:rPr>
                <w:rFonts w:cs="Arial"/>
                <w:color w:val="000000"/>
                <w:sz w:val="20"/>
              </w:rPr>
              <w:t>581,370</w:t>
            </w:r>
          </w:p>
        </w:tc>
        <w:tc>
          <w:tcPr>
            <w:tcW w:w="1400" w:type="dxa"/>
            <w:tcBorders>
              <w:top w:val="nil"/>
              <w:left w:val="nil"/>
              <w:bottom w:val="nil"/>
              <w:right w:val="nil"/>
            </w:tcBorders>
            <w:noWrap/>
            <w:vAlign w:val="bottom"/>
          </w:tcPr>
          <w:p w:rsidR="00BE416B" w:rsidRPr="00BE416B" w:rsidRDefault="00BE416B" w:rsidP="00BE416B">
            <w:pPr>
              <w:spacing w:before="60"/>
              <w:jc w:val="right"/>
              <w:rPr>
                <w:rFonts w:cs="Arial"/>
                <w:color w:val="000000"/>
                <w:sz w:val="20"/>
              </w:rPr>
            </w:pPr>
            <w:r w:rsidRPr="00BE416B">
              <w:rPr>
                <w:rFonts w:cs="Arial"/>
                <w:color w:val="000000"/>
                <w:sz w:val="20"/>
              </w:rPr>
              <w:t>673,494</w:t>
            </w:r>
          </w:p>
        </w:tc>
      </w:tr>
      <w:tr w:rsidR="00BE416B" w:rsidRPr="00BE416B" w:rsidTr="007924D3">
        <w:trPr>
          <w:trHeight w:val="255"/>
        </w:trPr>
        <w:tc>
          <w:tcPr>
            <w:tcW w:w="3984" w:type="dxa"/>
            <w:tcBorders>
              <w:top w:val="nil"/>
              <w:left w:val="nil"/>
              <w:bottom w:val="nil"/>
              <w:right w:val="nil"/>
            </w:tcBorders>
            <w:noWrap/>
            <w:vAlign w:val="bottom"/>
          </w:tcPr>
          <w:p w:rsidR="00BE416B" w:rsidRPr="00BE416B" w:rsidRDefault="00BE416B" w:rsidP="00BE416B">
            <w:pPr>
              <w:rPr>
                <w:rFonts w:cs="Arial"/>
                <w:sz w:val="20"/>
              </w:rPr>
            </w:pPr>
            <w:r w:rsidRPr="00BE416B">
              <w:rPr>
                <w:rFonts w:cs="Arial"/>
                <w:sz w:val="20"/>
              </w:rPr>
              <w:t>Net result for the year</w:t>
            </w:r>
          </w:p>
        </w:tc>
        <w:tc>
          <w:tcPr>
            <w:tcW w:w="760" w:type="dxa"/>
            <w:tcBorders>
              <w:top w:val="nil"/>
              <w:left w:val="nil"/>
              <w:bottom w:val="nil"/>
              <w:right w:val="nil"/>
            </w:tcBorders>
            <w:noWrap/>
            <w:vAlign w:val="bottom"/>
          </w:tcPr>
          <w:p w:rsidR="00BE416B" w:rsidRPr="00BE416B" w:rsidRDefault="00BE416B" w:rsidP="00BE416B">
            <w:pPr>
              <w:rPr>
                <w:rFonts w:cs="Arial"/>
                <w:b/>
                <w:bCs/>
                <w:sz w:val="20"/>
              </w:rPr>
            </w:pPr>
          </w:p>
        </w:tc>
        <w:tc>
          <w:tcPr>
            <w:tcW w:w="1400"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0</w:t>
            </w:r>
          </w:p>
        </w:tc>
        <w:tc>
          <w:tcPr>
            <w:tcW w:w="1572"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1,905</w:t>
            </w:r>
          </w:p>
        </w:tc>
        <w:tc>
          <w:tcPr>
            <w:tcW w:w="1400"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0</w:t>
            </w:r>
          </w:p>
        </w:tc>
        <w:tc>
          <w:tcPr>
            <w:tcW w:w="1400"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0</w:t>
            </w:r>
          </w:p>
        </w:tc>
        <w:tc>
          <w:tcPr>
            <w:tcW w:w="1400"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0</w:t>
            </w:r>
          </w:p>
        </w:tc>
        <w:tc>
          <w:tcPr>
            <w:tcW w:w="1400"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1,905</w:t>
            </w:r>
          </w:p>
        </w:tc>
      </w:tr>
      <w:tr w:rsidR="00BE416B" w:rsidRPr="00BE416B" w:rsidTr="007924D3">
        <w:trPr>
          <w:trHeight w:val="255"/>
        </w:trPr>
        <w:tc>
          <w:tcPr>
            <w:tcW w:w="3984" w:type="dxa"/>
            <w:tcBorders>
              <w:top w:val="nil"/>
              <w:left w:val="nil"/>
              <w:bottom w:val="nil"/>
              <w:right w:val="nil"/>
            </w:tcBorders>
            <w:noWrap/>
            <w:vAlign w:val="bottom"/>
          </w:tcPr>
          <w:p w:rsidR="00BE416B" w:rsidRPr="00BE416B" w:rsidRDefault="00BE416B" w:rsidP="00BE416B">
            <w:pPr>
              <w:rPr>
                <w:rFonts w:cs="Arial"/>
                <w:sz w:val="20"/>
              </w:rPr>
            </w:pPr>
            <w:r w:rsidRPr="00BE416B">
              <w:rPr>
                <w:rFonts w:cs="Arial"/>
                <w:sz w:val="20"/>
              </w:rPr>
              <w:t>Transfer from Accumulated Deficit</w:t>
            </w:r>
          </w:p>
        </w:tc>
        <w:tc>
          <w:tcPr>
            <w:tcW w:w="760" w:type="dxa"/>
            <w:tcBorders>
              <w:top w:val="nil"/>
              <w:left w:val="nil"/>
              <w:bottom w:val="nil"/>
              <w:right w:val="nil"/>
            </w:tcBorders>
            <w:noWrap/>
            <w:vAlign w:val="bottom"/>
          </w:tcPr>
          <w:p w:rsidR="00BE416B" w:rsidRPr="00BE416B" w:rsidRDefault="00BE416B" w:rsidP="00BE416B">
            <w:pPr>
              <w:jc w:val="center"/>
              <w:rPr>
                <w:rFonts w:cs="Arial"/>
                <w:b/>
                <w:bCs/>
                <w:sz w:val="20"/>
              </w:rPr>
            </w:pPr>
            <w:r w:rsidRPr="00BE416B">
              <w:rPr>
                <w:rFonts w:cs="Arial"/>
                <w:b/>
                <w:bCs/>
                <w:sz w:val="20"/>
              </w:rPr>
              <w:t>13(c)</w:t>
            </w:r>
          </w:p>
        </w:tc>
        <w:tc>
          <w:tcPr>
            <w:tcW w:w="1400"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0</w:t>
            </w:r>
          </w:p>
        </w:tc>
        <w:tc>
          <w:tcPr>
            <w:tcW w:w="1572"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(6,032)</w:t>
            </w:r>
          </w:p>
        </w:tc>
        <w:tc>
          <w:tcPr>
            <w:tcW w:w="1400"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1,138</w:t>
            </w:r>
          </w:p>
        </w:tc>
        <w:tc>
          <w:tcPr>
            <w:tcW w:w="1400"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4,894</w:t>
            </w:r>
          </w:p>
        </w:tc>
        <w:tc>
          <w:tcPr>
            <w:tcW w:w="1400"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0</w:t>
            </w:r>
          </w:p>
        </w:tc>
        <w:tc>
          <w:tcPr>
            <w:tcW w:w="1400"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0</w:t>
            </w:r>
          </w:p>
        </w:tc>
      </w:tr>
      <w:tr w:rsidR="00BE416B" w:rsidRPr="00BE416B" w:rsidTr="007924D3">
        <w:trPr>
          <w:trHeight w:val="322"/>
        </w:trPr>
        <w:tc>
          <w:tcPr>
            <w:tcW w:w="3984" w:type="dxa"/>
            <w:tcBorders>
              <w:top w:val="single" w:sz="4" w:space="0" w:color="auto"/>
              <w:left w:val="nil"/>
              <w:bottom w:val="single" w:sz="4" w:space="0" w:color="auto"/>
              <w:right w:val="nil"/>
            </w:tcBorders>
            <w:noWrap/>
            <w:vAlign w:val="bottom"/>
          </w:tcPr>
          <w:p w:rsidR="00BE416B" w:rsidRPr="00BE416B" w:rsidRDefault="00BE416B" w:rsidP="00BE416B">
            <w:pPr>
              <w:rPr>
                <w:rFonts w:cs="Arial"/>
                <w:b/>
                <w:bCs/>
                <w:sz w:val="20"/>
              </w:rPr>
            </w:pPr>
            <w:r w:rsidRPr="00BE416B">
              <w:rPr>
                <w:rFonts w:cs="Arial"/>
                <w:b/>
                <w:bCs/>
                <w:sz w:val="20"/>
              </w:rPr>
              <w:t>Balance at 30 June 2010</w:t>
            </w:r>
          </w:p>
        </w:tc>
        <w:tc>
          <w:tcPr>
            <w:tcW w:w="760" w:type="dxa"/>
            <w:tcBorders>
              <w:top w:val="single" w:sz="4" w:space="0" w:color="auto"/>
              <w:left w:val="nil"/>
              <w:bottom w:val="single" w:sz="4" w:space="0" w:color="auto"/>
              <w:right w:val="nil"/>
            </w:tcBorders>
            <w:noWrap/>
            <w:vAlign w:val="bottom"/>
          </w:tcPr>
          <w:p w:rsidR="00BE416B" w:rsidRPr="00BE416B" w:rsidRDefault="00BE416B" w:rsidP="00BE416B">
            <w:pPr>
              <w:rPr>
                <w:rFonts w:cs="Arial"/>
                <w:b/>
                <w:bCs/>
                <w:sz w:val="20"/>
              </w:rPr>
            </w:pPr>
            <w:r w:rsidRPr="00BE416B">
              <w:rPr>
                <w:rFonts w:cs="Arial"/>
                <w:b/>
                <w:bCs/>
                <w:sz w:val="20"/>
              </w:rPr>
              <w:t> </w:t>
            </w:r>
          </w:p>
        </w:tc>
        <w:tc>
          <w:tcPr>
            <w:tcW w:w="1400" w:type="dxa"/>
            <w:tcBorders>
              <w:top w:val="single" w:sz="4" w:space="0" w:color="auto"/>
              <w:left w:val="nil"/>
              <w:bottom w:val="single" w:sz="4" w:space="0" w:color="auto"/>
              <w:right w:val="nil"/>
            </w:tcBorders>
            <w:noWrap/>
            <w:vAlign w:val="bottom"/>
          </w:tcPr>
          <w:p w:rsidR="00BE416B" w:rsidRPr="00BE416B" w:rsidRDefault="00BE416B" w:rsidP="00BE416B">
            <w:pPr>
              <w:jc w:val="right"/>
              <w:rPr>
                <w:rFonts w:cs="Arial"/>
                <w:b/>
                <w:bCs/>
                <w:color w:val="000000"/>
                <w:sz w:val="20"/>
              </w:rPr>
            </w:pPr>
            <w:r w:rsidRPr="00BE416B">
              <w:rPr>
                <w:rFonts w:cs="Arial"/>
                <w:b/>
                <w:bCs/>
                <w:color w:val="000000"/>
                <w:sz w:val="20"/>
              </w:rPr>
              <w:t>161,032</w:t>
            </w:r>
          </w:p>
        </w:tc>
        <w:tc>
          <w:tcPr>
            <w:tcW w:w="1572" w:type="dxa"/>
            <w:tcBorders>
              <w:top w:val="single" w:sz="4" w:space="0" w:color="auto"/>
              <w:left w:val="nil"/>
              <w:bottom w:val="single" w:sz="4" w:space="0" w:color="auto"/>
              <w:right w:val="nil"/>
            </w:tcBorders>
            <w:noWrap/>
            <w:vAlign w:val="bottom"/>
          </w:tcPr>
          <w:p w:rsidR="00BE416B" w:rsidRPr="00BE416B" w:rsidRDefault="00BE416B" w:rsidP="00BE416B">
            <w:pPr>
              <w:jc w:val="right"/>
              <w:rPr>
                <w:rFonts w:cs="Arial"/>
                <w:b/>
                <w:bCs/>
                <w:color w:val="000000"/>
                <w:sz w:val="20"/>
              </w:rPr>
            </w:pPr>
            <w:r w:rsidRPr="00BE416B">
              <w:rPr>
                <w:rFonts w:cs="Arial"/>
                <w:b/>
                <w:bCs/>
                <w:color w:val="000000"/>
                <w:sz w:val="20"/>
              </w:rPr>
              <w:t>(81,432)</w:t>
            </w:r>
          </w:p>
        </w:tc>
        <w:tc>
          <w:tcPr>
            <w:tcW w:w="1400" w:type="dxa"/>
            <w:tcBorders>
              <w:top w:val="single" w:sz="4" w:space="0" w:color="auto"/>
              <w:left w:val="nil"/>
              <w:bottom w:val="single" w:sz="4" w:space="0" w:color="auto"/>
              <w:right w:val="nil"/>
            </w:tcBorders>
            <w:noWrap/>
            <w:vAlign w:val="bottom"/>
          </w:tcPr>
          <w:p w:rsidR="00BE416B" w:rsidRPr="00BE416B" w:rsidRDefault="00BE416B" w:rsidP="00BE416B">
            <w:pPr>
              <w:jc w:val="right"/>
              <w:rPr>
                <w:rFonts w:cs="Arial"/>
                <w:b/>
                <w:bCs/>
                <w:color w:val="000000"/>
                <w:sz w:val="20"/>
              </w:rPr>
            </w:pPr>
            <w:r w:rsidRPr="00BE416B">
              <w:rPr>
                <w:rFonts w:cs="Arial"/>
                <w:b/>
                <w:bCs/>
                <w:color w:val="000000"/>
                <w:sz w:val="20"/>
              </w:rPr>
              <w:t>6,490</w:t>
            </w:r>
          </w:p>
        </w:tc>
        <w:tc>
          <w:tcPr>
            <w:tcW w:w="1400" w:type="dxa"/>
            <w:tcBorders>
              <w:top w:val="single" w:sz="4" w:space="0" w:color="auto"/>
              <w:left w:val="nil"/>
              <w:bottom w:val="single" w:sz="4" w:space="0" w:color="auto"/>
              <w:right w:val="nil"/>
            </w:tcBorders>
            <w:noWrap/>
            <w:vAlign w:val="bottom"/>
          </w:tcPr>
          <w:p w:rsidR="00BE416B" w:rsidRPr="00BE416B" w:rsidRDefault="00BE416B" w:rsidP="00BE416B">
            <w:pPr>
              <w:jc w:val="right"/>
              <w:rPr>
                <w:rFonts w:cs="Arial"/>
                <w:b/>
                <w:bCs/>
                <w:color w:val="000000"/>
                <w:sz w:val="20"/>
              </w:rPr>
            </w:pPr>
            <w:r w:rsidRPr="00BE416B">
              <w:rPr>
                <w:rFonts w:cs="Arial"/>
                <w:b/>
                <w:bCs/>
                <w:color w:val="000000"/>
                <w:sz w:val="20"/>
              </w:rPr>
              <w:t>7,939</w:t>
            </w:r>
          </w:p>
        </w:tc>
        <w:tc>
          <w:tcPr>
            <w:tcW w:w="1400" w:type="dxa"/>
            <w:tcBorders>
              <w:top w:val="single" w:sz="4" w:space="0" w:color="auto"/>
              <w:left w:val="nil"/>
              <w:bottom w:val="single" w:sz="4" w:space="0" w:color="auto"/>
              <w:right w:val="nil"/>
            </w:tcBorders>
            <w:noWrap/>
            <w:vAlign w:val="bottom"/>
          </w:tcPr>
          <w:p w:rsidR="00BE416B" w:rsidRPr="00BE416B" w:rsidRDefault="00BE416B" w:rsidP="00BE416B">
            <w:pPr>
              <w:jc w:val="right"/>
              <w:rPr>
                <w:rFonts w:cs="Arial"/>
                <w:b/>
                <w:bCs/>
                <w:color w:val="000000"/>
                <w:sz w:val="20"/>
              </w:rPr>
            </w:pPr>
            <w:r w:rsidRPr="00BE416B">
              <w:rPr>
                <w:rFonts w:cs="Arial"/>
                <w:b/>
                <w:bCs/>
                <w:color w:val="000000"/>
                <w:sz w:val="20"/>
              </w:rPr>
              <w:t>581,370</w:t>
            </w:r>
          </w:p>
        </w:tc>
        <w:tc>
          <w:tcPr>
            <w:tcW w:w="1400" w:type="dxa"/>
            <w:tcBorders>
              <w:top w:val="single" w:sz="4" w:space="0" w:color="auto"/>
              <w:left w:val="nil"/>
              <w:bottom w:val="single" w:sz="4" w:space="0" w:color="auto"/>
              <w:right w:val="nil"/>
            </w:tcBorders>
            <w:noWrap/>
            <w:vAlign w:val="bottom"/>
          </w:tcPr>
          <w:p w:rsidR="00BE416B" w:rsidRPr="00BE416B" w:rsidRDefault="00BE416B" w:rsidP="00BE416B">
            <w:pPr>
              <w:jc w:val="right"/>
              <w:rPr>
                <w:rFonts w:cs="Arial"/>
                <w:b/>
                <w:bCs/>
                <w:color w:val="000000"/>
                <w:sz w:val="20"/>
              </w:rPr>
            </w:pPr>
            <w:r w:rsidRPr="00BE416B">
              <w:rPr>
                <w:rFonts w:cs="Arial"/>
                <w:b/>
                <w:bCs/>
                <w:color w:val="000000"/>
                <w:sz w:val="20"/>
              </w:rPr>
              <w:t>675,399</w:t>
            </w:r>
          </w:p>
        </w:tc>
      </w:tr>
      <w:tr w:rsidR="00BE416B" w:rsidRPr="00BE416B" w:rsidTr="007924D3">
        <w:trPr>
          <w:trHeight w:val="255"/>
        </w:trPr>
        <w:tc>
          <w:tcPr>
            <w:tcW w:w="3984" w:type="dxa"/>
            <w:tcBorders>
              <w:top w:val="nil"/>
              <w:left w:val="nil"/>
              <w:bottom w:val="nil"/>
              <w:right w:val="nil"/>
            </w:tcBorders>
            <w:noWrap/>
            <w:vAlign w:val="bottom"/>
          </w:tcPr>
          <w:p w:rsidR="00BE416B" w:rsidRPr="00BE416B" w:rsidRDefault="00BE416B" w:rsidP="00BE416B">
            <w:pPr>
              <w:spacing w:before="60"/>
              <w:rPr>
                <w:rFonts w:cs="Arial"/>
                <w:sz w:val="20"/>
              </w:rPr>
            </w:pPr>
            <w:r w:rsidRPr="00BE416B">
              <w:rPr>
                <w:rFonts w:cs="Arial"/>
                <w:sz w:val="20"/>
              </w:rPr>
              <w:t>Net result for the year</w:t>
            </w:r>
          </w:p>
        </w:tc>
        <w:tc>
          <w:tcPr>
            <w:tcW w:w="760" w:type="dxa"/>
            <w:tcBorders>
              <w:top w:val="nil"/>
              <w:left w:val="nil"/>
              <w:bottom w:val="nil"/>
              <w:right w:val="nil"/>
            </w:tcBorders>
            <w:noWrap/>
            <w:vAlign w:val="bottom"/>
          </w:tcPr>
          <w:p w:rsidR="00BE416B" w:rsidRPr="00BE416B" w:rsidRDefault="00BE416B" w:rsidP="00BE416B">
            <w:pPr>
              <w:spacing w:before="60"/>
              <w:rPr>
                <w:rFonts w:cs="Arial"/>
                <w:b/>
                <w:bCs/>
                <w:sz w:val="20"/>
              </w:rPr>
            </w:pPr>
          </w:p>
        </w:tc>
        <w:tc>
          <w:tcPr>
            <w:tcW w:w="1400" w:type="dxa"/>
            <w:tcBorders>
              <w:top w:val="nil"/>
              <w:left w:val="nil"/>
              <w:bottom w:val="nil"/>
              <w:right w:val="nil"/>
            </w:tcBorders>
            <w:noWrap/>
            <w:vAlign w:val="bottom"/>
          </w:tcPr>
          <w:p w:rsidR="00BE416B" w:rsidRPr="00BE416B" w:rsidRDefault="00BE416B" w:rsidP="00BE416B">
            <w:pPr>
              <w:spacing w:before="60"/>
              <w:jc w:val="right"/>
              <w:rPr>
                <w:rFonts w:cs="Arial"/>
                <w:color w:val="000000"/>
                <w:sz w:val="20"/>
              </w:rPr>
            </w:pPr>
            <w:r w:rsidRPr="00BE416B">
              <w:rPr>
                <w:rFonts w:cs="Arial"/>
                <w:color w:val="000000"/>
                <w:sz w:val="20"/>
              </w:rPr>
              <w:t>0</w:t>
            </w:r>
          </w:p>
        </w:tc>
        <w:tc>
          <w:tcPr>
            <w:tcW w:w="1572" w:type="dxa"/>
            <w:tcBorders>
              <w:top w:val="nil"/>
              <w:left w:val="nil"/>
              <w:bottom w:val="nil"/>
              <w:right w:val="nil"/>
            </w:tcBorders>
            <w:noWrap/>
            <w:vAlign w:val="bottom"/>
          </w:tcPr>
          <w:p w:rsidR="00BE416B" w:rsidRPr="00BE416B" w:rsidRDefault="00BE416B" w:rsidP="00BE416B">
            <w:pPr>
              <w:spacing w:before="60"/>
              <w:jc w:val="right"/>
              <w:rPr>
                <w:rFonts w:cs="Arial"/>
                <w:color w:val="000000"/>
                <w:sz w:val="20"/>
              </w:rPr>
            </w:pPr>
            <w:r w:rsidRPr="00BE416B">
              <w:rPr>
                <w:rFonts w:cs="Arial"/>
                <w:color w:val="000000"/>
                <w:sz w:val="20"/>
              </w:rPr>
              <w:t>(567)</w:t>
            </w:r>
          </w:p>
        </w:tc>
        <w:tc>
          <w:tcPr>
            <w:tcW w:w="1400" w:type="dxa"/>
            <w:tcBorders>
              <w:top w:val="nil"/>
              <w:left w:val="nil"/>
              <w:bottom w:val="nil"/>
              <w:right w:val="nil"/>
            </w:tcBorders>
            <w:noWrap/>
            <w:vAlign w:val="bottom"/>
          </w:tcPr>
          <w:p w:rsidR="00BE416B" w:rsidRPr="00BE416B" w:rsidRDefault="00BE416B" w:rsidP="00BE416B">
            <w:pPr>
              <w:spacing w:before="60"/>
              <w:jc w:val="right"/>
              <w:rPr>
                <w:rFonts w:cs="Arial"/>
                <w:color w:val="000000"/>
                <w:sz w:val="20"/>
              </w:rPr>
            </w:pPr>
            <w:r w:rsidRPr="00BE416B">
              <w:rPr>
                <w:rFonts w:cs="Arial"/>
                <w:color w:val="000000"/>
                <w:sz w:val="20"/>
              </w:rPr>
              <w:t>0</w:t>
            </w:r>
          </w:p>
        </w:tc>
        <w:tc>
          <w:tcPr>
            <w:tcW w:w="1400" w:type="dxa"/>
            <w:tcBorders>
              <w:top w:val="nil"/>
              <w:left w:val="nil"/>
              <w:bottom w:val="nil"/>
              <w:right w:val="nil"/>
            </w:tcBorders>
            <w:noWrap/>
            <w:vAlign w:val="bottom"/>
          </w:tcPr>
          <w:p w:rsidR="00BE416B" w:rsidRPr="00BE416B" w:rsidRDefault="00BE416B" w:rsidP="00BE416B">
            <w:pPr>
              <w:spacing w:before="60"/>
              <w:jc w:val="right"/>
              <w:rPr>
                <w:rFonts w:cs="Arial"/>
                <w:color w:val="000000"/>
                <w:sz w:val="20"/>
              </w:rPr>
            </w:pPr>
            <w:r w:rsidRPr="00BE416B">
              <w:rPr>
                <w:rFonts w:cs="Arial"/>
                <w:color w:val="000000"/>
                <w:sz w:val="20"/>
              </w:rPr>
              <w:t>0</w:t>
            </w:r>
          </w:p>
        </w:tc>
        <w:tc>
          <w:tcPr>
            <w:tcW w:w="1400" w:type="dxa"/>
            <w:tcBorders>
              <w:top w:val="nil"/>
              <w:left w:val="nil"/>
              <w:bottom w:val="nil"/>
              <w:right w:val="nil"/>
            </w:tcBorders>
            <w:noWrap/>
            <w:vAlign w:val="bottom"/>
          </w:tcPr>
          <w:p w:rsidR="00BE416B" w:rsidRPr="00BE416B" w:rsidRDefault="00BE416B" w:rsidP="00BE416B">
            <w:pPr>
              <w:spacing w:before="60"/>
              <w:jc w:val="right"/>
              <w:rPr>
                <w:rFonts w:cs="Arial"/>
                <w:color w:val="000000"/>
                <w:sz w:val="20"/>
              </w:rPr>
            </w:pPr>
            <w:r w:rsidRPr="00BE416B">
              <w:rPr>
                <w:rFonts w:cs="Arial"/>
                <w:color w:val="000000"/>
                <w:sz w:val="20"/>
              </w:rPr>
              <w:t>0</w:t>
            </w:r>
          </w:p>
        </w:tc>
        <w:tc>
          <w:tcPr>
            <w:tcW w:w="1400" w:type="dxa"/>
            <w:tcBorders>
              <w:top w:val="nil"/>
              <w:left w:val="nil"/>
              <w:bottom w:val="nil"/>
              <w:right w:val="nil"/>
            </w:tcBorders>
            <w:noWrap/>
            <w:vAlign w:val="bottom"/>
          </w:tcPr>
          <w:p w:rsidR="00BE416B" w:rsidRPr="00BE416B" w:rsidRDefault="00BE416B" w:rsidP="00BE416B">
            <w:pPr>
              <w:spacing w:before="60"/>
              <w:jc w:val="right"/>
              <w:rPr>
                <w:rFonts w:cs="Arial"/>
                <w:color w:val="000000"/>
                <w:sz w:val="20"/>
              </w:rPr>
            </w:pPr>
            <w:r w:rsidRPr="00BE416B">
              <w:rPr>
                <w:rFonts w:cs="Arial"/>
                <w:color w:val="000000"/>
                <w:sz w:val="20"/>
              </w:rPr>
              <w:t>(567)</w:t>
            </w:r>
          </w:p>
        </w:tc>
      </w:tr>
      <w:tr w:rsidR="00BE416B" w:rsidRPr="00BE416B" w:rsidTr="007924D3">
        <w:trPr>
          <w:trHeight w:val="255"/>
        </w:trPr>
        <w:tc>
          <w:tcPr>
            <w:tcW w:w="3984" w:type="dxa"/>
            <w:tcBorders>
              <w:top w:val="nil"/>
              <w:left w:val="nil"/>
              <w:bottom w:val="nil"/>
              <w:right w:val="nil"/>
            </w:tcBorders>
            <w:noWrap/>
            <w:vAlign w:val="bottom"/>
          </w:tcPr>
          <w:p w:rsidR="00BE416B" w:rsidRPr="00BE416B" w:rsidRDefault="00BE416B" w:rsidP="00BE416B">
            <w:pPr>
              <w:rPr>
                <w:rFonts w:cs="Arial"/>
                <w:sz w:val="20"/>
              </w:rPr>
            </w:pPr>
            <w:r w:rsidRPr="00BE416B">
              <w:rPr>
                <w:rFonts w:cs="Arial"/>
                <w:sz w:val="20"/>
              </w:rPr>
              <w:t>Other comprehensive income for the year</w:t>
            </w:r>
          </w:p>
        </w:tc>
        <w:tc>
          <w:tcPr>
            <w:tcW w:w="760" w:type="dxa"/>
            <w:tcBorders>
              <w:top w:val="nil"/>
              <w:left w:val="nil"/>
              <w:bottom w:val="nil"/>
              <w:right w:val="nil"/>
            </w:tcBorders>
            <w:noWrap/>
            <w:vAlign w:val="bottom"/>
          </w:tcPr>
          <w:p w:rsidR="00BE416B" w:rsidRPr="00BE416B" w:rsidRDefault="00BE416B" w:rsidP="00BE416B">
            <w:pPr>
              <w:rPr>
                <w:rFonts w:cs="Arial"/>
                <w:b/>
                <w:bCs/>
                <w:sz w:val="20"/>
              </w:rPr>
            </w:pPr>
          </w:p>
        </w:tc>
        <w:tc>
          <w:tcPr>
            <w:tcW w:w="1400"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384,856</w:t>
            </w:r>
          </w:p>
        </w:tc>
        <w:tc>
          <w:tcPr>
            <w:tcW w:w="1572"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0</w:t>
            </w:r>
          </w:p>
        </w:tc>
        <w:tc>
          <w:tcPr>
            <w:tcW w:w="1400"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0</w:t>
            </w:r>
          </w:p>
        </w:tc>
        <w:tc>
          <w:tcPr>
            <w:tcW w:w="1400"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0</w:t>
            </w:r>
          </w:p>
        </w:tc>
        <w:tc>
          <w:tcPr>
            <w:tcW w:w="1400"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0</w:t>
            </w:r>
          </w:p>
        </w:tc>
        <w:tc>
          <w:tcPr>
            <w:tcW w:w="1400"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384,856</w:t>
            </w:r>
          </w:p>
        </w:tc>
      </w:tr>
      <w:tr w:rsidR="00BE416B" w:rsidRPr="00BE416B" w:rsidTr="007924D3">
        <w:trPr>
          <w:trHeight w:val="255"/>
        </w:trPr>
        <w:tc>
          <w:tcPr>
            <w:tcW w:w="3984" w:type="dxa"/>
            <w:tcBorders>
              <w:top w:val="nil"/>
              <w:left w:val="nil"/>
              <w:bottom w:val="nil"/>
              <w:right w:val="nil"/>
            </w:tcBorders>
            <w:noWrap/>
            <w:vAlign w:val="bottom"/>
          </w:tcPr>
          <w:p w:rsidR="00BE416B" w:rsidRPr="00BE416B" w:rsidRDefault="00BE416B" w:rsidP="00BE416B">
            <w:pPr>
              <w:rPr>
                <w:rFonts w:cs="Arial"/>
                <w:sz w:val="20"/>
              </w:rPr>
            </w:pPr>
            <w:r w:rsidRPr="00BE416B">
              <w:rPr>
                <w:rFonts w:cs="Arial"/>
                <w:sz w:val="20"/>
              </w:rPr>
              <w:t>Transfer from Accumulated Deficit</w:t>
            </w:r>
          </w:p>
        </w:tc>
        <w:tc>
          <w:tcPr>
            <w:tcW w:w="760" w:type="dxa"/>
            <w:tcBorders>
              <w:top w:val="nil"/>
              <w:left w:val="nil"/>
              <w:bottom w:val="nil"/>
              <w:right w:val="nil"/>
            </w:tcBorders>
            <w:noWrap/>
            <w:vAlign w:val="bottom"/>
          </w:tcPr>
          <w:p w:rsidR="00BE416B" w:rsidRPr="00BE416B" w:rsidRDefault="00BE416B" w:rsidP="00BE416B">
            <w:pPr>
              <w:jc w:val="center"/>
              <w:rPr>
                <w:rFonts w:cs="Arial"/>
                <w:b/>
                <w:bCs/>
                <w:sz w:val="20"/>
              </w:rPr>
            </w:pPr>
            <w:r w:rsidRPr="00BE416B">
              <w:rPr>
                <w:rFonts w:cs="Arial"/>
                <w:b/>
                <w:bCs/>
                <w:sz w:val="20"/>
              </w:rPr>
              <w:t>13(c)</w:t>
            </w:r>
          </w:p>
        </w:tc>
        <w:tc>
          <w:tcPr>
            <w:tcW w:w="1400"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0</w:t>
            </w:r>
          </w:p>
        </w:tc>
        <w:tc>
          <w:tcPr>
            <w:tcW w:w="1572"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(992)</w:t>
            </w:r>
          </w:p>
        </w:tc>
        <w:tc>
          <w:tcPr>
            <w:tcW w:w="1400"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778</w:t>
            </w:r>
          </w:p>
        </w:tc>
        <w:tc>
          <w:tcPr>
            <w:tcW w:w="1400"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214</w:t>
            </w:r>
          </w:p>
        </w:tc>
        <w:tc>
          <w:tcPr>
            <w:tcW w:w="1400"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0</w:t>
            </w:r>
          </w:p>
        </w:tc>
        <w:tc>
          <w:tcPr>
            <w:tcW w:w="1400" w:type="dxa"/>
            <w:tcBorders>
              <w:top w:val="nil"/>
              <w:left w:val="nil"/>
              <w:bottom w:val="nil"/>
              <w:right w:val="nil"/>
            </w:tcBorders>
            <w:noWrap/>
            <w:vAlign w:val="bottom"/>
          </w:tcPr>
          <w:p w:rsidR="00BE416B" w:rsidRPr="00BE416B" w:rsidRDefault="00BE416B" w:rsidP="00BE416B">
            <w:pPr>
              <w:jc w:val="right"/>
              <w:rPr>
                <w:rFonts w:cs="Arial"/>
                <w:color w:val="000000"/>
                <w:sz w:val="20"/>
              </w:rPr>
            </w:pPr>
            <w:r w:rsidRPr="00BE416B">
              <w:rPr>
                <w:rFonts w:cs="Arial"/>
                <w:color w:val="000000"/>
                <w:sz w:val="20"/>
              </w:rPr>
              <w:t>0</w:t>
            </w:r>
          </w:p>
        </w:tc>
      </w:tr>
      <w:tr w:rsidR="00BE416B" w:rsidRPr="00BE416B" w:rsidTr="007924D3">
        <w:trPr>
          <w:trHeight w:val="310"/>
        </w:trPr>
        <w:tc>
          <w:tcPr>
            <w:tcW w:w="3984" w:type="dxa"/>
            <w:tcBorders>
              <w:top w:val="single" w:sz="4" w:space="0" w:color="auto"/>
              <w:left w:val="nil"/>
              <w:bottom w:val="single" w:sz="4" w:space="0" w:color="auto"/>
              <w:right w:val="nil"/>
            </w:tcBorders>
            <w:noWrap/>
            <w:vAlign w:val="bottom"/>
          </w:tcPr>
          <w:p w:rsidR="00BE416B" w:rsidRPr="00BE416B" w:rsidRDefault="00BE416B" w:rsidP="00BE416B">
            <w:pPr>
              <w:rPr>
                <w:rFonts w:cs="Arial"/>
                <w:b/>
                <w:bCs/>
                <w:sz w:val="20"/>
              </w:rPr>
            </w:pPr>
            <w:r w:rsidRPr="00BE416B">
              <w:rPr>
                <w:rFonts w:cs="Arial"/>
                <w:b/>
                <w:bCs/>
                <w:sz w:val="20"/>
              </w:rPr>
              <w:t>Balance at 30 June 2011</w:t>
            </w:r>
          </w:p>
        </w:tc>
        <w:tc>
          <w:tcPr>
            <w:tcW w:w="760" w:type="dxa"/>
            <w:tcBorders>
              <w:top w:val="single" w:sz="4" w:space="0" w:color="auto"/>
              <w:left w:val="nil"/>
              <w:bottom w:val="single" w:sz="4" w:space="0" w:color="auto"/>
              <w:right w:val="nil"/>
            </w:tcBorders>
            <w:noWrap/>
            <w:vAlign w:val="bottom"/>
          </w:tcPr>
          <w:p w:rsidR="00BE416B" w:rsidRPr="00BE416B" w:rsidRDefault="00BE416B" w:rsidP="00BE416B">
            <w:pPr>
              <w:rPr>
                <w:rFonts w:cs="Arial"/>
                <w:b/>
                <w:bCs/>
                <w:sz w:val="20"/>
              </w:rPr>
            </w:pPr>
            <w:r w:rsidRPr="00BE416B">
              <w:rPr>
                <w:rFonts w:cs="Arial"/>
                <w:b/>
                <w:bCs/>
                <w:sz w:val="20"/>
              </w:rPr>
              <w:t> </w:t>
            </w:r>
          </w:p>
        </w:tc>
        <w:tc>
          <w:tcPr>
            <w:tcW w:w="1400" w:type="dxa"/>
            <w:tcBorders>
              <w:top w:val="single" w:sz="4" w:space="0" w:color="auto"/>
              <w:left w:val="nil"/>
              <w:bottom w:val="single" w:sz="4" w:space="0" w:color="auto"/>
              <w:right w:val="nil"/>
            </w:tcBorders>
            <w:noWrap/>
            <w:vAlign w:val="bottom"/>
          </w:tcPr>
          <w:p w:rsidR="00BE416B" w:rsidRPr="00BE416B" w:rsidRDefault="00BE416B" w:rsidP="00BE416B">
            <w:pPr>
              <w:jc w:val="right"/>
              <w:rPr>
                <w:rFonts w:cs="Arial"/>
                <w:b/>
                <w:bCs/>
                <w:color w:val="000000"/>
                <w:sz w:val="20"/>
              </w:rPr>
            </w:pPr>
            <w:r w:rsidRPr="00BE416B">
              <w:rPr>
                <w:rFonts w:cs="Arial"/>
                <w:b/>
                <w:bCs/>
                <w:color w:val="000000"/>
                <w:sz w:val="20"/>
              </w:rPr>
              <w:t>545,888</w:t>
            </w:r>
          </w:p>
        </w:tc>
        <w:tc>
          <w:tcPr>
            <w:tcW w:w="1572" w:type="dxa"/>
            <w:tcBorders>
              <w:top w:val="single" w:sz="4" w:space="0" w:color="auto"/>
              <w:left w:val="nil"/>
              <w:bottom w:val="single" w:sz="4" w:space="0" w:color="auto"/>
              <w:right w:val="nil"/>
            </w:tcBorders>
            <w:noWrap/>
            <w:vAlign w:val="bottom"/>
          </w:tcPr>
          <w:p w:rsidR="00BE416B" w:rsidRPr="00BE416B" w:rsidRDefault="00BE416B" w:rsidP="00BE416B">
            <w:pPr>
              <w:jc w:val="right"/>
              <w:rPr>
                <w:rFonts w:cs="Arial"/>
                <w:b/>
                <w:bCs/>
                <w:color w:val="000000"/>
                <w:sz w:val="20"/>
              </w:rPr>
            </w:pPr>
            <w:r w:rsidRPr="00BE416B">
              <w:rPr>
                <w:rFonts w:cs="Arial"/>
                <w:b/>
                <w:bCs/>
                <w:color w:val="000000"/>
                <w:sz w:val="20"/>
              </w:rPr>
              <w:t>(82,991)</w:t>
            </w:r>
          </w:p>
        </w:tc>
        <w:tc>
          <w:tcPr>
            <w:tcW w:w="1400" w:type="dxa"/>
            <w:tcBorders>
              <w:top w:val="single" w:sz="4" w:space="0" w:color="auto"/>
              <w:left w:val="nil"/>
              <w:bottom w:val="single" w:sz="4" w:space="0" w:color="auto"/>
              <w:right w:val="nil"/>
            </w:tcBorders>
            <w:noWrap/>
            <w:vAlign w:val="bottom"/>
          </w:tcPr>
          <w:p w:rsidR="00BE416B" w:rsidRPr="00BE416B" w:rsidRDefault="00BE416B" w:rsidP="00BE416B">
            <w:pPr>
              <w:jc w:val="right"/>
              <w:rPr>
                <w:rFonts w:cs="Arial"/>
                <w:b/>
                <w:bCs/>
                <w:color w:val="000000"/>
                <w:sz w:val="20"/>
              </w:rPr>
            </w:pPr>
            <w:r w:rsidRPr="00BE416B">
              <w:rPr>
                <w:rFonts w:cs="Arial"/>
                <w:b/>
                <w:bCs/>
                <w:color w:val="000000"/>
                <w:sz w:val="20"/>
              </w:rPr>
              <w:t>7,268</w:t>
            </w:r>
          </w:p>
        </w:tc>
        <w:tc>
          <w:tcPr>
            <w:tcW w:w="1400" w:type="dxa"/>
            <w:tcBorders>
              <w:top w:val="single" w:sz="4" w:space="0" w:color="auto"/>
              <w:left w:val="nil"/>
              <w:bottom w:val="single" w:sz="4" w:space="0" w:color="auto"/>
              <w:right w:val="nil"/>
            </w:tcBorders>
            <w:noWrap/>
            <w:vAlign w:val="bottom"/>
          </w:tcPr>
          <w:p w:rsidR="00BE416B" w:rsidRPr="00BE416B" w:rsidRDefault="00BE416B" w:rsidP="00BE416B">
            <w:pPr>
              <w:jc w:val="right"/>
              <w:rPr>
                <w:rFonts w:cs="Arial"/>
                <w:b/>
                <w:bCs/>
                <w:color w:val="000000"/>
                <w:sz w:val="20"/>
              </w:rPr>
            </w:pPr>
            <w:r w:rsidRPr="00BE416B">
              <w:rPr>
                <w:rFonts w:cs="Arial"/>
                <w:b/>
                <w:bCs/>
                <w:color w:val="000000"/>
                <w:sz w:val="20"/>
              </w:rPr>
              <w:t>8,153</w:t>
            </w:r>
          </w:p>
        </w:tc>
        <w:tc>
          <w:tcPr>
            <w:tcW w:w="1400" w:type="dxa"/>
            <w:tcBorders>
              <w:top w:val="single" w:sz="4" w:space="0" w:color="auto"/>
              <w:left w:val="nil"/>
              <w:bottom w:val="single" w:sz="4" w:space="0" w:color="auto"/>
              <w:right w:val="nil"/>
            </w:tcBorders>
            <w:noWrap/>
            <w:vAlign w:val="bottom"/>
          </w:tcPr>
          <w:p w:rsidR="00BE416B" w:rsidRPr="00BE416B" w:rsidRDefault="00BE416B" w:rsidP="00BE416B">
            <w:pPr>
              <w:jc w:val="right"/>
              <w:rPr>
                <w:rFonts w:cs="Arial"/>
                <w:b/>
                <w:bCs/>
                <w:color w:val="000000"/>
                <w:sz w:val="20"/>
              </w:rPr>
            </w:pPr>
            <w:r w:rsidRPr="00BE416B">
              <w:rPr>
                <w:rFonts w:cs="Arial"/>
                <w:b/>
                <w:bCs/>
                <w:color w:val="000000"/>
                <w:sz w:val="20"/>
              </w:rPr>
              <w:t>581,370</w:t>
            </w:r>
          </w:p>
        </w:tc>
        <w:tc>
          <w:tcPr>
            <w:tcW w:w="1400" w:type="dxa"/>
            <w:tcBorders>
              <w:top w:val="single" w:sz="4" w:space="0" w:color="auto"/>
              <w:left w:val="nil"/>
              <w:bottom w:val="single" w:sz="4" w:space="0" w:color="auto"/>
              <w:right w:val="nil"/>
            </w:tcBorders>
            <w:noWrap/>
            <w:vAlign w:val="bottom"/>
          </w:tcPr>
          <w:p w:rsidR="00BE416B" w:rsidRPr="00BE416B" w:rsidRDefault="00BE416B" w:rsidP="00BE416B">
            <w:pPr>
              <w:jc w:val="right"/>
              <w:rPr>
                <w:rFonts w:cs="Arial"/>
                <w:b/>
                <w:bCs/>
                <w:color w:val="000000"/>
                <w:sz w:val="20"/>
              </w:rPr>
            </w:pPr>
            <w:r w:rsidRPr="00BE416B">
              <w:rPr>
                <w:rFonts w:cs="Arial"/>
                <w:b/>
                <w:bCs/>
                <w:color w:val="000000"/>
                <w:sz w:val="20"/>
              </w:rPr>
              <w:t>1,059,688</w:t>
            </w:r>
          </w:p>
        </w:tc>
      </w:tr>
    </w:tbl>
    <w:p w:rsidR="00BE416B" w:rsidRPr="00BE416B" w:rsidRDefault="00BE416B" w:rsidP="00BE416B">
      <w:pPr>
        <w:spacing w:before="40"/>
        <w:rPr>
          <w:sz w:val="20"/>
          <w:lang w:val="en-GB"/>
        </w:rPr>
      </w:pPr>
    </w:p>
    <w:p w:rsidR="00BE416B" w:rsidRPr="00BE416B" w:rsidRDefault="00BE416B" w:rsidP="00BE416B">
      <w:pPr>
        <w:spacing w:before="40"/>
        <w:rPr>
          <w:b/>
          <w:sz w:val="20"/>
          <w:lang w:val="en-GB"/>
        </w:rPr>
      </w:pPr>
      <w:r w:rsidRPr="00BE416B">
        <w:rPr>
          <w:b/>
          <w:sz w:val="20"/>
          <w:lang w:val="en-GB"/>
        </w:rPr>
        <w:t xml:space="preserve">The above Statement of Changes in Equity should be read in conjunction with the accompanying notes. </w:t>
      </w:r>
    </w:p>
    <w:p w:rsidR="00BE416B" w:rsidRPr="00BE416B" w:rsidRDefault="00BE416B" w:rsidP="00BE416B">
      <w:pPr>
        <w:rPr>
          <w:b/>
          <w:sz w:val="20"/>
          <w:lang w:val="en-GB"/>
        </w:rPr>
      </w:pPr>
    </w:p>
    <w:p w:rsidR="00BE416B" w:rsidRPr="00BE416B" w:rsidRDefault="00BE416B" w:rsidP="00BE416B">
      <w:pPr>
        <w:rPr>
          <w:b/>
          <w:sz w:val="20"/>
          <w:lang w:val="en-GB"/>
        </w:rPr>
        <w:sectPr w:rsidR="00BE416B" w:rsidRPr="00BE416B" w:rsidSect="007924D3">
          <w:type w:val="continuous"/>
          <w:pgSz w:w="16840" w:h="11907" w:orient="landscape" w:code="9"/>
          <w:pgMar w:top="1701" w:right="992" w:bottom="992" w:left="851" w:header="720" w:footer="720" w:gutter="0"/>
          <w:cols w:space="720"/>
          <w:rtlGutter/>
        </w:sectPr>
      </w:pPr>
    </w:p>
    <w:p w:rsidR="00BE416B" w:rsidRPr="00BE416B" w:rsidRDefault="00BE416B" w:rsidP="00BE416B">
      <w:pPr>
        <w:keepNext/>
        <w:keepLines/>
        <w:pBdr>
          <w:top w:val="single" w:sz="12" w:space="10" w:color="auto"/>
          <w:bottom w:val="double" w:sz="12" w:space="10" w:color="auto"/>
        </w:pBdr>
        <w:tabs>
          <w:tab w:val="left" w:pos="360"/>
          <w:tab w:val="left" w:pos="720"/>
          <w:tab w:val="left" w:pos="1440"/>
        </w:tabs>
        <w:spacing w:before="120" w:after="120"/>
        <w:jc w:val="center"/>
        <w:outlineLvl w:val="0"/>
        <w:rPr>
          <w:b/>
          <w:caps/>
          <w:szCs w:val="22"/>
        </w:rPr>
      </w:pPr>
      <w:smartTag w:uri="urn:schemas-microsoft-com:office:smarttags" w:element="stockticker">
        <w:r w:rsidRPr="00BE416B">
          <w:rPr>
            <w:b/>
            <w:caps/>
            <w:szCs w:val="22"/>
          </w:rPr>
          <w:lastRenderedPageBreak/>
          <w:t>CASH</w:t>
        </w:r>
      </w:smartTag>
      <w:r w:rsidRPr="00BE416B">
        <w:rPr>
          <w:b/>
          <w:caps/>
          <w:szCs w:val="22"/>
        </w:rPr>
        <w:t xml:space="preserve"> </w:t>
      </w:r>
      <w:smartTag w:uri="urn:schemas-microsoft-com:office:smarttags" w:element="stockticker">
        <w:r w:rsidRPr="00BE416B">
          <w:rPr>
            <w:b/>
            <w:caps/>
            <w:szCs w:val="22"/>
          </w:rPr>
          <w:t>FLOW</w:t>
        </w:r>
      </w:smartTag>
      <w:r w:rsidRPr="00BE416B">
        <w:rPr>
          <w:b/>
          <w:caps/>
          <w:szCs w:val="22"/>
        </w:rPr>
        <w:t xml:space="preserve"> STATEMENT</w:t>
      </w:r>
      <w:r w:rsidRPr="00BE416B">
        <w:rPr>
          <w:b/>
          <w:caps/>
          <w:szCs w:val="22"/>
        </w:rPr>
        <w:br/>
        <w:t xml:space="preserve"> FOR THE FINANCIAL YEAR ENDED 30 June 2011</w:t>
      </w:r>
    </w:p>
    <w:tbl>
      <w:tblPr>
        <w:tblW w:w="9528" w:type="dxa"/>
        <w:tblBorders>
          <w:top w:val="single" w:sz="4" w:space="0" w:color="auto"/>
          <w:bottom w:val="single" w:sz="4" w:space="0" w:color="auto"/>
        </w:tblBorders>
        <w:tblLayout w:type="fixed"/>
        <w:tblCellMar>
          <w:left w:w="31" w:type="dxa"/>
          <w:right w:w="31" w:type="dxa"/>
        </w:tblCellMar>
        <w:tblLook w:val="0000" w:firstRow="0" w:lastRow="0" w:firstColumn="0" w:lastColumn="0" w:noHBand="0" w:noVBand="0"/>
      </w:tblPr>
      <w:tblGrid>
        <w:gridCol w:w="4709"/>
        <w:gridCol w:w="850"/>
        <w:gridCol w:w="2552"/>
        <w:gridCol w:w="1417"/>
      </w:tblGrid>
      <w:tr w:rsidR="00BE416B" w:rsidRPr="00BE416B" w:rsidTr="007924D3">
        <w:trPr>
          <w:cantSplit/>
          <w:trHeight w:val="255"/>
        </w:trPr>
        <w:tc>
          <w:tcPr>
            <w:tcW w:w="4709" w:type="dxa"/>
            <w:tcBorders>
              <w:top w:val="nil"/>
              <w:bottom w:val="nil"/>
            </w:tcBorders>
            <w:vAlign w:val="center"/>
          </w:tcPr>
          <w:p w:rsidR="00BE416B" w:rsidRPr="00BE416B" w:rsidRDefault="00BE416B" w:rsidP="00BE416B">
            <w:pPr>
              <w:rPr>
                <w:b/>
                <w:lang w:val="en-GB"/>
              </w:rPr>
            </w:pPr>
          </w:p>
        </w:tc>
        <w:tc>
          <w:tcPr>
            <w:tcW w:w="850" w:type="dxa"/>
            <w:tcBorders>
              <w:top w:val="nil"/>
              <w:bottom w:val="nil"/>
            </w:tcBorders>
            <w:vAlign w:val="center"/>
          </w:tcPr>
          <w:p w:rsidR="00BE416B" w:rsidRPr="00BE416B" w:rsidRDefault="00BE416B" w:rsidP="00BE416B">
            <w:pPr>
              <w:jc w:val="center"/>
              <w:rPr>
                <w:b/>
                <w:sz w:val="20"/>
              </w:rPr>
            </w:pPr>
          </w:p>
        </w:tc>
        <w:tc>
          <w:tcPr>
            <w:tcW w:w="2552" w:type="dxa"/>
            <w:tcBorders>
              <w:top w:val="nil"/>
              <w:bottom w:val="nil"/>
            </w:tcBorders>
            <w:vAlign w:val="center"/>
          </w:tcPr>
          <w:p w:rsidR="00BE416B" w:rsidRPr="00BE416B" w:rsidRDefault="00BE416B" w:rsidP="00BE416B">
            <w:pPr>
              <w:jc w:val="right"/>
              <w:rPr>
                <w:b/>
                <w:sz w:val="20"/>
                <w:lang w:val="en-GB"/>
              </w:rPr>
            </w:pPr>
          </w:p>
        </w:tc>
        <w:tc>
          <w:tcPr>
            <w:tcW w:w="1417" w:type="dxa"/>
            <w:tcBorders>
              <w:top w:val="nil"/>
              <w:bottom w:val="nil"/>
            </w:tcBorders>
            <w:vAlign w:val="center"/>
          </w:tcPr>
          <w:p w:rsidR="00BE416B" w:rsidRPr="00BE416B" w:rsidRDefault="00BE416B" w:rsidP="00BE416B">
            <w:pPr>
              <w:jc w:val="right"/>
              <w:rPr>
                <w:b/>
                <w:sz w:val="20"/>
                <w:lang w:val="en-GB"/>
              </w:rPr>
            </w:pPr>
          </w:p>
        </w:tc>
      </w:tr>
      <w:tr w:rsidR="00BE416B" w:rsidRPr="00BE416B" w:rsidTr="007924D3">
        <w:trPr>
          <w:cantSplit/>
          <w:trHeight w:val="255"/>
        </w:trPr>
        <w:tc>
          <w:tcPr>
            <w:tcW w:w="4709" w:type="dxa"/>
            <w:tcBorders>
              <w:top w:val="nil"/>
              <w:bottom w:val="nil"/>
            </w:tcBorders>
            <w:vAlign w:val="center"/>
          </w:tcPr>
          <w:p w:rsidR="00BE416B" w:rsidRPr="00BE416B" w:rsidRDefault="00BE416B" w:rsidP="00BE416B">
            <w:pPr>
              <w:rPr>
                <w:b/>
                <w:lang w:val="en-GB"/>
              </w:rPr>
            </w:pPr>
          </w:p>
        </w:tc>
        <w:tc>
          <w:tcPr>
            <w:tcW w:w="850" w:type="dxa"/>
            <w:tcBorders>
              <w:top w:val="nil"/>
              <w:bottom w:val="nil"/>
            </w:tcBorders>
            <w:vAlign w:val="center"/>
          </w:tcPr>
          <w:p w:rsidR="00BE416B" w:rsidRPr="00BE416B" w:rsidRDefault="00BE416B" w:rsidP="00BE416B">
            <w:pPr>
              <w:jc w:val="center"/>
              <w:rPr>
                <w:b/>
                <w:lang w:val="en-GB"/>
              </w:rPr>
            </w:pPr>
            <w:r w:rsidRPr="00BE416B">
              <w:rPr>
                <w:b/>
                <w:sz w:val="20"/>
              </w:rPr>
              <w:t>NOTES</w:t>
            </w:r>
          </w:p>
        </w:tc>
        <w:tc>
          <w:tcPr>
            <w:tcW w:w="2552" w:type="dxa"/>
            <w:tcBorders>
              <w:top w:val="nil"/>
              <w:bottom w:val="nil"/>
            </w:tcBorders>
            <w:vAlign w:val="center"/>
          </w:tcPr>
          <w:p w:rsidR="00BE416B" w:rsidRPr="00BE416B" w:rsidRDefault="00BE416B" w:rsidP="00BE416B">
            <w:pPr>
              <w:jc w:val="right"/>
              <w:rPr>
                <w:b/>
                <w:i/>
                <w:sz w:val="18"/>
                <w:lang w:val="en-GB"/>
              </w:rPr>
            </w:pPr>
            <w:r w:rsidRPr="00BE416B">
              <w:rPr>
                <w:b/>
                <w:sz w:val="20"/>
                <w:lang w:val="en-GB"/>
              </w:rPr>
              <w:t>2011</w:t>
            </w:r>
          </w:p>
        </w:tc>
        <w:tc>
          <w:tcPr>
            <w:tcW w:w="1417" w:type="dxa"/>
            <w:tcBorders>
              <w:top w:val="nil"/>
              <w:bottom w:val="nil"/>
            </w:tcBorders>
            <w:vAlign w:val="center"/>
          </w:tcPr>
          <w:p w:rsidR="00BE416B" w:rsidRPr="00BE416B" w:rsidRDefault="00BE416B" w:rsidP="00BE416B">
            <w:pPr>
              <w:jc w:val="right"/>
              <w:rPr>
                <w:b/>
                <w:i/>
                <w:sz w:val="18"/>
                <w:lang w:val="en-GB"/>
              </w:rPr>
            </w:pPr>
            <w:r w:rsidRPr="00BE416B">
              <w:rPr>
                <w:b/>
                <w:sz w:val="20"/>
                <w:lang w:val="en-GB"/>
              </w:rPr>
              <w:t>2010</w:t>
            </w:r>
          </w:p>
        </w:tc>
      </w:tr>
      <w:tr w:rsidR="00BE416B" w:rsidRPr="00BE416B" w:rsidTr="007924D3">
        <w:trPr>
          <w:cantSplit/>
          <w:trHeight w:val="255"/>
        </w:trPr>
        <w:tc>
          <w:tcPr>
            <w:tcW w:w="4709" w:type="dxa"/>
            <w:tcBorders>
              <w:top w:val="nil"/>
              <w:bottom w:val="nil"/>
            </w:tcBorders>
            <w:vAlign w:val="center"/>
          </w:tcPr>
          <w:p w:rsidR="00BE416B" w:rsidRPr="00BE416B" w:rsidRDefault="00BE416B" w:rsidP="00BE416B">
            <w:pPr>
              <w:rPr>
                <w:b/>
                <w:lang w:val="en-GB"/>
              </w:rPr>
            </w:pPr>
          </w:p>
        </w:tc>
        <w:tc>
          <w:tcPr>
            <w:tcW w:w="850" w:type="dxa"/>
            <w:tcBorders>
              <w:top w:val="nil"/>
              <w:bottom w:val="nil"/>
            </w:tcBorders>
            <w:vAlign w:val="center"/>
          </w:tcPr>
          <w:p w:rsidR="00BE416B" w:rsidRPr="00BE416B" w:rsidRDefault="00BE416B" w:rsidP="00BE416B">
            <w:pPr>
              <w:jc w:val="center"/>
              <w:rPr>
                <w:b/>
                <w:lang w:val="en-GB"/>
              </w:rPr>
            </w:pPr>
          </w:p>
        </w:tc>
        <w:tc>
          <w:tcPr>
            <w:tcW w:w="2552" w:type="dxa"/>
            <w:tcBorders>
              <w:top w:val="nil"/>
              <w:bottom w:val="nil"/>
            </w:tcBorders>
            <w:vAlign w:val="center"/>
          </w:tcPr>
          <w:p w:rsidR="00BE416B" w:rsidRPr="00BE416B" w:rsidRDefault="00BE416B" w:rsidP="00BE416B">
            <w:pPr>
              <w:jc w:val="right"/>
              <w:rPr>
                <w:b/>
                <w:i/>
                <w:sz w:val="20"/>
                <w:lang w:val="en-GB"/>
              </w:rPr>
            </w:pPr>
            <w:r w:rsidRPr="00BE416B">
              <w:rPr>
                <w:b/>
                <w:sz w:val="20"/>
                <w:lang w:val="en-GB"/>
              </w:rPr>
              <w:t>$’000</w:t>
            </w:r>
          </w:p>
        </w:tc>
        <w:tc>
          <w:tcPr>
            <w:tcW w:w="1417" w:type="dxa"/>
            <w:tcBorders>
              <w:top w:val="nil"/>
              <w:bottom w:val="nil"/>
            </w:tcBorders>
            <w:vAlign w:val="center"/>
          </w:tcPr>
          <w:p w:rsidR="00BE416B" w:rsidRPr="00BE416B" w:rsidRDefault="00BE416B" w:rsidP="00BE416B">
            <w:pPr>
              <w:jc w:val="right"/>
              <w:rPr>
                <w:b/>
                <w:i/>
                <w:sz w:val="20"/>
                <w:lang w:val="en-GB"/>
              </w:rPr>
            </w:pPr>
            <w:r w:rsidRPr="00BE416B">
              <w:rPr>
                <w:b/>
                <w:sz w:val="20"/>
                <w:lang w:val="en-GB"/>
              </w:rPr>
              <w:t>$’000</w:t>
            </w:r>
          </w:p>
        </w:tc>
      </w:tr>
      <w:tr w:rsidR="00BE416B" w:rsidRPr="00BE416B" w:rsidTr="007924D3">
        <w:trPr>
          <w:cantSplit/>
          <w:trHeight w:val="255"/>
        </w:trPr>
        <w:tc>
          <w:tcPr>
            <w:tcW w:w="4709" w:type="dxa"/>
            <w:tcBorders>
              <w:top w:val="nil"/>
            </w:tcBorders>
            <w:vAlign w:val="center"/>
          </w:tcPr>
          <w:p w:rsidR="00BE416B" w:rsidRPr="00BE416B" w:rsidRDefault="00BE416B" w:rsidP="00BE416B">
            <w:pPr>
              <w:keepNext/>
              <w:outlineLvl w:val="4"/>
              <w:rPr>
                <w:b/>
                <w:sz w:val="20"/>
                <w:lang w:val="en-GB"/>
              </w:rPr>
            </w:pPr>
            <w:r w:rsidRPr="00BE416B">
              <w:rPr>
                <w:b/>
                <w:sz w:val="20"/>
                <w:lang w:val="en-GB"/>
              </w:rPr>
              <w:t>Cash Flows from Operating Activities</w:t>
            </w:r>
          </w:p>
        </w:tc>
        <w:tc>
          <w:tcPr>
            <w:tcW w:w="850" w:type="dxa"/>
            <w:tcBorders>
              <w:top w:val="nil"/>
            </w:tcBorders>
            <w:vAlign w:val="center"/>
          </w:tcPr>
          <w:p w:rsidR="00BE416B" w:rsidRPr="00BE416B" w:rsidRDefault="00BE416B" w:rsidP="00BE416B">
            <w:pPr>
              <w:jc w:val="center"/>
              <w:rPr>
                <w:b/>
                <w:sz w:val="20"/>
                <w:lang w:val="en-GB"/>
              </w:rPr>
            </w:pPr>
          </w:p>
        </w:tc>
        <w:tc>
          <w:tcPr>
            <w:tcW w:w="2552" w:type="dxa"/>
            <w:tcBorders>
              <w:top w:val="nil"/>
            </w:tcBorders>
            <w:vAlign w:val="center"/>
          </w:tcPr>
          <w:p w:rsidR="00BE416B" w:rsidRPr="00BE416B" w:rsidRDefault="00BE416B" w:rsidP="00BE416B">
            <w:pPr>
              <w:jc w:val="center"/>
              <w:rPr>
                <w:sz w:val="20"/>
                <w:lang w:val="en-GB"/>
              </w:rPr>
            </w:pPr>
          </w:p>
        </w:tc>
        <w:tc>
          <w:tcPr>
            <w:tcW w:w="1417" w:type="dxa"/>
            <w:tcBorders>
              <w:top w:val="nil"/>
            </w:tcBorders>
            <w:vAlign w:val="center"/>
          </w:tcPr>
          <w:p w:rsidR="00BE416B" w:rsidRPr="00BE416B" w:rsidRDefault="00BE416B" w:rsidP="00BE416B">
            <w:pPr>
              <w:jc w:val="center"/>
              <w:rPr>
                <w:sz w:val="20"/>
                <w:lang w:val="en-GB"/>
              </w:rPr>
            </w:pPr>
          </w:p>
        </w:tc>
      </w:tr>
      <w:tr w:rsidR="00BE416B" w:rsidRPr="00BE416B" w:rsidTr="007924D3">
        <w:trPr>
          <w:cantSplit/>
          <w:trHeight w:val="255"/>
        </w:trPr>
        <w:tc>
          <w:tcPr>
            <w:tcW w:w="4709" w:type="dxa"/>
            <w:vAlign w:val="center"/>
          </w:tcPr>
          <w:p w:rsidR="00BE416B" w:rsidRPr="00BE416B" w:rsidRDefault="00BE416B" w:rsidP="00BE416B">
            <w:pPr>
              <w:keepNext/>
              <w:tabs>
                <w:tab w:val="left" w:pos="360"/>
                <w:tab w:val="left" w:pos="720"/>
                <w:tab w:val="left" w:pos="1440"/>
              </w:tabs>
              <w:outlineLvl w:val="2"/>
              <w:rPr>
                <w:b/>
                <w:sz w:val="20"/>
              </w:rPr>
            </w:pPr>
            <w:r w:rsidRPr="00BE416B">
              <w:rPr>
                <w:b/>
                <w:sz w:val="20"/>
              </w:rPr>
              <w:t xml:space="preserve">Receipts </w:t>
            </w:r>
          </w:p>
        </w:tc>
        <w:tc>
          <w:tcPr>
            <w:tcW w:w="850" w:type="dxa"/>
            <w:vAlign w:val="center"/>
          </w:tcPr>
          <w:p w:rsidR="00BE416B" w:rsidRPr="00BE416B" w:rsidRDefault="00BE416B" w:rsidP="00BE416B">
            <w:pPr>
              <w:jc w:val="center"/>
              <w:rPr>
                <w:b/>
                <w:i/>
                <w:sz w:val="20"/>
                <w:lang w:val="en-GB"/>
              </w:rPr>
            </w:pPr>
          </w:p>
        </w:tc>
        <w:tc>
          <w:tcPr>
            <w:tcW w:w="2552" w:type="dxa"/>
            <w:vAlign w:val="center"/>
          </w:tcPr>
          <w:p w:rsidR="00BE416B" w:rsidRPr="00BE416B" w:rsidRDefault="00BE416B" w:rsidP="00BE416B">
            <w:pPr>
              <w:jc w:val="center"/>
              <w:rPr>
                <w:sz w:val="20"/>
                <w:lang w:val="en-GB"/>
              </w:rPr>
            </w:pPr>
          </w:p>
        </w:tc>
        <w:tc>
          <w:tcPr>
            <w:tcW w:w="1417" w:type="dxa"/>
            <w:vAlign w:val="center"/>
          </w:tcPr>
          <w:p w:rsidR="00BE416B" w:rsidRPr="00BE416B" w:rsidRDefault="00BE416B" w:rsidP="00BE416B">
            <w:pPr>
              <w:jc w:val="center"/>
              <w:rPr>
                <w:sz w:val="20"/>
                <w:lang w:val="en-GB"/>
              </w:rPr>
            </w:pPr>
          </w:p>
        </w:tc>
      </w:tr>
      <w:tr w:rsidR="00BE416B" w:rsidRPr="00BE416B" w:rsidTr="007924D3">
        <w:trPr>
          <w:cantSplit/>
          <w:trHeight w:val="255"/>
        </w:trPr>
        <w:tc>
          <w:tcPr>
            <w:tcW w:w="4709" w:type="dxa"/>
            <w:vAlign w:val="center"/>
          </w:tcPr>
          <w:p w:rsidR="00BE416B" w:rsidRPr="00BE416B" w:rsidRDefault="00BE416B" w:rsidP="00BE416B">
            <w:pPr>
              <w:keepNext/>
              <w:ind w:left="720"/>
              <w:outlineLvl w:val="8"/>
              <w:rPr>
                <w:sz w:val="20"/>
                <w:lang w:val="en-GB"/>
              </w:rPr>
            </w:pPr>
            <w:r w:rsidRPr="00BE416B">
              <w:rPr>
                <w:sz w:val="20"/>
                <w:lang w:val="en-GB"/>
              </w:rPr>
              <w:t>Government Grants: Recurrent</w:t>
            </w:r>
          </w:p>
        </w:tc>
        <w:tc>
          <w:tcPr>
            <w:tcW w:w="850" w:type="dxa"/>
            <w:vAlign w:val="center"/>
          </w:tcPr>
          <w:p w:rsidR="00BE416B" w:rsidRPr="00BE416B" w:rsidRDefault="00BE416B" w:rsidP="00BE416B">
            <w:pPr>
              <w:jc w:val="center"/>
              <w:rPr>
                <w:b/>
                <w:i/>
                <w:sz w:val="20"/>
                <w:lang w:val="en-GB"/>
              </w:rPr>
            </w:pPr>
          </w:p>
        </w:tc>
        <w:tc>
          <w:tcPr>
            <w:tcW w:w="2552" w:type="dxa"/>
            <w:vAlign w:val="center"/>
          </w:tcPr>
          <w:p w:rsidR="00BE416B" w:rsidRPr="00BE416B" w:rsidRDefault="00BE416B" w:rsidP="00BE416B">
            <w:pPr>
              <w:jc w:val="right"/>
              <w:rPr>
                <w:sz w:val="20"/>
                <w:lang w:val="en-GB"/>
              </w:rPr>
            </w:pPr>
            <w:r w:rsidRPr="00BE416B">
              <w:rPr>
                <w:sz w:val="20"/>
                <w:lang w:val="en-GB"/>
              </w:rPr>
              <w:t>88,314</w:t>
            </w:r>
          </w:p>
        </w:tc>
        <w:tc>
          <w:tcPr>
            <w:tcW w:w="1417" w:type="dxa"/>
            <w:vAlign w:val="center"/>
          </w:tcPr>
          <w:p w:rsidR="00BE416B" w:rsidRPr="00BE416B" w:rsidRDefault="00BE416B" w:rsidP="00BE416B">
            <w:pPr>
              <w:jc w:val="right"/>
              <w:rPr>
                <w:sz w:val="20"/>
                <w:lang w:val="en-GB"/>
              </w:rPr>
            </w:pPr>
            <w:r w:rsidRPr="00BE416B">
              <w:rPr>
                <w:sz w:val="20"/>
                <w:lang w:val="en-GB"/>
              </w:rPr>
              <w:t>83,637</w:t>
            </w:r>
          </w:p>
        </w:tc>
      </w:tr>
      <w:tr w:rsidR="00BE416B" w:rsidRPr="00BE416B" w:rsidTr="007924D3">
        <w:trPr>
          <w:cantSplit/>
          <w:trHeight w:val="255"/>
        </w:trPr>
        <w:tc>
          <w:tcPr>
            <w:tcW w:w="4709" w:type="dxa"/>
            <w:vAlign w:val="center"/>
          </w:tcPr>
          <w:p w:rsidR="00BE416B" w:rsidRPr="00BE416B" w:rsidRDefault="00BE416B" w:rsidP="00BE416B">
            <w:pPr>
              <w:ind w:left="720"/>
              <w:rPr>
                <w:sz w:val="20"/>
                <w:lang w:val="en-GB"/>
              </w:rPr>
            </w:pPr>
            <w:r w:rsidRPr="00BE416B">
              <w:rPr>
                <w:sz w:val="20"/>
                <w:lang w:val="en-GB"/>
              </w:rPr>
              <w:t xml:space="preserve">Grants and Donations </w:t>
            </w:r>
          </w:p>
        </w:tc>
        <w:tc>
          <w:tcPr>
            <w:tcW w:w="850" w:type="dxa"/>
            <w:vAlign w:val="center"/>
          </w:tcPr>
          <w:p w:rsidR="00BE416B" w:rsidRPr="00BE416B" w:rsidRDefault="00BE416B" w:rsidP="00BE416B">
            <w:pPr>
              <w:jc w:val="center"/>
              <w:rPr>
                <w:sz w:val="20"/>
                <w:lang w:val="en-GB"/>
              </w:rPr>
            </w:pPr>
          </w:p>
        </w:tc>
        <w:tc>
          <w:tcPr>
            <w:tcW w:w="2552" w:type="dxa"/>
            <w:vAlign w:val="center"/>
          </w:tcPr>
          <w:p w:rsidR="00BE416B" w:rsidRPr="00BE416B" w:rsidRDefault="00BE416B" w:rsidP="00BE416B">
            <w:pPr>
              <w:jc w:val="right"/>
              <w:rPr>
                <w:sz w:val="20"/>
                <w:lang w:val="en-GB"/>
              </w:rPr>
            </w:pPr>
            <w:r w:rsidRPr="00BE416B">
              <w:rPr>
                <w:sz w:val="20"/>
                <w:lang w:val="en-GB"/>
              </w:rPr>
              <w:t>3,930</w:t>
            </w:r>
          </w:p>
        </w:tc>
        <w:tc>
          <w:tcPr>
            <w:tcW w:w="1417" w:type="dxa"/>
            <w:vAlign w:val="center"/>
          </w:tcPr>
          <w:p w:rsidR="00BE416B" w:rsidRPr="00BE416B" w:rsidRDefault="00BE416B" w:rsidP="00BE416B">
            <w:pPr>
              <w:jc w:val="right"/>
              <w:rPr>
                <w:sz w:val="20"/>
                <w:lang w:val="en-GB"/>
              </w:rPr>
            </w:pPr>
            <w:r w:rsidRPr="00BE416B">
              <w:rPr>
                <w:sz w:val="20"/>
                <w:lang w:val="en-GB"/>
              </w:rPr>
              <w:t>7,115</w:t>
            </w:r>
          </w:p>
        </w:tc>
      </w:tr>
      <w:tr w:rsidR="00BE416B" w:rsidRPr="00BE416B" w:rsidTr="007924D3">
        <w:trPr>
          <w:cantSplit/>
          <w:trHeight w:val="255"/>
        </w:trPr>
        <w:tc>
          <w:tcPr>
            <w:tcW w:w="4709" w:type="dxa"/>
            <w:vAlign w:val="center"/>
          </w:tcPr>
          <w:p w:rsidR="00BE416B" w:rsidRPr="00BE416B" w:rsidRDefault="00BE416B" w:rsidP="00BE416B">
            <w:pPr>
              <w:ind w:left="720"/>
              <w:rPr>
                <w:sz w:val="20"/>
                <w:lang w:val="en-GB"/>
              </w:rPr>
            </w:pPr>
            <w:r w:rsidRPr="00BE416B">
              <w:rPr>
                <w:sz w:val="20"/>
                <w:lang w:val="en-GB"/>
              </w:rPr>
              <w:t>Interest</w:t>
            </w:r>
          </w:p>
        </w:tc>
        <w:tc>
          <w:tcPr>
            <w:tcW w:w="850" w:type="dxa"/>
            <w:vAlign w:val="center"/>
          </w:tcPr>
          <w:p w:rsidR="00BE416B" w:rsidRPr="00BE416B" w:rsidRDefault="00BE416B" w:rsidP="00BE416B">
            <w:pPr>
              <w:jc w:val="center"/>
              <w:rPr>
                <w:sz w:val="20"/>
                <w:lang w:val="en-GB"/>
              </w:rPr>
            </w:pPr>
          </w:p>
        </w:tc>
        <w:tc>
          <w:tcPr>
            <w:tcW w:w="2552" w:type="dxa"/>
            <w:vAlign w:val="center"/>
          </w:tcPr>
          <w:p w:rsidR="00BE416B" w:rsidRPr="00BE416B" w:rsidRDefault="00BE416B" w:rsidP="00BE416B">
            <w:pPr>
              <w:jc w:val="right"/>
              <w:rPr>
                <w:sz w:val="20"/>
                <w:lang w:val="en-GB"/>
              </w:rPr>
            </w:pPr>
            <w:r w:rsidRPr="00BE416B">
              <w:rPr>
                <w:sz w:val="20"/>
                <w:lang w:val="en-GB"/>
              </w:rPr>
              <w:t>1,447</w:t>
            </w:r>
          </w:p>
        </w:tc>
        <w:tc>
          <w:tcPr>
            <w:tcW w:w="1417" w:type="dxa"/>
            <w:vAlign w:val="center"/>
          </w:tcPr>
          <w:p w:rsidR="00BE416B" w:rsidRPr="00BE416B" w:rsidRDefault="00BE416B" w:rsidP="00BE416B">
            <w:pPr>
              <w:jc w:val="right"/>
              <w:rPr>
                <w:sz w:val="20"/>
                <w:lang w:val="en-GB"/>
              </w:rPr>
            </w:pPr>
            <w:r w:rsidRPr="00BE416B">
              <w:rPr>
                <w:sz w:val="20"/>
                <w:lang w:val="en-GB"/>
              </w:rPr>
              <w:t>1,107</w:t>
            </w:r>
          </w:p>
        </w:tc>
      </w:tr>
      <w:tr w:rsidR="00BE416B" w:rsidRPr="00BE416B" w:rsidTr="007924D3">
        <w:trPr>
          <w:cantSplit/>
          <w:trHeight w:val="255"/>
        </w:trPr>
        <w:tc>
          <w:tcPr>
            <w:tcW w:w="4709" w:type="dxa"/>
            <w:vAlign w:val="center"/>
          </w:tcPr>
          <w:p w:rsidR="00BE416B" w:rsidRPr="00BE416B" w:rsidRDefault="00BE416B" w:rsidP="00BE416B">
            <w:pPr>
              <w:ind w:left="720"/>
              <w:rPr>
                <w:sz w:val="20"/>
                <w:lang w:val="en-GB"/>
              </w:rPr>
            </w:pPr>
            <w:r w:rsidRPr="00BE416B">
              <w:rPr>
                <w:sz w:val="20"/>
                <w:lang w:val="en-GB"/>
              </w:rPr>
              <w:t>Fees and Charges</w:t>
            </w:r>
          </w:p>
        </w:tc>
        <w:tc>
          <w:tcPr>
            <w:tcW w:w="850" w:type="dxa"/>
            <w:vAlign w:val="center"/>
          </w:tcPr>
          <w:p w:rsidR="00BE416B" w:rsidRPr="00BE416B" w:rsidRDefault="00BE416B" w:rsidP="00BE416B">
            <w:pPr>
              <w:jc w:val="center"/>
              <w:rPr>
                <w:sz w:val="20"/>
                <w:lang w:val="en-GB"/>
              </w:rPr>
            </w:pPr>
          </w:p>
        </w:tc>
        <w:tc>
          <w:tcPr>
            <w:tcW w:w="2552" w:type="dxa"/>
            <w:vAlign w:val="center"/>
          </w:tcPr>
          <w:p w:rsidR="00BE416B" w:rsidRPr="00BE416B" w:rsidRDefault="00BE416B" w:rsidP="00BE416B">
            <w:pPr>
              <w:jc w:val="right"/>
              <w:rPr>
                <w:sz w:val="20"/>
                <w:lang w:val="en-GB"/>
              </w:rPr>
            </w:pPr>
            <w:r w:rsidRPr="00BE416B">
              <w:rPr>
                <w:sz w:val="20"/>
                <w:lang w:val="en-GB"/>
              </w:rPr>
              <w:t>13,529</w:t>
            </w:r>
          </w:p>
        </w:tc>
        <w:tc>
          <w:tcPr>
            <w:tcW w:w="1417" w:type="dxa"/>
            <w:vAlign w:val="center"/>
          </w:tcPr>
          <w:p w:rsidR="00BE416B" w:rsidRPr="00BE416B" w:rsidRDefault="00BE416B" w:rsidP="00BE416B">
            <w:pPr>
              <w:jc w:val="right"/>
              <w:rPr>
                <w:sz w:val="20"/>
                <w:lang w:val="en-GB"/>
              </w:rPr>
            </w:pPr>
            <w:r w:rsidRPr="00BE416B">
              <w:rPr>
                <w:sz w:val="20"/>
                <w:lang w:val="en-GB"/>
              </w:rPr>
              <w:t>20,979</w:t>
            </w:r>
          </w:p>
        </w:tc>
      </w:tr>
      <w:tr w:rsidR="00BE416B" w:rsidRPr="00BE416B" w:rsidTr="007924D3">
        <w:trPr>
          <w:cantSplit/>
          <w:trHeight w:val="255"/>
        </w:trPr>
        <w:tc>
          <w:tcPr>
            <w:tcW w:w="4709" w:type="dxa"/>
            <w:vAlign w:val="center"/>
          </w:tcPr>
          <w:p w:rsidR="00BE416B" w:rsidRPr="00BE416B" w:rsidRDefault="00BE416B" w:rsidP="00BE416B">
            <w:pPr>
              <w:ind w:left="720"/>
              <w:rPr>
                <w:sz w:val="20"/>
                <w:lang w:val="en-GB"/>
              </w:rPr>
            </w:pPr>
            <w:r w:rsidRPr="00BE416B">
              <w:rPr>
                <w:sz w:val="20"/>
                <w:lang w:val="en-GB"/>
              </w:rPr>
              <w:t>Sales – Commercial Operations</w:t>
            </w:r>
          </w:p>
        </w:tc>
        <w:tc>
          <w:tcPr>
            <w:tcW w:w="850" w:type="dxa"/>
            <w:vAlign w:val="center"/>
          </w:tcPr>
          <w:p w:rsidR="00BE416B" w:rsidRPr="00BE416B" w:rsidRDefault="00BE416B" w:rsidP="00BE416B">
            <w:pPr>
              <w:jc w:val="center"/>
              <w:rPr>
                <w:sz w:val="20"/>
                <w:lang w:val="en-GB"/>
              </w:rPr>
            </w:pPr>
          </w:p>
        </w:tc>
        <w:tc>
          <w:tcPr>
            <w:tcW w:w="2552" w:type="dxa"/>
            <w:vAlign w:val="center"/>
          </w:tcPr>
          <w:p w:rsidR="00BE416B" w:rsidRPr="00BE416B" w:rsidRDefault="00BE416B" w:rsidP="00BE416B">
            <w:pPr>
              <w:jc w:val="right"/>
              <w:rPr>
                <w:sz w:val="20"/>
                <w:lang w:val="en-GB"/>
              </w:rPr>
            </w:pPr>
            <w:r w:rsidRPr="00BE416B">
              <w:rPr>
                <w:sz w:val="20"/>
                <w:lang w:val="en-GB"/>
              </w:rPr>
              <w:t>4,019</w:t>
            </w:r>
          </w:p>
        </w:tc>
        <w:tc>
          <w:tcPr>
            <w:tcW w:w="1417" w:type="dxa"/>
            <w:vAlign w:val="center"/>
          </w:tcPr>
          <w:p w:rsidR="00BE416B" w:rsidRPr="00BE416B" w:rsidRDefault="00BE416B" w:rsidP="00BE416B">
            <w:pPr>
              <w:jc w:val="right"/>
              <w:rPr>
                <w:sz w:val="20"/>
                <w:lang w:val="en-GB"/>
              </w:rPr>
            </w:pPr>
            <w:r w:rsidRPr="00BE416B">
              <w:rPr>
                <w:sz w:val="20"/>
                <w:lang w:val="en-GB"/>
              </w:rPr>
              <w:t>4,133</w:t>
            </w:r>
          </w:p>
        </w:tc>
      </w:tr>
      <w:tr w:rsidR="00BE416B" w:rsidRPr="00BE416B" w:rsidTr="007924D3">
        <w:trPr>
          <w:cantSplit/>
          <w:trHeight w:val="255"/>
        </w:trPr>
        <w:tc>
          <w:tcPr>
            <w:tcW w:w="4709" w:type="dxa"/>
            <w:vAlign w:val="center"/>
          </w:tcPr>
          <w:p w:rsidR="00BE416B" w:rsidRPr="00BE416B" w:rsidRDefault="00BE416B" w:rsidP="00BE416B">
            <w:pPr>
              <w:ind w:left="720"/>
              <w:rPr>
                <w:sz w:val="20"/>
                <w:lang w:val="en-GB"/>
              </w:rPr>
            </w:pPr>
            <w:r w:rsidRPr="00BE416B">
              <w:rPr>
                <w:sz w:val="20"/>
                <w:lang w:val="en-GB"/>
              </w:rPr>
              <w:t>Other</w:t>
            </w:r>
          </w:p>
        </w:tc>
        <w:tc>
          <w:tcPr>
            <w:tcW w:w="850" w:type="dxa"/>
            <w:vAlign w:val="center"/>
          </w:tcPr>
          <w:p w:rsidR="00BE416B" w:rsidRPr="00BE416B" w:rsidRDefault="00BE416B" w:rsidP="00BE416B">
            <w:pPr>
              <w:jc w:val="center"/>
              <w:rPr>
                <w:sz w:val="20"/>
                <w:lang w:val="en-GB"/>
              </w:rPr>
            </w:pPr>
          </w:p>
        </w:tc>
        <w:tc>
          <w:tcPr>
            <w:tcW w:w="2552" w:type="dxa"/>
            <w:vAlign w:val="center"/>
          </w:tcPr>
          <w:p w:rsidR="00BE416B" w:rsidRPr="00BE416B" w:rsidRDefault="00BE416B" w:rsidP="00BE416B">
            <w:pPr>
              <w:jc w:val="right"/>
              <w:rPr>
                <w:sz w:val="20"/>
                <w:lang w:val="en-GB"/>
              </w:rPr>
            </w:pPr>
            <w:r w:rsidRPr="00BE416B">
              <w:rPr>
                <w:sz w:val="20"/>
                <w:lang w:val="en-GB"/>
              </w:rPr>
              <w:t>8,633</w:t>
            </w:r>
          </w:p>
        </w:tc>
        <w:tc>
          <w:tcPr>
            <w:tcW w:w="1417" w:type="dxa"/>
            <w:vAlign w:val="center"/>
          </w:tcPr>
          <w:p w:rsidR="00BE416B" w:rsidRPr="00BE416B" w:rsidRDefault="00BE416B" w:rsidP="00BE416B">
            <w:pPr>
              <w:jc w:val="right"/>
              <w:rPr>
                <w:sz w:val="20"/>
                <w:lang w:val="en-GB"/>
              </w:rPr>
            </w:pPr>
            <w:r w:rsidRPr="00BE416B">
              <w:rPr>
                <w:sz w:val="20"/>
                <w:lang w:val="en-GB"/>
              </w:rPr>
              <w:t>6,443</w:t>
            </w:r>
          </w:p>
        </w:tc>
      </w:tr>
      <w:tr w:rsidR="00BE416B" w:rsidRPr="00BE416B" w:rsidTr="007924D3">
        <w:trPr>
          <w:cantSplit/>
          <w:trHeight w:val="255"/>
        </w:trPr>
        <w:tc>
          <w:tcPr>
            <w:tcW w:w="4709" w:type="dxa"/>
            <w:vAlign w:val="center"/>
          </w:tcPr>
          <w:p w:rsidR="00BE416B" w:rsidRPr="00BE416B" w:rsidRDefault="00BE416B" w:rsidP="00BE416B">
            <w:pPr>
              <w:keepNext/>
              <w:ind w:left="720"/>
              <w:outlineLvl w:val="8"/>
              <w:rPr>
                <w:sz w:val="20"/>
                <w:lang w:val="en-GB"/>
              </w:rPr>
            </w:pPr>
            <w:r w:rsidRPr="00BE416B">
              <w:rPr>
                <w:sz w:val="20"/>
                <w:lang w:val="en-GB"/>
              </w:rPr>
              <w:t>Goods and Services Tax on Receipts</w:t>
            </w:r>
          </w:p>
        </w:tc>
        <w:tc>
          <w:tcPr>
            <w:tcW w:w="850" w:type="dxa"/>
            <w:vAlign w:val="center"/>
          </w:tcPr>
          <w:p w:rsidR="00BE416B" w:rsidRPr="00BE416B" w:rsidRDefault="00BE416B" w:rsidP="00BE416B">
            <w:pPr>
              <w:jc w:val="center"/>
              <w:rPr>
                <w:b/>
                <w:i/>
                <w:sz w:val="20"/>
                <w:lang w:val="en-GB"/>
              </w:rPr>
            </w:pPr>
          </w:p>
        </w:tc>
        <w:tc>
          <w:tcPr>
            <w:tcW w:w="2552" w:type="dxa"/>
            <w:vAlign w:val="center"/>
          </w:tcPr>
          <w:p w:rsidR="00BE416B" w:rsidRPr="00BE416B" w:rsidRDefault="00BE416B" w:rsidP="00BE416B">
            <w:pPr>
              <w:jc w:val="right"/>
              <w:rPr>
                <w:sz w:val="20"/>
                <w:lang w:val="en-GB"/>
              </w:rPr>
            </w:pPr>
            <w:r w:rsidRPr="00BE416B">
              <w:rPr>
                <w:sz w:val="20"/>
                <w:lang w:val="en-GB"/>
              </w:rPr>
              <w:t>3,520</w:t>
            </w:r>
          </w:p>
        </w:tc>
        <w:tc>
          <w:tcPr>
            <w:tcW w:w="1417" w:type="dxa"/>
            <w:vAlign w:val="center"/>
          </w:tcPr>
          <w:p w:rsidR="00BE416B" w:rsidRPr="00BE416B" w:rsidRDefault="00BE416B" w:rsidP="00BE416B">
            <w:pPr>
              <w:jc w:val="right"/>
              <w:rPr>
                <w:sz w:val="20"/>
                <w:lang w:val="en-GB"/>
              </w:rPr>
            </w:pPr>
            <w:r w:rsidRPr="00BE416B">
              <w:rPr>
                <w:sz w:val="20"/>
                <w:lang w:val="en-GB"/>
              </w:rPr>
              <w:t>2,655</w:t>
            </w:r>
          </w:p>
        </w:tc>
      </w:tr>
      <w:tr w:rsidR="00BE416B" w:rsidRPr="00BE416B" w:rsidTr="007924D3">
        <w:trPr>
          <w:cantSplit/>
          <w:trHeight w:val="255"/>
        </w:trPr>
        <w:tc>
          <w:tcPr>
            <w:tcW w:w="4709" w:type="dxa"/>
            <w:vAlign w:val="center"/>
          </w:tcPr>
          <w:p w:rsidR="00BE416B" w:rsidRPr="00BE416B" w:rsidRDefault="00BE416B" w:rsidP="00BE416B">
            <w:pPr>
              <w:keepNext/>
              <w:ind w:left="720"/>
              <w:outlineLvl w:val="8"/>
              <w:rPr>
                <w:sz w:val="20"/>
                <w:lang w:val="en-GB"/>
              </w:rPr>
            </w:pPr>
            <w:r w:rsidRPr="00BE416B">
              <w:rPr>
                <w:sz w:val="20"/>
                <w:lang w:val="en-GB"/>
              </w:rPr>
              <w:t xml:space="preserve">Goods and Services Tax Recovered from the </w:t>
            </w:r>
            <w:smartTag w:uri="urn:schemas-microsoft-com:office:smarttags" w:element="stockticker">
              <w:r w:rsidRPr="00BE416B">
                <w:rPr>
                  <w:sz w:val="20"/>
                  <w:lang w:val="en-GB"/>
                </w:rPr>
                <w:t>ATO</w:t>
              </w:r>
            </w:smartTag>
          </w:p>
        </w:tc>
        <w:tc>
          <w:tcPr>
            <w:tcW w:w="850" w:type="dxa"/>
            <w:vAlign w:val="center"/>
          </w:tcPr>
          <w:p w:rsidR="00BE416B" w:rsidRPr="00BE416B" w:rsidRDefault="00BE416B" w:rsidP="00BE416B">
            <w:pPr>
              <w:jc w:val="center"/>
              <w:rPr>
                <w:b/>
                <w:i/>
                <w:sz w:val="20"/>
                <w:lang w:val="en-GB"/>
              </w:rPr>
            </w:pPr>
          </w:p>
        </w:tc>
        <w:tc>
          <w:tcPr>
            <w:tcW w:w="2552" w:type="dxa"/>
            <w:vAlign w:val="center"/>
          </w:tcPr>
          <w:p w:rsidR="00BE416B" w:rsidRPr="00BE416B" w:rsidRDefault="00BE416B" w:rsidP="00BE416B">
            <w:pPr>
              <w:jc w:val="right"/>
              <w:rPr>
                <w:sz w:val="20"/>
                <w:lang w:val="en-GB"/>
              </w:rPr>
            </w:pPr>
          </w:p>
          <w:p w:rsidR="00BE416B" w:rsidRPr="00BE416B" w:rsidRDefault="00BE416B" w:rsidP="00BE416B">
            <w:pPr>
              <w:jc w:val="right"/>
              <w:rPr>
                <w:sz w:val="20"/>
                <w:lang w:val="en-GB"/>
              </w:rPr>
            </w:pPr>
            <w:r w:rsidRPr="00BE416B">
              <w:rPr>
                <w:sz w:val="20"/>
                <w:lang w:val="en-GB"/>
              </w:rPr>
              <w:t>1,365</w:t>
            </w:r>
          </w:p>
        </w:tc>
        <w:tc>
          <w:tcPr>
            <w:tcW w:w="1417" w:type="dxa"/>
            <w:vAlign w:val="center"/>
          </w:tcPr>
          <w:p w:rsidR="00BE416B" w:rsidRPr="00BE416B" w:rsidRDefault="00BE416B" w:rsidP="00BE416B">
            <w:pPr>
              <w:jc w:val="right"/>
              <w:rPr>
                <w:sz w:val="20"/>
                <w:lang w:val="en-GB"/>
              </w:rPr>
            </w:pPr>
          </w:p>
          <w:p w:rsidR="00BE416B" w:rsidRPr="00BE416B" w:rsidRDefault="00BE416B" w:rsidP="00BE416B">
            <w:pPr>
              <w:jc w:val="right"/>
              <w:rPr>
                <w:sz w:val="20"/>
                <w:lang w:val="en-GB"/>
              </w:rPr>
            </w:pPr>
            <w:r w:rsidRPr="00BE416B">
              <w:rPr>
                <w:sz w:val="20"/>
                <w:lang w:val="en-GB"/>
              </w:rPr>
              <w:t>1,137</w:t>
            </w:r>
          </w:p>
        </w:tc>
      </w:tr>
      <w:tr w:rsidR="00BE416B" w:rsidRPr="00BE416B" w:rsidTr="007924D3">
        <w:trPr>
          <w:cantSplit/>
          <w:trHeight w:val="255"/>
        </w:trPr>
        <w:tc>
          <w:tcPr>
            <w:tcW w:w="4709" w:type="dxa"/>
            <w:tcBorders>
              <w:bottom w:val="single" w:sz="4" w:space="0" w:color="auto"/>
            </w:tcBorders>
            <w:vAlign w:val="center"/>
          </w:tcPr>
          <w:p w:rsidR="00BE416B" w:rsidRPr="00BE416B" w:rsidRDefault="00BE416B" w:rsidP="00BE416B">
            <w:pPr>
              <w:ind w:left="720"/>
              <w:rPr>
                <w:sz w:val="20"/>
                <w:lang w:val="en-GB"/>
              </w:rPr>
            </w:pPr>
          </w:p>
        </w:tc>
        <w:tc>
          <w:tcPr>
            <w:tcW w:w="850" w:type="dxa"/>
            <w:tcBorders>
              <w:bottom w:val="single" w:sz="4" w:space="0" w:color="auto"/>
            </w:tcBorders>
            <w:vAlign w:val="center"/>
          </w:tcPr>
          <w:p w:rsidR="00BE416B" w:rsidRPr="00BE416B" w:rsidRDefault="00BE416B" w:rsidP="00BE416B">
            <w:pPr>
              <w:jc w:val="center"/>
              <w:rPr>
                <w:i/>
                <w:sz w:val="20"/>
                <w:lang w:val="en-GB"/>
              </w:rPr>
            </w:pPr>
          </w:p>
        </w:tc>
        <w:tc>
          <w:tcPr>
            <w:tcW w:w="2552" w:type="dxa"/>
            <w:tcBorders>
              <w:bottom w:val="single" w:sz="4" w:space="0" w:color="auto"/>
            </w:tcBorders>
            <w:vAlign w:val="center"/>
          </w:tcPr>
          <w:p w:rsidR="00BE416B" w:rsidRPr="00BE416B" w:rsidRDefault="00BE416B" w:rsidP="00BE416B">
            <w:pPr>
              <w:jc w:val="right"/>
              <w:rPr>
                <w:sz w:val="20"/>
                <w:lang w:val="en-GB"/>
              </w:rPr>
            </w:pPr>
          </w:p>
        </w:tc>
        <w:tc>
          <w:tcPr>
            <w:tcW w:w="1417" w:type="dxa"/>
            <w:tcBorders>
              <w:bottom w:val="single" w:sz="4" w:space="0" w:color="auto"/>
            </w:tcBorders>
            <w:vAlign w:val="center"/>
          </w:tcPr>
          <w:p w:rsidR="00BE416B" w:rsidRPr="00BE416B" w:rsidRDefault="00BE416B" w:rsidP="00BE416B">
            <w:pPr>
              <w:jc w:val="right"/>
              <w:rPr>
                <w:sz w:val="20"/>
                <w:lang w:val="en-GB"/>
              </w:rPr>
            </w:pPr>
          </w:p>
        </w:tc>
      </w:tr>
      <w:tr w:rsidR="00BE416B" w:rsidRPr="00BE416B" w:rsidTr="007924D3">
        <w:trPr>
          <w:cantSplit/>
          <w:trHeight w:val="255"/>
        </w:trPr>
        <w:tc>
          <w:tcPr>
            <w:tcW w:w="4709" w:type="dxa"/>
            <w:tcBorders>
              <w:top w:val="single" w:sz="4" w:space="0" w:color="auto"/>
              <w:bottom w:val="single" w:sz="4" w:space="0" w:color="auto"/>
            </w:tcBorders>
            <w:vAlign w:val="center"/>
          </w:tcPr>
          <w:p w:rsidR="00BE416B" w:rsidRPr="00BE416B" w:rsidRDefault="00BE416B" w:rsidP="00BE416B">
            <w:pPr>
              <w:tabs>
                <w:tab w:val="left" w:pos="360"/>
                <w:tab w:val="left" w:pos="720"/>
                <w:tab w:val="left" w:pos="1440"/>
              </w:tabs>
              <w:rPr>
                <w:b/>
                <w:caps/>
                <w:sz w:val="20"/>
                <w:lang w:val="en-GB"/>
              </w:rPr>
            </w:pPr>
            <w:r w:rsidRPr="00BE416B">
              <w:rPr>
                <w:b/>
                <w:sz w:val="20"/>
                <w:lang w:val="en-GB"/>
              </w:rPr>
              <w:t>Total Receipts</w:t>
            </w:r>
          </w:p>
        </w:tc>
        <w:tc>
          <w:tcPr>
            <w:tcW w:w="850" w:type="dxa"/>
            <w:tcBorders>
              <w:top w:val="single" w:sz="4" w:space="0" w:color="auto"/>
              <w:bottom w:val="single" w:sz="4" w:space="0" w:color="auto"/>
            </w:tcBorders>
            <w:vAlign w:val="center"/>
          </w:tcPr>
          <w:p w:rsidR="00BE416B" w:rsidRPr="00BE416B" w:rsidRDefault="00BE416B" w:rsidP="00BE416B">
            <w:pPr>
              <w:jc w:val="center"/>
              <w:rPr>
                <w:b/>
                <w:i/>
                <w:sz w:val="20"/>
                <w:lang w:val="en-GB"/>
              </w:rPr>
            </w:pPr>
          </w:p>
        </w:tc>
        <w:tc>
          <w:tcPr>
            <w:tcW w:w="2552" w:type="dxa"/>
            <w:tcBorders>
              <w:top w:val="single" w:sz="4" w:space="0" w:color="auto"/>
              <w:bottom w:val="single" w:sz="4" w:space="0" w:color="auto"/>
            </w:tcBorders>
            <w:vAlign w:val="center"/>
          </w:tcPr>
          <w:p w:rsidR="00BE416B" w:rsidRPr="00BE416B" w:rsidRDefault="00BE416B" w:rsidP="00BE416B">
            <w:pPr>
              <w:jc w:val="right"/>
              <w:rPr>
                <w:b/>
                <w:sz w:val="20"/>
                <w:lang w:val="en-GB"/>
              </w:rPr>
            </w:pPr>
            <w:r w:rsidRPr="00BE416B">
              <w:rPr>
                <w:b/>
                <w:sz w:val="20"/>
                <w:lang w:val="en-GB"/>
              </w:rPr>
              <w:t>124,757</w:t>
            </w:r>
          </w:p>
        </w:tc>
        <w:tc>
          <w:tcPr>
            <w:tcW w:w="1417" w:type="dxa"/>
            <w:tcBorders>
              <w:top w:val="single" w:sz="4" w:space="0" w:color="auto"/>
              <w:bottom w:val="single" w:sz="4" w:space="0" w:color="auto"/>
            </w:tcBorders>
            <w:vAlign w:val="center"/>
          </w:tcPr>
          <w:p w:rsidR="00BE416B" w:rsidRPr="00BE416B" w:rsidRDefault="00BE416B" w:rsidP="00BE416B">
            <w:pPr>
              <w:jc w:val="right"/>
              <w:rPr>
                <w:b/>
                <w:sz w:val="20"/>
                <w:lang w:val="en-GB"/>
              </w:rPr>
            </w:pPr>
            <w:r w:rsidRPr="00BE416B">
              <w:rPr>
                <w:b/>
                <w:sz w:val="20"/>
                <w:lang w:val="en-GB"/>
              </w:rPr>
              <w:t>127,206</w:t>
            </w:r>
          </w:p>
        </w:tc>
      </w:tr>
      <w:tr w:rsidR="00BE416B" w:rsidRPr="00BE416B" w:rsidTr="007924D3">
        <w:trPr>
          <w:cantSplit/>
          <w:trHeight w:val="255"/>
        </w:trPr>
        <w:tc>
          <w:tcPr>
            <w:tcW w:w="4709" w:type="dxa"/>
            <w:tcBorders>
              <w:top w:val="single" w:sz="4" w:space="0" w:color="auto"/>
            </w:tcBorders>
            <w:vAlign w:val="center"/>
          </w:tcPr>
          <w:p w:rsidR="00BE416B" w:rsidRPr="00BE416B" w:rsidRDefault="00BE416B" w:rsidP="00BE416B">
            <w:pPr>
              <w:keepNext/>
              <w:tabs>
                <w:tab w:val="left" w:pos="360"/>
                <w:tab w:val="left" w:pos="720"/>
                <w:tab w:val="left" w:pos="1440"/>
              </w:tabs>
              <w:outlineLvl w:val="2"/>
              <w:rPr>
                <w:b/>
                <w:sz w:val="20"/>
              </w:rPr>
            </w:pPr>
            <w:r w:rsidRPr="00BE416B">
              <w:rPr>
                <w:b/>
                <w:sz w:val="20"/>
              </w:rPr>
              <w:t>Payments</w:t>
            </w:r>
          </w:p>
        </w:tc>
        <w:tc>
          <w:tcPr>
            <w:tcW w:w="850" w:type="dxa"/>
            <w:tcBorders>
              <w:top w:val="single" w:sz="4" w:space="0" w:color="auto"/>
            </w:tcBorders>
            <w:vAlign w:val="center"/>
          </w:tcPr>
          <w:p w:rsidR="00BE416B" w:rsidRPr="00BE416B" w:rsidRDefault="00BE416B" w:rsidP="00BE416B">
            <w:pPr>
              <w:jc w:val="center"/>
              <w:rPr>
                <w:b/>
                <w:i/>
                <w:sz w:val="20"/>
                <w:lang w:val="en-GB"/>
              </w:rPr>
            </w:pPr>
          </w:p>
        </w:tc>
        <w:tc>
          <w:tcPr>
            <w:tcW w:w="2552" w:type="dxa"/>
            <w:tcBorders>
              <w:top w:val="single" w:sz="4" w:space="0" w:color="auto"/>
            </w:tcBorders>
            <w:vAlign w:val="center"/>
          </w:tcPr>
          <w:p w:rsidR="00BE416B" w:rsidRPr="00BE416B" w:rsidRDefault="00BE416B" w:rsidP="00BE416B">
            <w:pPr>
              <w:jc w:val="right"/>
              <w:rPr>
                <w:sz w:val="20"/>
                <w:lang w:val="en-GB"/>
              </w:rPr>
            </w:pPr>
          </w:p>
        </w:tc>
        <w:tc>
          <w:tcPr>
            <w:tcW w:w="1417" w:type="dxa"/>
            <w:tcBorders>
              <w:top w:val="single" w:sz="4" w:space="0" w:color="auto"/>
            </w:tcBorders>
            <w:vAlign w:val="center"/>
          </w:tcPr>
          <w:p w:rsidR="00BE416B" w:rsidRPr="00BE416B" w:rsidRDefault="00BE416B" w:rsidP="00BE416B">
            <w:pPr>
              <w:jc w:val="right"/>
              <w:rPr>
                <w:sz w:val="20"/>
                <w:lang w:val="en-GB"/>
              </w:rPr>
            </w:pPr>
          </w:p>
        </w:tc>
      </w:tr>
      <w:tr w:rsidR="00BE416B" w:rsidRPr="00BE416B" w:rsidTr="007924D3">
        <w:trPr>
          <w:cantSplit/>
          <w:trHeight w:val="255"/>
        </w:trPr>
        <w:tc>
          <w:tcPr>
            <w:tcW w:w="4709" w:type="dxa"/>
            <w:vAlign w:val="center"/>
          </w:tcPr>
          <w:p w:rsidR="00BE416B" w:rsidRPr="00BE416B" w:rsidRDefault="00BE416B" w:rsidP="00BE416B">
            <w:pPr>
              <w:ind w:left="720"/>
              <w:rPr>
                <w:sz w:val="20"/>
                <w:lang w:val="en-GB"/>
              </w:rPr>
            </w:pPr>
            <w:r w:rsidRPr="00BE416B">
              <w:rPr>
                <w:sz w:val="20"/>
                <w:lang w:val="en-GB"/>
              </w:rPr>
              <w:t>Salaries and Associated Costs</w:t>
            </w:r>
          </w:p>
        </w:tc>
        <w:tc>
          <w:tcPr>
            <w:tcW w:w="850" w:type="dxa"/>
            <w:vAlign w:val="center"/>
          </w:tcPr>
          <w:p w:rsidR="00BE416B" w:rsidRPr="00BE416B" w:rsidRDefault="00BE416B" w:rsidP="00BE416B">
            <w:pPr>
              <w:jc w:val="center"/>
              <w:rPr>
                <w:sz w:val="20"/>
                <w:lang w:val="en-GB"/>
              </w:rPr>
            </w:pPr>
          </w:p>
        </w:tc>
        <w:tc>
          <w:tcPr>
            <w:tcW w:w="2552" w:type="dxa"/>
            <w:vAlign w:val="center"/>
          </w:tcPr>
          <w:p w:rsidR="00BE416B" w:rsidRPr="00BE416B" w:rsidRDefault="00BE416B" w:rsidP="00BE416B">
            <w:pPr>
              <w:jc w:val="right"/>
              <w:rPr>
                <w:sz w:val="20"/>
                <w:lang w:val="en-GB"/>
              </w:rPr>
            </w:pPr>
            <w:r w:rsidRPr="00BE416B">
              <w:rPr>
                <w:sz w:val="20"/>
                <w:lang w:val="en-GB"/>
              </w:rPr>
              <w:t>(39,308)</w:t>
            </w:r>
          </w:p>
        </w:tc>
        <w:tc>
          <w:tcPr>
            <w:tcW w:w="1417" w:type="dxa"/>
            <w:vAlign w:val="center"/>
          </w:tcPr>
          <w:p w:rsidR="00BE416B" w:rsidRPr="00BE416B" w:rsidRDefault="00BE416B" w:rsidP="00BE416B">
            <w:pPr>
              <w:jc w:val="right"/>
              <w:rPr>
                <w:sz w:val="20"/>
                <w:lang w:val="en-GB"/>
              </w:rPr>
            </w:pPr>
            <w:r w:rsidRPr="00BE416B">
              <w:rPr>
                <w:sz w:val="20"/>
                <w:lang w:val="en-GB"/>
              </w:rPr>
              <w:t>(37,510)</w:t>
            </w:r>
          </w:p>
        </w:tc>
      </w:tr>
      <w:tr w:rsidR="00BE416B" w:rsidRPr="00BE416B" w:rsidTr="007924D3">
        <w:trPr>
          <w:cantSplit/>
          <w:trHeight w:val="255"/>
        </w:trPr>
        <w:tc>
          <w:tcPr>
            <w:tcW w:w="4709" w:type="dxa"/>
            <w:vAlign w:val="center"/>
          </w:tcPr>
          <w:p w:rsidR="00BE416B" w:rsidRPr="00BE416B" w:rsidRDefault="00BE416B" w:rsidP="00BE416B">
            <w:pPr>
              <w:ind w:left="720"/>
              <w:rPr>
                <w:sz w:val="20"/>
                <w:lang w:val="en-GB"/>
              </w:rPr>
            </w:pPr>
            <w:r w:rsidRPr="00BE416B">
              <w:rPr>
                <w:sz w:val="20"/>
                <w:lang w:val="en-GB"/>
              </w:rPr>
              <w:t>Operating Expenses</w:t>
            </w:r>
          </w:p>
        </w:tc>
        <w:tc>
          <w:tcPr>
            <w:tcW w:w="850" w:type="dxa"/>
            <w:vAlign w:val="center"/>
          </w:tcPr>
          <w:p w:rsidR="00BE416B" w:rsidRPr="00BE416B" w:rsidRDefault="00BE416B" w:rsidP="00BE416B">
            <w:pPr>
              <w:jc w:val="center"/>
              <w:rPr>
                <w:sz w:val="20"/>
                <w:lang w:val="en-GB"/>
              </w:rPr>
            </w:pPr>
          </w:p>
        </w:tc>
        <w:tc>
          <w:tcPr>
            <w:tcW w:w="2552" w:type="dxa"/>
            <w:vAlign w:val="center"/>
          </w:tcPr>
          <w:p w:rsidR="00BE416B" w:rsidRPr="00BE416B" w:rsidRDefault="00BE416B" w:rsidP="00BE416B">
            <w:pPr>
              <w:jc w:val="right"/>
              <w:rPr>
                <w:sz w:val="20"/>
                <w:lang w:val="en-GB"/>
              </w:rPr>
            </w:pPr>
            <w:r w:rsidRPr="00BE416B">
              <w:rPr>
                <w:sz w:val="20"/>
                <w:lang w:val="en-GB"/>
              </w:rPr>
              <w:t>(57,963)</w:t>
            </w:r>
          </w:p>
        </w:tc>
        <w:tc>
          <w:tcPr>
            <w:tcW w:w="1417" w:type="dxa"/>
            <w:vAlign w:val="center"/>
          </w:tcPr>
          <w:p w:rsidR="00BE416B" w:rsidRPr="00BE416B" w:rsidRDefault="00BE416B" w:rsidP="00BE416B">
            <w:pPr>
              <w:jc w:val="right"/>
              <w:rPr>
                <w:sz w:val="20"/>
                <w:lang w:val="en-GB"/>
              </w:rPr>
            </w:pPr>
            <w:r w:rsidRPr="00BE416B">
              <w:rPr>
                <w:sz w:val="20"/>
                <w:lang w:val="en-GB"/>
              </w:rPr>
              <w:t>(66,224)</w:t>
            </w:r>
          </w:p>
        </w:tc>
      </w:tr>
      <w:tr w:rsidR="00BE416B" w:rsidRPr="00BE416B" w:rsidTr="007924D3">
        <w:trPr>
          <w:cantSplit/>
          <w:trHeight w:val="255"/>
        </w:trPr>
        <w:tc>
          <w:tcPr>
            <w:tcW w:w="4709" w:type="dxa"/>
            <w:vAlign w:val="center"/>
          </w:tcPr>
          <w:p w:rsidR="00BE416B" w:rsidRPr="00BE416B" w:rsidRDefault="00BE416B" w:rsidP="00BE416B">
            <w:pPr>
              <w:ind w:left="720"/>
              <w:rPr>
                <w:sz w:val="20"/>
                <w:lang w:val="en-GB"/>
              </w:rPr>
            </w:pPr>
            <w:r w:rsidRPr="00BE416B">
              <w:rPr>
                <w:sz w:val="20"/>
                <w:lang w:val="en-GB"/>
              </w:rPr>
              <w:t>Building and Facilities</w:t>
            </w:r>
          </w:p>
        </w:tc>
        <w:tc>
          <w:tcPr>
            <w:tcW w:w="850" w:type="dxa"/>
            <w:vAlign w:val="center"/>
          </w:tcPr>
          <w:p w:rsidR="00BE416B" w:rsidRPr="00BE416B" w:rsidRDefault="00BE416B" w:rsidP="00BE416B">
            <w:pPr>
              <w:jc w:val="center"/>
              <w:rPr>
                <w:sz w:val="20"/>
                <w:lang w:val="en-GB"/>
              </w:rPr>
            </w:pPr>
          </w:p>
        </w:tc>
        <w:tc>
          <w:tcPr>
            <w:tcW w:w="2552" w:type="dxa"/>
            <w:vAlign w:val="center"/>
          </w:tcPr>
          <w:p w:rsidR="00BE416B" w:rsidRPr="00BE416B" w:rsidRDefault="00BE416B" w:rsidP="00BE416B">
            <w:pPr>
              <w:jc w:val="right"/>
              <w:rPr>
                <w:sz w:val="20"/>
                <w:lang w:val="en-GB"/>
              </w:rPr>
            </w:pPr>
            <w:r w:rsidRPr="00BE416B">
              <w:rPr>
                <w:sz w:val="20"/>
                <w:lang w:val="en-GB"/>
              </w:rPr>
              <w:t>(10,681)</w:t>
            </w:r>
          </w:p>
        </w:tc>
        <w:tc>
          <w:tcPr>
            <w:tcW w:w="1417" w:type="dxa"/>
            <w:vAlign w:val="center"/>
          </w:tcPr>
          <w:p w:rsidR="00BE416B" w:rsidRPr="00BE416B" w:rsidRDefault="00BE416B" w:rsidP="00BE416B">
            <w:pPr>
              <w:jc w:val="right"/>
              <w:rPr>
                <w:sz w:val="20"/>
                <w:lang w:val="en-GB"/>
              </w:rPr>
            </w:pPr>
            <w:r w:rsidRPr="00BE416B">
              <w:rPr>
                <w:sz w:val="20"/>
                <w:lang w:val="en-GB"/>
              </w:rPr>
              <w:t>(3,144)</w:t>
            </w:r>
          </w:p>
        </w:tc>
      </w:tr>
      <w:tr w:rsidR="00BE416B" w:rsidRPr="00BE416B" w:rsidTr="007924D3">
        <w:trPr>
          <w:cantSplit/>
          <w:trHeight w:val="255"/>
        </w:trPr>
        <w:tc>
          <w:tcPr>
            <w:tcW w:w="4709" w:type="dxa"/>
            <w:vAlign w:val="center"/>
          </w:tcPr>
          <w:p w:rsidR="00BE416B" w:rsidRPr="00BE416B" w:rsidRDefault="00BE416B" w:rsidP="00BE416B">
            <w:pPr>
              <w:ind w:left="720"/>
              <w:rPr>
                <w:sz w:val="20"/>
                <w:lang w:val="en-GB"/>
              </w:rPr>
            </w:pPr>
            <w:r w:rsidRPr="00BE416B">
              <w:rPr>
                <w:sz w:val="20"/>
                <w:lang w:val="en-GB"/>
              </w:rPr>
              <w:t>Cost of Goods for Resale</w:t>
            </w:r>
          </w:p>
        </w:tc>
        <w:tc>
          <w:tcPr>
            <w:tcW w:w="850" w:type="dxa"/>
            <w:vAlign w:val="center"/>
          </w:tcPr>
          <w:p w:rsidR="00BE416B" w:rsidRPr="00BE416B" w:rsidRDefault="00BE416B" w:rsidP="00BE416B">
            <w:pPr>
              <w:jc w:val="center"/>
              <w:rPr>
                <w:sz w:val="20"/>
                <w:lang w:val="en-GB"/>
              </w:rPr>
            </w:pPr>
          </w:p>
        </w:tc>
        <w:tc>
          <w:tcPr>
            <w:tcW w:w="2552" w:type="dxa"/>
            <w:vAlign w:val="center"/>
          </w:tcPr>
          <w:p w:rsidR="00BE416B" w:rsidRPr="00BE416B" w:rsidRDefault="00BE416B" w:rsidP="00BE416B">
            <w:pPr>
              <w:jc w:val="right"/>
              <w:rPr>
                <w:sz w:val="20"/>
                <w:lang w:val="en-GB"/>
              </w:rPr>
            </w:pPr>
            <w:r w:rsidRPr="00BE416B">
              <w:rPr>
                <w:sz w:val="20"/>
                <w:lang w:val="en-GB"/>
              </w:rPr>
              <w:t>(1,596)</w:t>
            </w:r>
          </w:p>
        </w:tc>
        <w:tc>
          <w:tcPr>
            <w:tcW w:w="1417" w:type="dxa"/>
            <w:vAlign w:val="center"/>
          </w:tcPr>
          <w:p w:rsidR="00BE416B" w:rsidRPr="00BE416B" w:rsidRDefault="00BE416B" w:rsidP="00BE416B">
            <w:pPr>
              <w:jc w:val="right"/>
              <w:rPr>
                <w:sz w:val="20"/>
                <w:lang w:val="en-GB"/>
              </w:rPr>
            </w:pPr>
            <w:r w:rsidRPr="00BE416B">
              <w:rPr>
                <w:sz w:val="20"/>
                <w:lang w:val="en-GB"/>
              </w:rPr>
              <w:t>(2,077)</w:t>
            </w:r>
          </w:p>
        </w:tc>
      </w:tr>
      <w:tr w:rsidR="00BE416B" w:rsidRPr="00BE416B" w:rsidTr="007924D3">
        <w:trPr>
          <w:cantSplit/>
          <w:trHeight w:val="255"/>
        </w:trPr>
        <w:tc>
          <w:tcPr>
            <w:tcW w:w="4709" w:type="dxa"/>
            <w:vAlign w:val="center"/>
          </w:tcPr>
          <w:p w:rsidR="00BE416B" w:rsidRPr="00BE416B" w:rsidRDefault="00BE416B" w:rsidP="00BE416B">
            <w:pPr>
              <w:ind w:left="720"/>
              <w:rPr>
                <w:sz w:val="20"/>
                <w:lang w:val="en-GB"/>
              </w:rPr>
            </w:pPr>
            <w:r w:rsidRPr="00BE416B">
              <w:rPr>
                <w:sz w:val="20"/>
                <w:lang w:val="en-GB"/>
              </w:rPr>
              <w:t>Finance Costs</w:t>
            </w:r>
          </w:p>
        </w:tc>
        <w:tc>
          <w:tcPr>
            <w:tcW w:w="850" w:type="dxa"/>
            <w:vAlign w:val="center"/>
          </w:tcPr>
          <w:p w:rsidR="00BE416B" w:rsidRPr="00BE416B" w:rsidRDefault="00BE416B" w:rsidP="00BE416B">
            <w:pPr>
              <w:jc w:val="center"/>
              <w:rPr>
                <w:sz w:val="20"/>
                <w:lang w:val="en-GB"/>
              </w:rPr>
            </w:pPr>
          </w:p>
        </w:tc>
        <w:tc>
          <w:tcPr>
            <w:tcW w:w="2552" w:type="dxa"/>
            <w:vAlign w:val="center"/>
          </w:tcPr>
          <w:p w:rsidR="00BE416B" w:rsidRPr="00BE416B" w:rsidRDefault="00BE416B" w:rsidP="00BE416B">
            <w:pPr>
              <w:jc w:val="right"/>
              <w:rPr>
                <w:sz w:val="20"/>
                <w:lang w:val="en-GB"/>
              </w:rPr>
            </w:pPr>
            <w:r w:rsidRPr="00BE416B">
              <w:rPr>
                <w:sz w:val="20"/>
                <w:lang w:val="en-GB"/>
              </w:rPr>
              <w:t>(30)</w:t>
            </w:r>
          </w:p>
        </w:tc>
        <w:tc>
          <w:tcPr>
            <w:tcW w:w="1417" w:type="dxa"/>
            <w:vAlign w:val="center"/>
          </w:tcPr>
          <w:p w:rsidR="00BE416B" w:rsidRPr="00BE416B" w:rsidRDefault="00BE416B" w:rsidP="00BE416B">
            <w:pPr>
              <w:jc w:val="right"/>
              <w:rPr>
                <w:sz w:val="20"/>
                <w:lang w:val="en-GB"/>
              </w:rPr>
            </w:pPr>
            <w:r w:rsidRPr="00BE416B">
              <w:rPr>
                <w:sz w:val="20"/>
                <w:lang w:val="en-GB"/>
              </w:rPr>
              <w:t>(34)</w:t>
            </w:r>
          </w:p>
        </w:tc>
      </w:tr>
      <w:tr w:rsidR="00BE416B" w:rsidRPr="00BE416B" w:rsidTr="007924D3">
        <w:trPr>
          <w:cantSplit/>
          <w:trHeight w:val="255"/>
        </w:trPr>
        <w:tc>
          <w:tcPr>
            <w:tcW w:w="4709" w:type="dxa"/>
            <w:vAlign w:val="center"/>
          </w:tcPr>
          <w:p w:rsidR="00BE416B" w:rsidRPr="00BE416B" w:rsidRDefault="00BE416B" w:rsidP="00BE416B">
            <w:pPr>
              <w:ind w:left="720"/>
              <w:rPr>
                <w:sz w:val="20"/>
                <w:lang w:val="en-GB"/>
              </w:rPr>
            </w:pPr>
            <w:r w:rsidRPr="00BE416B">
              <w:rPr>
                <w:sz w:val="20"/>
                <w:lang w:val="en-GB"/>
              </w:rPr>
              <w:t>Goods and Services Tax on Expenditure</w:t>
            </w:r>
          </w:p>
        </w:tc>
        <w:tc>
          <w:tcPr>
            <w:tcW w:w="850" w:type="dxa"/>
            <w:vAlign w:val="center"/>
          </w:tcPr>
          <w:p w:rsidR="00BE416B" w:rsidRPr="00BE416B" w:rsidRDefault="00BE416B" w:rsidP="00BE416B">
            <w:pPr>
              <w:jc w:val="center"/>
              <w:rPr>
                <w:sz w:val="20"/>
                <w:lang w:val="en-GB"/>
              </w:rPr>
            </w:pPr>
          </w:p>
        </w:tc>
        <w:tc>
          <w:tcPr>
            <w:tcW w:w="2552" w:type="dxa"/>
            <w:vAlign w:val="center"/>
          </w:tcPr>
          <w:p w:rsidR="00BE416B" w:rsidRPr="00BE416B" w:rsidRDefault="00BE416B" w:rsidP="00BE416B">
            <w:pPr>
              <w:jc w:val="right"/>
              <w:rPr>
                <w:sz w:val="20"/>
                <w:lang w:val="en-GB"/>
              </w:rPr>
            </w:pPr>
            <w:r w:rsidRPr="00BE416B">
              <w:rPr>
                <w:sz w:val="20"/>
                <w:lang w:val="en-GB"/>
              </w:rPr>
              <w:t>(4,885)</w:t>
            </w:r>
          </w:p>
        </w:tc>
        <w:tc>
          <w:tcPr>
            <w:tcW w:w="1417" w:type="dxa"/>
            <w:vAlign w:val="center"/>
          </w:tcPr>
          <w:p w:rsidR="00BE416B" w:rsidRPr="00BE416B" w:rsidRDefault="00BE416B" w:rsidP="00BE416B">
            <w:pPr>
              <w:jc w:val="right"/>
              <w:rPr>
                <w:sz w:val="20"/>
                <w:lang w:val="en-GB"/>
              </w:rPr>
            </w:pPr>
            <w:r w:rsidRPr="00BE416B">
              <w:rPr>
                <w:sz w:val="20"/>
                <w:lang w:val="en-GB"/>
              </w:rPr>
              <w:t>(3,791)</w:t>
            </w:r>
          </w:p>
        </w:tc>
      </w:tr>
      <w:tr w:rsidR="00BE416B" w:rsidRPr="00BE416B" w:rsidTr="007924D3">
        <w:trPr>
          <w:cantSplit/>
          <w:trHeight w:val="255"/>
        </w:trPr>
        <w:tc>
          <w:tcPr>
            <w:tcW w:w="4709" w:type="dxa"/>
            <w:tcBorders>
              <w:bottom w:val="single" w:sz="4" w:space="0" w:color="auto"/>
            </w:tcBorders>
            <w:vAlign w:val="center"/>
          </w:tcPr>
          <w:p w:rsidR="00BE416B" w:rsidRPr="00BE416B" w:rsidRDefault="00BE416B" w:rsidP="00BE416B">
            <w:pPr>
              <w:ind w:left="720"/>
              <w:rPr>
                <w:sz w:val="20"/>
                <w:lang w:val="en-GB"/>
              </w:rPr>
            </w:pPr>
          </w:p>
        </w:tc>
        <w:tc>
          <w:tcPr>
            <w:tcW w:w="850" w:type="dxa"/>
            <w:tcBorders>
              <w:bottom w:val="single" w:sz="4" w:space="0" w:color="auto"/>
            </w:tcBorders>
            <w:vAlign w:val="center"/>
          </w:tcPr>
          <w:p w:rsidR="00BE416B" w:rsidRPr="00BE416B" w:rsidRDefault="00BE416B" w:rsidP="00BE416B">
            <w:pPr>
              <w:jc w:val="center"/>
              <w:rPr>
                <w:sz w:val="20"/>
                <w:lang w:val="en-GB"/>
              </w:rPr>
            </w:pPr>
          </w:p>
        </w:tc>
        <w:tc>
          <w:tcPr>
            <w:tcW w:w="2552" w:type="dxa"/>
            <w:tcBorders>
              <w:bottom w:val="single" w:sz="4" w:space="0" w:color="auto"/>
            </w:tcBorders>
            <w:vAlign w:val="center"/>
          </w:tcPr>
          <w:p w:rsidR="00BE416B" w:rsidRPr="00BE416B" w:rsidRDefault="00BE416B" w:rsidP="00BE416B">
            <w:pPr>
              <w:jc w:val="right"/>
              <w:rPr>
                <w:sz w:val="20"/>
                <w:lang w:val="en-GB"/>
              </w:rPr>
            </w:pPr>
          </w:p>
        </w:tc>
        <w:tc>
          <w:tcPr>
            <w:tcW w:w="1417" w:type="dxa"/>
            <w:tcBorders>
              <w:bottom w:val="single" w:sz="4" w:space="0" w:color="auto"/>
            </w:tcBorders>
            <w:vAlign w:val="center"/>
          </w:tcPr>
          <w:p w:rsidR="00BE416B" w:rsidRPr="00BE416B" w:rsidRDefault="00BE416B" w:rsidP="00BE416B">
            <w:pPr>
              <w:jc w:val="right"/>
              <w:rPr>
                <w:sz w:val="20"/>
                <w:lang w:val="en-GB"/>
              </w:rPr>
            </w:pPr>
          </w:p>
        </w:tc>
      </w:tr>
      <w:tr w:rsidR="00BE416B" w:rsidRPr="00BE416B" w:rsidTr="007924D3">
        <w:trPr>
          <w:cantSplit/>
          <w:trHeight w:val="255"/>
        </w:trPr>
        <w:tc>
          <w:tcPr>
            <w:tcW w:w="4709" w:type="dxa"/>
            <w:tcBorders>
              <w:top w:val="single" w:sz="4" w:space="0" w:color="auto"/>
              <w:bottom w:val="single" w:sz="4" w:space="0" w:color="auto"/>
            </w:tcBorders>
            <w:vAlign w:val="center"/>
          </w:tcPr>
          <w:p w:rsidR="00BE416B" w:rsidRPr="00BE416B" w:rsidRDefault="00BE416B" w:rsidP="00BE416B">
            <w:pPr>
              <w:tabs>
                <w:tab w:val="left" w:pos="360"/>
                <w:tab w:val="left" w:pos="720"/>
                <w:tab w:val="left" w:pos="1440"/>
              </w:tabs>
              <w:rPr>
                <w:b/>
                <w:caps/>
                <w:sz w:val="20"/>
                <w:lang w:val="en-GB"/>
              </w:rPr>
            </w:pPr>
            <w:r w:rsidRPr="00BE416B">
              <w:rPr>
                <w:b/>
                <w:sz w:val="20"/>
                <w:lang w:val="en-GB"/>
              </w:rPr>
              <w:t>Total Payments</w:t>
            </w:r>
          </w:p>
        </w:tc>
        <w:tc>
          <w:tcPr>
            <w:tcW w:w="850" w:type="dxa"/>
            <w:tcBorders>
              <w:top w:val="single" w:sz="4" w:space="0" w:color="auto"/>
              <w:bottom w:val="single" w:sz="4" w:space="0" w:color="auto"/>
            </w:tcBorders>
            <w:vAlign w:val="center"/>
          </w:tcPr>
          <w:p w:rsidR="00BE416B" w:rsidRPr="00BE416B" w:rsidRDefault="00BE416B" w:rsidP="00BE416B">
            <w:pPr>
              <w:jc w:val="center"/>
              <w:rPr>
                <w:b/>
                <w:i/>
                <w:sz w:val="20"/>
                <w:lang w:val="en-GB"/>
              </w:rPr>
            </w:pPr>
          </w:p>
        </w:tc>
        <w:tc>
          <w:tcPr>
            <w:tcW w:w="2552" w:type="dxa"/>
            <w:tcBorders>
              <w:top w:val="single" w:sz="4" w:space="0" w:color="auto"/>
              <w:bottom w:val="single" w:sz="4" w:space="0" w:color="auto"/>
            </w:tcBorders>
            <w:vAlign w:val="center"/>
          </w:tcPr>
          <w:p w:rsidR="00BE416B" w:rsidRPr="00BE416B" w:rsidRDefault="00BE416B" w:rsidP="00BE416B">
            <w:pPr>
              <w:jc w:val="right"/>
              <w:rPr>
                <w:b/>
                <w:sz w:val="20"/>
                <w:lang w:val="en-GB"/>
              </w:rPr>
            </w:pPr>
            <w:r w:rsidRPr="00BE416B">
              <w:rPr>
                <w:b/>
                <w:sz w:val="20"/>
                <w:lang w:val="en-GB"/>
              </w:rPr>
              <w:t>(114,463)</w:t>
            </w:r>
          </w:p>
        </w:tc>
        <w:tc>
          <w:tcPr>
            <w:tcW w:w="1417" w:type="dxa"/>
            <w:tcBorders>
              <w:top w:val="single" w:sz="4" w:space="0" w:color="auto"/>
              <w:bottom w:val="single" w:sz="4" w:space="0" w:color="auto"/>
            </w:tcBorders>
            <w:vAlign w:val="center"/>
          </w:tcPr>
          <w:p w:rsidR="00BE416B" w:rsidRPr="00BE416B" w:rsidRDefault="00BE416B" w:rsidP="00BE416B">
            <w:pPr>
              <w:jc w:val="right"/>
              <w:rPr>
                <w:b/>
                <w:sz w:val="20"/>
                <w:lang w:val="en-GB"/>
              </w:rPr>
            </w:pPr>
            <w:r w:rsidRPr="00BE416B">
              <w:rPr>
                <w:b/>
                <w:sz w:val="20"/>
                <w:lang w:val="en-GB"/>
              </w:rPr>
              <w:t>(112,780)</w:t>
            </w:r>
          </w:p>
        </w:tc>
      </w:tr>
      <w:tr w:rsidR="00BE416B" w:rsidRPr="00BE416B" w:rsidTr="007924D3">
        <w:trPr>
          <w:cantSplit/>
          <w:trHeight w:val="255"/>
        </w:trPr>
        <w:tc>
          <w:tcPr>
            <w:tcW w:w="4709" w:type="dxa"/>
            <w:tcBorders>
              <w:top w:val="single" w:sz="4" w:space="0" w:color="auto"/>
              <w:bottom w:val="single" w:sz="4" w:space="0" w:color="auto"/>
            </w:tcBorders>
            <w:vAlign w:val="center"/>
          </w:tcPr>
          <w:p w:rsidR="00BE416B" w:rsidRPr="00BE416B" w:rsidRDefault="00BE416B" w:rsidP="00BE416B">
            <w:pPr>
              <w:tabs>
                <w:tab w:val="left" w:pos="360"/>
                <w:tab w:val="left" w:pos="720"/>
                <w:tab w:val="left" w:pos="1440"/>
              </w:tabs>
              <w:rPr>
                <w:b/>
                <w:caps/>
                <w:sz w:val="20"/>
                <w:lang w:val="en-GB"/>
              </w:rPr>
            </w:pPr>
            <w:r w:rsidRPr="00BE416B">
              <w:rPr>
                <w:b/>
                <w:sz w:val="20"/>
                <w:lang w:val="en-GB"/>
              </w:rPr>
              <w:t>Net Cash Flows Provided by Operating Activities</w:t>
            </w:r>
          </w:p>
        </w:tc>
        <w:tc>
          <w:tcPr>
            <w:tcW w:w="850" w:type="dxa"/>
            <w:tcBorders>
              <w:top w:val="single" w:sz="4" w:space="0" w:color="auto"/>
              <w:bottom w:val="single" w:sz="4" w:space="0" w:color="auto"/>
            </w:tcBorders>
            <w:vAlign w:val="center"/>
          </w:tcPr>
          <w:p w:rsidR="00BE416B" w:rsidRPr="00BE416B" w:rsidRDefault="00BE416B" w:rsidP="00BE416B">
            <w:pPr>
              <w:jc w:val="center"/>
              <w:rPr>
                <w:sz w:val="20"/>
                <w:lang w:val="en-GB"/>
              </w:rPr>
            </w:pPr>
            <w:r w:rsidRPr="00BE416B">
              <w:rPr>
                <w:sz w:val="20"/>
                <w:lang w:val="en-GB"/>
              </w:rPr>
              <w:t>15(b)</w:t>
            </w:r>
          </w:p>
        </w:tc>
        <w:tc>
          <w:tcPr>
            <w:tcW w:w="2552" w:type="dxa"/>
            <w:tcBorders>
              <w:top w:val="single" w:sz="4" w:space="0" w:color="auto"/>
              <w:bottom w:val="single" w:sz="4" w:space="0" w:color="auto"/>
            </w:tcBorders>
            <w:vAlign w:val="center"/>
          </w:tcPr>
          <w:p w:rsidR="00BE416B" w:rsidRPr="00BE416B" w:rsidRDefault="00BE416B" w:rsidP="00BE416B">
            <w:pPr>
              <w:jc w:val="right"/>
              <w:rPr>
                <w:b/>
                <w:sz w:val="20"/>
                <w:lang w:val="en-GB"/>
              </w:rPr>
            </w:pPr>
            <w:r w:rsidRPr="00BE416B">
              <w:rPr>
                <w:b/>
                <w:sz w:val="20"/>
                <w:lang w:val="en-GB"/>
              </w:rPr>
              <w:t>10,294</w:t>
            </w:r>
          </w:p>
        </w:tc>
        <w:tc>
          <w:tcPr>
            <w:tcW w:w="1417" w:type="dxa"/>
            <w:tcBorders>
              <w:top w:val="single" w:sz="4" w:space="0" w:color="auto"/>
              <w:bottom w:val="single" w:sz="4" w:space="0" w:color="auto"/>
            </w:tcBorders>
            <w:vAlign w:val="center"/>
          </w:tcPr>
          <w:p w:rsidR="00BE416B" w:rsidRPr="00BE416B" w:rsidRDefault="00BE416B" w:rsidP="00BE416B">
            <w:pPr>
              <w:jc w:val="right"/>
              <w:rPr>
                <w:b/>
                <w:sz w:val="20"/>
                <w:lang w:val="en-GB"/>
              </w:rPr>
            </w:pPr>
            <w:r w:rsidRPr="00BE416B">
              <w:rPr>
                <w:b/>
                <w:sz w:val="20"/>
                <w:lang w:val="en-GB"/>
              </w:rPr>
              <w:t>14,426</w:t>
            </w:r>
          </w:p>
        </w:tc>
      </w:tr>
      <w:tr w:rsidR="00BE416B" w:rsidRPr="00BE416B" w:rsidTr="007924D3">
        <w:trPr>
          <w:cantSplit/>
          <w:trHeight w:val="255"/>
        </w:trPr>
        <w:tc>
          <w:tcPr>
            <w:tcW w:w="4709" w:type="dxa"/>
            <w:tcBorders>
              <w:top w:val="single" w:sz="4" w:space="0" w:color="auto"/>
            </w:tcBorders>
            <w:vAlign w:val="center"/>
          </w:tcPr>
          <w:p w:rsidR="00BE416B" w:rsidRPr="00BE416B" w:rsidRDefault="00BE416B" w:rsidP="00BE416B">
            <w:pPr>
              <w:rPr>
                <w:b/>
                <w:i/>
                <w:sz w:val="20"/>
                <w:lang w:val="en-GB"/>
              </w:rPr>
            </w:pPr>
          </w:p>
        </w:tc>
        <w:tc>
          <w:tcPr>
            <w:tcW w:w="850" w:type="dxa"/>
            <w:tcBorders>
              <w:top w:val="single" w:sz="4" w:space="0" w:color="auto"/>
            </w:tcBorders>
            <w:vAlign w:val="center"/>
          </w:tcPr>
          <w:p w:rsidR="00BE416B" w:rsidRPr="00BE416B" w:rsidRDefault="00BE416B" w:rsidP="00BE416B">
            <w:pPr>
              <w:jc w:val="center"/>
              <w:rPr>
                <w:i/>
                <w:sz w:val="20"/>
                <w:lang w:val="en-GB"/>
              </w:rPr>
            </w:pPr>
          </w:p>
        </w:tc>
        <w:tc>
          <w:tcPr>
            <w:tcW w:w="2552" w:type="dxa"/>
            <w:tcBorders>
              <w:top w:val="single" w:sz="4" w:space="0" w:color="auto"/>
            </w:tcBorders>
            <w:vAlign w:val="center"/>
          </w:tcPr>
          <w:p w:rsidR="00BE416B" w:rsidRPr="00BE416B" w:rsidRDefault="00BE416B" w:rsidP="00BE416B">
            <w:pPr>
              <w:jc w:val="right"/>
              <w:rPr>
                <w:sz w:val="20"/>
                <w:lang w:val="en-GB"/>
              </w:rPr>
            </w:pPr>
          </w:p>
        </w:tc>
        <w:tc>
          <w:tcPr>
            <w:tcW w:w="1417" w:type="dxa"/>
            <w:tcBorders>
              <w:top w:val="single" w:sz="4" w:space="0" w:color="auto"/>
            </w:tcBorders>
            <w:vAlign w:val="center"/>
          </w:tcPr>
          <w:p w:rsidR="00BE416B" w:rsidRPr="00BE416B" w:rsidRDefault="00BE416B" w:rsidP="00BE416B">
            <w:pPr>
              <w:jc w:val="right"/>
              <w:rPr>
                <w:sz w:val="20"/>
                <w:lang w:val="en-GB"/>
              </w:rPr>
            </w:pPr>
          </w:p>
        </w:tc>
      </w:tr>
      <w:tr w:rsidR="00BE416B" w:rsidRPr="00BE416B" w:rsidTr="007924D3">
        <w:trPr>
          <w:cantSplit/>
          <w:trHeight w:val="255"/>
        </w:trPr>
        <w:tc>
          <w:tcPr>
            <w:tcW w:w="4709" w:type="dxa"/>
            <w:vAlign w:val="center"/>
          </w:tcPr>
          <w:p w:rsidR="00BE416B" w:rsidRPr="00BE416B" w:rsidRDefault="00BE416B" w:rsidP="00BE416B">
            <w:pPr>
              <w:keepNext/>
              <w:tabs>
                <w:tab w:val="left" w:pos="360"/>
                <w:tab w:val="left" w:pos="720"/>
                <w:tab w:val="left" w:pos="1440"/>
              </w:tabs>
              <w:outlineLvl w:val="2"/>
              <w:rPr>
                <w:b/>
                <w:sz w:val="20"/>
              </w:rPr>
            </w:pPr>
            <w:r w:rsidRPr="00BE416B">
              <w:rPr>
                <w:b/>
                <w:sz w:val="20"/>
              </w:rPr>
              <w:t>Cash Flows from Investing Activities</w:t>
            </w:r>
          </w:p>
          <w:p w:rsidR="00BE416B" w:rsidRPr="00BE416B" w:rsidRDefault="00BE416B" w:rsidP="00BE416B">
            <w:pPr>
              <w:keepNext/>
              <w:tabs>
                <w:tab w:val="left" w:pos="360"/>
                <w:tab w:val="left" w:pos="720"/>
                <w:tab w:val="left" w:pos="1440"/>
              </w:tabs>
              <w:outlineLvl w:val="2"/>
              <w:rPr>
                <w:b/>
                <w:sz w:val="20"/>
              </w:rPr>
            </w:pPr>
          </w:p>
          <w:p w:rsidR="00BE416B" w:rsidRPr="00BE416B" w:rsidRDefault="00BE416B" w:rsidP="00BE416B">
            <w:pPr>
              <w:keepNext/>
              <w:tabs>
                <w:tab w:val="left" w:pos="360"/>
                <w:tab w:val="left" w:pos="720"/>
                <w:tab w:val="left" w:pos="1440"/>
              </w:tabs>
              <w:outlineLvl w:val="2"/>
              <w:rPr>
                <w:b/>
                <w:sz w:val="20"/>
              </w:rPr>
            </w:pPr>
            <w:r w:rsidRPr="00BE416B">
              <w:rPr>
                <w:b/>
                <w:sz w:val="20"/>
              </w:rPr>
              <w:t>Receipts for Non-Current Physical Assets</w:t>
            </w:r>
          </w:p>
        </w:tc>
        <w:tc>
          <w:tcPr>
            <w:tcW w:w="850" w:type="dxa"/>
            <w:vAlign w:val="center"/>
          </w:tcPr>
          <w:p w:rsidR="00BE416B" w:rsidRPr="00BE416B" w:rsidRDefault="00BE416B" w:rsidP="00BE416B">
            <w:pPr>
              <w:jc w:val="center"/>
              <w:rPr>
                <w:b/>
                <w:i/>
                <w:sz w:val="20"/>
                <w:lang w:val="en-GB"/>
              </w:rPr>
            </w:pPr>
          </w:p>
        </w:tc>
        <w:tc>
          <w:tcPr>
            <w:tcW w:w="2552" w:type="dxa"/>
            <w:vAlign w:val="center"/>
          </w:tcPr>
          <w:p w:rsidR="00BE416B" w:rsidRPr="00BE416B" w:rsidRDefault="00BE416B" w:rsidP="00BE416B">
            <w:pPr>
              <w:jc w:val="right"/>
              <w:rPr>
                <w:sz w:val="20"/>
                <w:lang w:val="en-GB"/>
              </w:rPr>
            </w:pPr>
          </w:p>
        </w:tc>
        <w:tc>
          <w:tcPr>
            <w:tcW w:w="1417" w:type="dxa"/>
            <w:vAlign w:val="center"/>
          </w:tcPr>
          <w:p w:rsidR="00BE416B" w:rsidRPr="00BE416B" w:rsidRDefault="00BE416B" w:rsidP="00BE416B">
            <w:pPr>
              <w:jc w:val="right"/>
              <w:rPr>
                <w:sz w:val="20"/>
                <w:lang w:val="en-GB"/>
              </w:rPr>
            </w:pPr>
          </w:p>
        </w:tc>
      </w:tr>
      <w:tr w:rsidR="00BE416B" w:rsidRPr="00BE416B" w:rsidTr="007924D3">
        <w:trPr>
          <w:cantSplit/>
          <w:trHeight w:val="255"/>
        </w:trPr>
        <w:tc>
          <w:tcPr>
            <w:tcW w:w="4709" w:type="dxa"/>
            <w:vAlign w:val="center"/>
          </w:tcPr>
          <w:p w:rsidR="00BE416B" w:rsidRPr="00BE416B" w:rsidRDefault="00BE416B" w:rsidP="00BE416B">
            <w:pPr>
              <w:ind w:left="709"/>
              <w:rPr>
                <w:sz w:val="20"/>
                <w:lang w:val="en-GB"/>
              </w:rPr>
            </w:pPr>
            <w:r w:rsidRPr="00BE416B">
              <w:rPr>
                <w:sz w:val="20"/>
                <w:lang w:val="en-GB"/>
              </w:rPr>
              <w:t>Proceeds from sale of assets</w:t>
            </w:r>
          </w:p>
        </w:tc>
        <w:tc>
          <w:tcPr>
            <w:tcW w:w="850" w:type="dxa"/>
            <w:vAlign w:val="center"/>
          </w:tcPr>
          <w:p w:rsidR="00BE416B" w:rsidRPr="00BE416B" w:rsidRDefault="00BE416B" w:rsidP="00BE416B">
            <w:pPr>
              <w:jc w:val="center"/>
              <w:rPr>
                <w:sz w:val="20"/>
                <w:lang w:val="en-GB"/>
              </w:rPr>
            </w:pPr>
          </w:p>
        </w:tc>
        <w:tc>
          <w:tcPr>
            <w:tcW w:w="2552" w:type="dxa"/>
            <w:vAlign w:val="center"/>
          </w:tcPr>
          <w:p w:rsidR="00BE416B" w:rsidRPr="00BE416B" w:rsidRDefault="00BE416B" w:rsidP="00BE416B">
            <w:pPr>
              <w:jc w:val="right"/>
              <w:rPr>
                <w:sz w:val="20"/>
                <w:lang w:val="en-GB"/>
              </w:rPr>
            </w:pPr>
            <w:r w:rsidRPr="00BE416B">
              <w:rPr>
                <w:sz w:val="20"/>
                <w:lang w:val="en-GB"/>
              </w:rPr>
              <w:t>22</w:t>
            </w:r>
          </w:p>
        </w:tc>
        <w:tc>
          <w:tcPr>
            <w:tcW w:w="1417" w:type="dxa"/>
            <w:vAlign w:val="center"/>
          </w:tcPr>
          <w:p w:rsidR="00BE416B" w:rsidRPr="00BE416B" w:rsidRDefault="00BE416B" w:rsidP="00BE416B">
            <w:pPr>
              <w:jc w:val="right"/>
              <w:rPr>
                <w:sz w:val="20"/>
                <w:lang w:val="en-GB"/>
              </w:rPr>
            </w:pPr>
            <w:r w:rsidRPr="00BE416B">
              <w:rPr>
                <w:sz w:val="20"/>
                <w:lang w:val="en-GB"/>
              </w:rPr>
              <w:t>0</w:t>
            </w:r>
          </w:p>
        </w:tc>
      </w:tr>
      <w:tr w:rsidR="00BE416B" w:rsidRPr="00BE416B" w:rsidTr="007924D3">
        <w:trPr>
          <w:cantSplit/>
          <w:trHeight w:val="255"/>
        </w:trPr>
        <w:tc>
          <w:tcPr>
            <w:tcW w:w="4709" w:type="dxa"/>
            <w:vAlign w:val="center"/>
          </w:tcPr>
          <w:p w:rsidR="00BE416B" w:rsidRPr="00BE416B" w:rsidRDefault="00BE416B" w:rsidP="00BE416B">
            <w:pPr>
              <w:ind w:left="709"/>
              <w:rPr>
                <w:sz w:val="20"/>
                <w:lang w:val="en-GB"/>
              </w:rPr>
            </w:pPr>
            <w:r w:rsidRPr="00BE416B">
              <w:rPr>
                <w:sz w:val="20"/>
                <w:lang w:val="en-GB"/>
              </w:rPr>
              <w:t xml:space="preserve">Proceeds from sale of collection items </w:t>
            </w:r>
          </w:p>
        </w:tc>
        <w:tc>
          <w:tcPr>
            <w:tcW w:w="850" w:type="dxa"/>
            <w:vAlign w:val="center"/>
          </w:tcPr>
          <w:p w:rsidR="00BE416B" w:rsidRPr="00BE416B" w:rsidRDefault="00BE416B" w:rsidP="00BE416B">
            <w:pPr>
              <w:jc w:val="center"/>
              <w:rPr>
                <w:sz w:val="20"/>
                <w:lang w:val="en-GB"/>
              </w:rPr>
            </w:pPr>
          </w:p>
        </w:tc>
        <w:tc>
          <w:tcPr>
            <w:tcW w:w="2552" w:type="dxa"/>
            <w:vAlign w:val="center"/>
          </w:tcPr>
          <w:p w:rsidR="00BE416B" w:rsidRPr="00BE416B" w:rsidRDefault="00BE416B" w:rsidP="00BE416B">
            <w:pPr>
              <w:jc w:val="right"/>
              <w:rPr>
                <w:sz w:val="20"/>
                <w:lang w:val="en-GB"/>
              </w:rPr>
            </w:pPr>
            <w:r w:rsidRPr="00BE416B">
              <w:rPr>
                <w:sz w:val="20"/>
                <w:lang w:val="en-GB"/>
              </w:rPr>
              <w:t>0</w:t>
            </w:r>
          </w:p>
        </w:tc>
        <w:tc>
          <w:tcPr>
            <w:tcW w:w="1417" w:type="dxa"/>
            <w:vAlign w:val="center"/>
          </w:tcPr>
          <w:p w:rsidR="00BE416B" w:rsidRPr="00BE416B" w:rsidRDefault="00BE416B" w:rsidP="00BE416B">
            <w:pPr>
              <w:jc w:val="right"/>
              <w:rPr>
                <w:sz w:val="20"/>
                <w:lang w:val="en-GB"/>
              </w:rPr>
            </w:pPr>
            <w:r w:rsidRPr="00BE416B">
              <w:rPr>
                <w:sz w:val="20"/>
                <w:lang w:val="en-GB"/>
              </w:rPr>
              <w:t>632</w:t>
            </w:r>
          </w:p>
        </w:tc>
      </w:tr>
      <w:tr w:rsidR="00BE416B" w:rsidRPr="00BE416B" w:rsidTr="007924D3">
        <w:trPr>
          <w:cantSplit/>
          <w:trHeight w:val="255"/>
        </w:trPr>
        <w:tc>
          <w:tcPr>
            <w:tcW w:w="4709" w:type="dxa"/>
            <w:vAlign w:val="center"/>
          </w:tcPr>
          <w:p w:rsidR="00BE416B" w:rsidRPr="00BE416B" w:rsidRDefault="00BE416B" w:rsidP="00BE416B">
            <w:pPr>
              <w:keepNext/>
              <w:tabs>
                <w:tab w:val="left" w:pos="360"/>
                <w:tab w:val="left" w:pos="720"/>
                <w:tab w:val="left" w:pos="1440"/>
              </w:tabs>
              <w:outlineLvl w:val="2"/>
              <w:rPr>
                <w:b/>
                <w:sz w:val="20"/>
              </w:rPr>
            </w:pPr>
          </w:p>
          <w:p w:rsidR="00BE416B" w:rsidRPr="00BE416B" w:rsidRDefault="00BE416B" w:rsidP="00BE416B">
            <w:pPr>
              <w:keepNext/>
              <w:tabs>
                <w:tab w:val="left" w:pos="360"/>
                <w:tab w:val="left" w:pos="720"/>
                <w:tab w:val="left" w:pos="1440"/>
              </w:tabs>
              <w:outlineLvl w:val="2"/>
              <w:rPr>
                <w:b/>
                <w:sz w:val="20"/>
              </w:rPr>
            </w:pPr>
            <w:r w:rsidRPr="00BE416B">
              <w:rPr>
                <w:b/>
                <w:sz w:val="20"/>
              </w:rPr>
              <w:t>Payments for Non-Current Physical Assets</w:t>
            </w:r>
          </w:p>
        </w:tc>
        <w:tc>
          <w:tcPr>
            <w:tcW w:w="850" w:type="dxa"/>
            <w:vAlign w:val="center"/>
          </w:tcPr>
          <w:p w:rsidR="00BE416B" w:rsidRPr="00BE416B" w:rsidRDefault="00BE416B" w:rsidP="00BE416B">
            <w:pPr>
              <w:jc w:val="center"/>
              <w:rPr>
                <w:sz w:val="20"/>
                <w:lang w:val="en-GB"/>
              </w:rPr>
            </w:pPr>
          </w:p>
        </w:tc>
        <w:tc>
          <w:tcPr>
            <w:tcW w:w="2552" w:type="dxa"/>
            <w:vAlign w:val="center"/>
          </w:tcPr>
          <w:p w:rsidR="00BE416B" w:rsidRPr="00BE416B" w:rsidRDefault="00BE416B" w:rsidP="00BE416B">
            <w:pPr>
              <w:jc w:val="right"/>
              <w:rPr>
                <w:sz w:val="20"/>
                <w:lang w:val="en-GB"/>
              </w:rPr>
            </w:pPr>
          </w:p>
        </w:tc>
        <w:tc>
          <w:tcPr>
            <w:tcW w:w="1417" w:type="dxa"/>
            <w:vAlign w:val="center"/>
          </w:tcPr>
          <w:p w:rsidR="00BE416B" w:rsidRPr="00BE416B" w:rsidRDefault="00BE416B" w:rsidP="00BE416B">
            <w:pPr>
              <w:jc w:val="right"/>
              <w:rPr>
                <w:sz w:val="20"/>
                <w:lang w:val="en-GB"/>
              </w:rPr>
            </w:pPr>
          </w:p>
        </w:tc>
      </w:tr>
      <w:tr w:rsidR="00BE416B" w:rsidRPr="00BE416B" w:rsidTr="007924D3">
        <w:trPr>
          <w:cantSplit/>
          <w:trHeight w:val="255"/>
        </w:trPr>
        <w:tc>
          <w:tcPr>
            <w:tcW w:w="4709" w:type="dxa"/>
            <w:vAlign w:val="center"/>
          </w:tcPr>
          <w:p w:rsidR="00BE416B" w:rsidRPr="00BE416B" w:rsidRDefault="00BE416B" w:rsidP="00BE416B">
            <w:pPr>
              <w:ind w:left="720"/>
              <w:rPr>
                <w:sz w:val="20"/>
                <w:lang w:val="en-GB"/>
              </w:rPr>
            </w:pPr>
            <w:smartTag w:uri="urn:schemas-microsoft-com:office:smarttags" w:element="PlaceName">
              <w:smartTag w:uri="urn:schemas-microsoft-com:office:smarttags" w:element="place">
                <w:r w:rsidRPr="00BE416B">
                  <w:rPr>
                    <w:sz w:val="20"/>
                    <w:lang w:val="en-GB"/>
                  </w:rPr>
                  <w:t>Royal</w:t>
                </w:r>
              </w:smartTag>
              <w:r w:rsidRPr="00BE416B">
                <w:rPr>
                  <w:sz w:val="20"/>
                  <w:lang w:val="en-GB"/>
                </w:rPr>
                <w:t xml:space="preserve"> </w:t>
              </w:r>
              <w:smartTag w:uri="urn:schemas-microsoft-com:office:smarttags" w:element="PlaceType">
                <w:smartTag w:uri="urn:schemas-microsoft-com:office:smarttags" w:element="PlaceName">
                  <w:r w:rsidRPr="00BE416B">
                    <w:rPr>
                      <w:sz w:val="20"/>
                      <w:lang w:val="en-GB"/>
                    </w:rPr>
                    <w:t>Exhibition</w:t>
                  </w:r>
                </w:smartTag>
              </w:smartTag>
              <w:r w:rsidRPr="00BE416B">
                <w:rPr>
                  <w:sz w:val="20"/>
                  <w:lang w:val="en-GB"/>
                </w:rPr>
                <w:t xml:space="preserve"> </w:t>
              </w:r>
              <w:smartTag w:uri="urn:schemas-microsoft-com:office:smarttags" w:element="PlaceType">
                <w:r w:rsidRPr="00BE416B">
                  <w:rPr>
                    <w:sz w:val="20"/>
                    <w:lang w:val="en-GB"/>
                  </w:rPr>
                  <w:t>Building</w:t>
                </w:r>
              </w:smartTag>
            </w:smartTag>
          </w:p>
        </w:tc>
        <w:tc>
          <w:tcPr>
            <w:tcW w:w="850" w:type="dxa"/>
            <w:vAlign w:val="center"/>
          </w:tcPr>
          <w:p w:rsidR="00BE416B" w:rsidRPr="00BE416B" w:rsidRDefault="00BE416B" w:rsidP="00BE416B">
            <w:pPr>
              <w:jc w:val="center"/>
              <w:rPr>
                <w:sz w:val="20"/>
                <w:lang w:val="en-GB"/>
              </w:rPr>
            </w:pPr>
          </w:p>
        </w:tc>
        <w:tc>
          <w:tcPr>
            <w:tcW w:w="2552" w:type="dxa"/>
            <w:vAlign w:val="center"/>
          </w:tcPr>
          <w:p w:rsidR="00BE416B" w:rsidRPr="00BE416B" w:rsidRDefault="00BE416B" w:rsidP="00BE416B">
            <w:pPr>
              <w:jc w:val="right"/>
              <w:rPr>
                <w:sz w:val="20"/>
                <w:lang w:val="en-GB"/>
              </w:rPr>
            </w:pPr>
            <w:r w:rsidRPr="00BE416B">
              <w:rPr>
                <w:sz w:val="20"/>
                <w:lang w:val="en-GB"/>
              </w:rPr>
              <w:t>(5,271)</w:t>
            </w:r>
          </w:p>
        </w:tc>
        <w:tc>
          <w:tcPr>
            <w:tcW w:w="1417" w:type="dxa"/>
            <w:vAlign w:val="center"/>
          </w:tcPr>
          <w:p w:rsidR="00BE416B" w:rsidRPr="00BE416B" w:rsidRDefault="00BE416B" w:rsidP="00BE416B">
            <w:pPr>
              <w:jc w:val="right"/>
              <w:rPr>
                <w:sz w:val="20"/>
                <w:lang w:val="en-GB"/>
              </w:rPr>
            </w:pPr>
            <w:r w:rsidRPr="00BE416B">
              <w:rPr>
                <w:sz w:val="20"/>
                <w:lang w:val="en-GB"/>
              </w:rPr>
              <w:t>0</w:t>
            </w:r>
          </w:p>
        </w:tc>
      </w:tr>
      <w:tr w:rsidR="00BE416B" w:rsidRPr="00BE416B" w:rsidTr="007924D3">
        <w:trPr>
          <w:cantSplit/>
          <w:trHeight w:val="255"/>
        </w:trPr>
        <w:tc>
          <w:tcPr>
            <w:tcW w:w="4709" w:type="dxa"/>
            <w:vAlign w:val="center"/>
          </w:tcPr>
          <w:p w:rsidR="00BE416B" w:rsidRPr="00BE416B" w:rsidRDefault="00BE416B" w:rsidP="00BE416B">
            <w:pPr>
              <w:ind w:left="709"/>
              <w:rPr>
                <w:sz w:val="20"/>
                <w:lang w:val="en-GB"/>
              </w:rPr>
            </w:pPr>
            <w:r w:rsidRPr="00BE416B">
              <w:rPr>
                <w:sz w:val="20"/>
                <w:lang w:val="en-GB"/>
              </w:rPr>
              <w:t>Property, Plant and Equipment</w:t>
            </w:r>
          </w:p>
        </w:tc>
        <w:tc>
          <w:tcPr>
            <w:tcW w:w="850" w:type="dxa"/>
            <w:vAlign w:val="center"/>
          </w:tcPr>
          <w:p w:rsidR="00BE416B" w:rsidRPr="00BE416B" w:rsidRDefault="00BE416B" w:rsidP="00BE416B">
            <w:pPr>
              <w:jc w:val="center"/>
              <w:rPr>
                <w:sz w:val="20"/>
                <w:lang w:val="en-GB"/>
              </w:rPr>
            </w:pPr>
          </w:p>
        </w:tc>
        <w:tc>
          <w:tcPr>
            <w:tcW w:w="2552" w:type="dxa"/>
            <w:vAlign w:val="center"/>
          </w:tcPr>
          <w:p w:rsidR="00BE416B" w:rsidRPr="00BE416B" w:rsidRDefault="00BE416B" w:rsidP="00BE416B">
            <w:pPr>
              <w:jc w:val="right"/>
              <w:rPr>
                <w:sz w:val="20"/>
                <w:lang w:val="en-GB"/>
              </w:rPr>
            </w:pPr>
            <w:r w:rsidRPr="00BE416B">
              <w:rPr>
                <w:sz w:val="20"/>
                <w:lang w:val="en-GB"/>
              </w:rPr>
              <w:t>(3,202)</w:t>
            </w:r>
          </w:p>
        </w:tc>
        <w:tc>
          <w:tcPr>
            <w:tcW w:w="1417" w:type="dxa"/>
            <w:vAlign w:val="center"/>
          </w:tcPr>
          <w:p w:rsidR="00BE416B" w:rsidRPr="00BE416B" w:rsidRDefault="00BE416B" w:rsidP="00BE416B">
            <w:pPr>
              <w:jc w:val="right"/>
              <w:rPr>
                <w:sz w:val="20"/>
                <w:lang w:val="en-GB"/>
              </w:rPr>
            </w:pPr>
            <w:r w:rsidRPr="00BE416B">
              <w:rPr>
                <w:sz w:val="20"/>
                <w:lang w:val="en-GB"/>
              </w:rPr>
              <w:t>(2,032)</w:t>
            </w:r>
          </w:p>
        </w:tc>
      </w:tr>
      <w:tr w:rsidR="00BE416B" w:rsidRPr="00BE416B" w:rsidTr="007924D3">
        <w:trPr>
          <w:cantSplit/>
          <w:trHeight w:val="255"/>
        </w:trPr>
        <w:tc>
          <w:tcPr>
            <w:tcW w:w="4709" w:type="dxa"/>
            <w:vAlign w:val="center"/>
          </w:tcPr>
          <w:p w:rsidR="00BE416B" w:rsidRPr="00BE416B" w:rsidRDefault="00BE416B" w:rsidP="00BE416B">
            <w:pPr>
              <w:ind w:left="720"/>
              <w:rPr>
                <w:sz w:val="20"/>
                <w:lang w:val="en-GB"/>
              </w:rPr>
            </w:pPr>
            <w:r w:rsidRPr="00BE416B">
              <w:rPr>
                <w:sz w:val="20"/>
                <w:lang w:val="en-GB"/>
              </w:rPr>
              <w:t>Exhibitions</w:t>
            </w:r>
          </w:p>
        </w:tc>
        <w:tc>
          <w:tcPr>
            <w:tcW w:w="850" w:type="dxa"/>
            <w:vAlign w:val="center"/>
          </w:tcPr>
          <w:p w:rsidR="00BE416B" w:rsidRPr="00BE416B" w:rsidRDefault="00BE416B" w:rsidP="00BE416B">
            <w:pPr>
              <w:jc w:val="center"/>
              <w:rPr>
                <w:sz w:val="20"/>
                <w:lang w:val="en-GB"/>
              </w:rPr>
            </w:pPr>
          </w:p>
        </w:tc>
        <w:tc>
          <w:tcPr>
            <w:tcW w:w="2552" w:type="dxa"/>
            <w:vAlign w:val="center"/>
          </w:tcPr>
          <w:p w:rsidR="00BE416B" w:rsidRPr="00BE416B" w:rsidRDefault="00BE416B" w:rsidP="00BE416B">
            <w:pPr>
              <w:jc w:val="right"/>
              <w:rPr>
                <w:sz w:val="20"/>
                <w:lang w:val="en-GB"/>
              </w:rPr>
            </w:pPr>
            <w:r w:rsidRPr="00BE416B">
              <w:rPr>
                <w:sz w:val="20"/>
                <w:lang w:val="en-GB"/>
              </w:rPr>
              <w:t>(2,770)</w:t>
            </w:r>
          </w:p>
        </w:tc>
        <w:tc>
          <w:tcPr>
            <w:tcW w:w="1417" w:type="dxa"/>
            <w:vAlign w:val="center"/>
          </w:tcPr>
          <w:p w:rsidR="00BE416B" w:rsidRPr="00BE416B" w:rsidRDefault="00BE416B" w:rsidP="00BE416B">
            <w:pPr>
              <w:jc w:val="right"/>
              <w:rPr>
                <w:sz w:val="20"/>
                <w:lang w:val="en-GB"/>
              </w:rPr>
            </w:pPr>
            <w:r w:rsidRPr="00BE416B">
              <w:rPr>
                <w:sz w:val="20"/>
                <w:lang w:val="en-GB"/>
              </w:rPr>
              <w:t>(1,435)</w:t>
            </w:r>
          </w:p>
        </w:tc>
      </w:tr>
      <w:tr w:rsidR="00BE416B" w:rsidRPr="00BE416B" w:rsidTr="007924D3">
        <w:trPr>
          <w:cantSplit/>
          <w:trHeight w:val="255"/>
        </w:trPr>
        <w:tc>
          <w:tcPr>
            <w:tcW w:w="4709" w:type="dxa"/>
            <w:vAlign w:val="center"/>
          </w:tcPr>
          <w:p w:rsidR="00BE416B" w:rsidRPr="00BE416B" w:rsidRDefault="00BE416B" w:rsidP="00BE416B">
            <w:pPr>
              <w:tabs>
                <w:tab w:val="left" w:pos="360"/>
                <w:tab w:val="left" w:pos="720"/>
                <w:tab w:val="left" w:pos="1440"/>
              </w:tabs>
              <w:rPr>
                <w:sz w:val="20"/>
                <w:lang w:val="en-GB"/>
              </w:rPr>
            </w:pPr>
            <w:r w:rsidRPr="00BE416B">
              <w:rPr>
                <w:sz w:val="20"/>
                <w:lang w:val="en-GB"/>
              </w:rPr>
              <w:t xml:space="preserve">             W.I.P</w:t>
            </w:r>
          </w:p>
        </w:tc>
        <w:tc>
          <w:tcPr>
            <w:tcW w:w="850" w:type="dxa"/>
            <w:vAlign w:val="center"/>
          </w:tcPr>
          <w:p w:rsidR="00BE416B" w:rsidRPr="00BE416B" w:rsidRDefault="00BE416B" w:rsidP="00BE416B">
            <w:pPr>
              <w:jc w:val="center"/>
              <w:rPr>
                <w:i/>
                <w:sz w:val="20"/>
                <w:lang w:val="en-GB"/>
              </w:rPr>
            </w:pPr>
          </w:p>
        </w:tc>
        <w:tc>
          <w:tcPr>
            <w:tcW w:w="2552" w:type="dxa"/>
            <w:vAlign w:val="center"/>
          </w:tcPr>
          <w:p w:rsidR="00BE416B" w:rsidRPr="00BE416B" w:rsidRDefault="00BE416B" w:rsidP="00BE416B">
            <w:pPr>
              <w:jc w:val="right"/>
              <w:rPr>
                <w:sz w:val="20"/>
                <w:lang w:val="en-GB"/>
              </w:rPr>
            </w:pPr>
            <w:r w:rsidRPr="00BE416B">
              <w:rPr>
                <w:sz w:val="20"/>
                <w:lang w:val="en-GB"/>
              </w:rPr>
              <w:t>0</w:t>
            </w:r>
          </w:p>
        </w:tc>
        <w:tc>
          <w:tcPr>
            <w:tcW w:w="1417" w:type="dxa"/>
            <w:vAlign w:val="center"/>
          </w:tcPr>
          <w:p w:rsidR="00BE416B" w:rsidRPr="00BE416B" w:rsidRDefault="00BE416B" w:rsidP="00BE416B">
            <w:pPr>
              <w:jc w:val="right"/>
              <w:rPr>
                <w:sz w:val="20"/>
                <w:lang w:val="en-GB"/>
              </w:rPr>
            </w:pPr>
            <w:r w:rsidRPr="00BE416B">
              <w:rPr>
                <w:sz w:val="20"/>
                <w:lang w:val="en-GB"/>
              </w:rPr>
              <w:t>(3,965)</w:t>
            </w:r>
          </w:p>
        </w:tc>
      </w:tr>
      <w:tr w:rsidR="00BE416B" w:rsidRPr="00BE416B" w:rsidTr="007924D3">
        <w:trPr>
          <w:cantSplit/>
          <w:trHeight w:val="255"/>
        </w:trPr>
        <w:tc>
          <w:tcPr>
            <w:tcW w:w="4709" w:type="dxa"/>
            <w:tcBorders>
              <w:bottom w:val="single" w:sz="4" w:space="0" w:color="auto"/>
            </w:tcBorders>
            <w:vAlign w:val="center"/>
          </w:tcPr>
          <w:p w:rsidR="00BE416B" w:rsidRPr="00BE416B" w:rsidRDefault="00BE416B" w:rsidP="00BE416B">
            <w:pPr>
              <w:tabs>
                <w:tab w:val="left" w:pos="360"/>
                <w:tab w:val="left" w:pos="720"/>
                <w:tab w:val="left" w:pos="1440"/>
              </w:tabs>
              <w:rPr>
                <w:sz w:val="20"/>
                <w:lang w:val="en-GB"/>
              </w:rPr>
            </w:pPr>
            <w:r w:rsidRPr="00BE416B">
              <w:rPr>
                <w:sz w:val="20"/>
                <w:lang w:val="en-GB"/>
              </w:rPr>
              <w:t xml:space="preserve">             Collections</w:t>
            </w:r>
          </w:p>
        </w:tc>
        <w:tc>
          <w:tcPr>
            <w:tcW w:w="850" w:type="dxa"/>
            <w:tcBorders>
              <w:bottom w:val="single" w:sz="4" w:space="0" w:color="auto"/>
            </w:tcBorders>
            <w:vAlign w:val="center"/>
          </w:tcPr>
          <w:p w:rsidR="00BE416B" w:rsidRPr="00BE416B" w:rsidRDefault="00BE416B" w:rsidP="00BE416B">
            <w:pPr>
              <w:jc w:val="center"/>
              <w:rPr>
                <w:i/>
                <w:sz w:val="20"/>
                <w:lang w:val="en-GB"/>
              </w:rPr>
            </w:pPr>
          </w:p>
        </w:tc>
        <w:tc>
          <w:tcPr>
            <w:tcW w:w="2552" w:type="dxa"/>
            <w:tcBorders>
              <w:bottom w:val="single" w:sz="4" w:space="0" w:color="auto"/>
            </w:tcBorders>
            <w:vAlign w:val="center"/>
          </w:tcPr>
          <w:p w:rsidR="00BE416B" w:rsidRPr="00BE416B" w:rsidRDefault="00BE416B" w:rsidP="00BE416B">
            <w:pPr>
              <w:jc w:val="right"/>
              <w:rPr>
                <w:sz w:val="20"/>
                <w:lang w:val="en-GB"/>
              </w:rPr>
            </w:pPr>
            <w:r w:rsidRPr="00BE416B">
              <w:rPr>
                <w:sz w:val="20"/>
                <w:lang w:val="en-GB"/>
              </w:rPr>
              <w:t>(123)</w:t>
            </w:r>
          </w:p>
        </w:tc>
        <w:tc>
          <w:tcPr>
            <w:tcW w:w="1417" w:type="dxa"/>
            <w:tcBorders>
              <w:bottom w:val="single" w:sz="4" w:space="0" w:color="auto"/>
            </w:tcBorders>
            <w:vAlign w:val="center"/>
          </w:tcPr>
          <w:p w:rsidR="00BE416B" w:rsidRPr="00BE416B" w:rsidRDefault="00BE416B" w:rsidP="00BE416B">
            <w:pPr>
              <w:jc w:val="right"/>
              <w:rPr>
                <w:sz w:val="20"/>
                <w:lang w:val="en-GB"/>
              </w:rPr>
            </w:pPr>
            <w:r w:rsidRPr="00BE416B">
              <w:rPr>
                <w:sz w:val="20"/>
                <w:lang w:val="en-GB"/>
              </w:rPr>
              <w:t>(285)</w:t>
            </w:r>
          </w:p>
        </w:tc>
      </w:tr>
      <w:tr w:rsidR="00BE416B" w:rsidRPr="00BE416B" w:rsidTr="007924D3">
        <w:trPr>
          <w:cantSplit/>
          <w:trHeight w:val="255"/>
        </w:trPr>
        <w:tc>
          <w:tcPr>
            <w:tcW w:w="4709" w:type="dxa"/>
            <w:tcBorders>
              <w:top w:val="single" w:sz="4" w:space="0" w:color="auto"/>
              <w:bottom w:val="single" w:sz="4" w:space="0" w:color="auto"/>
            </w:tcBorders>
            <w:vAlign w:val="center"/>
          </w:tcPr>
          <w:p w:rsidR="00BE416B" w:rsidRPr="00BE416B" w:rsidRDefault="00BE416B" w:rsidP="00BE416B">
            <w:pPr>
              <w:tabs>
                <w:tab w:val="left" w:pos="360"/>
                <w:tab w:val="left" w:pos="720"/>
                <w:tab w:val="left" w:pos="1440"/>
              </w:tabs>
              <w:rPr>
                <w:b/>
                <w:caps/>
                <w:sz w:val="20"/>
                <w:lang w:val="en-GB"/>
              </w:rPr>
            </w:pPr>
            <w:r w:rsidRPr="00BE416B">
              <w:rPr>
                <w:b/>
                <w:sz w:val="20"/>
                <w:lang w:val="en-GB"/>
              </w:rPr>
              <w:t>Net Cash Flows Used in Investing Activities</w:t>
            </w:r>
          </w:p>
        </w:tc>
        <w:tc>
          <w:tcPr>
            <w:tcW w:w="850" w:type="dxa"/>
            <w:tcBorders>
              <w:top w:val="single" w:sz="4" w:space="0" w:color="auto"/>
              <w:bottom w:val="single" w:sz="4" w:space="0" w:color="auto"/>
            </w:tcBorders>
            <w:vAlign w:val="center"/>
          </w:tcPr>
          <w:p w:rsidR="00BE416B" w:rsidRPr="00BE416B" w:rsidRDefault="00BE416B" w:rsidP="00BE416B">
            <w:pPr>
              <w:jc w:val="center"/>
              <w:rPr>
                <w:i/>
                <w:sz w:val="20"/>
                <w:lang w:val="en-GB"/>
              </w:rPr>
            </w:pPr>
          </w:p>
        </w:tc>
        <w:tc>
          <w:tcPr>
            <w:tcW w:w="2552" w:type="dxa"/>
            <w:tcBorders>
              <w:top w:val="single" w:sz="4" w:space="0" w:color="auto"/>
              <w:bottom w:val="single" w:sz="4" w:space="0" w:color="auto"/>
            </w:tcBorders>
            <w:vAlign w:val="center"/>
          </w:tcPr>
          <w:p w:rsidR="00BE416B" w:rsidRPr="00BE416B" w:rsidRDefault="00BE416B" w:rsidP="00BE416B">
            <w:pPr>
              <w:jc w:val="right"/>
              <w:rPr>
                <w:b/>
                <w:sz w:val="20"/>
                <w:lang w:val="en-GB"/>
              </w:rPr>
            </w:pPr>
            <w:r w:rsidRPr="00BE416B">
              <w:rPr>
                <w:b/>
                <w:sz w:val="20"/>
                <w:lang w:val="en-GB"/>
              </w:rPr>
              <w:t>(11,344)</w:t>
            </w:r>
          </w:p>
        </w:tc>
        <w:tc>
          <w:tcPr>
            <w:tcW w:w="1417" w:type="dxa"/>
            <w:tcBorders>
              <w:top w:val="single" w:sz="4" w:space="0" w:color="auto"/>
              <w:bottom w:val="single" w:sz="4" w:space="0" w:color="auto"/>
            </w:tcBorders>
            <w:vAlign w:val="center"/>
          </w:tcPr>
          <w:p w:rsidR="00BE416B" w:rsidRPr="00BE416B" w:rsidRDefault="00BE416B" w:rsidP="00BE416B">
            <w:pPr>
              <w:jc w:val="right"/>
              <w:rPr>
                <w:b/>
                <w:sz w:val="20"/>
                <w:lang w:val="en-GB"/>
              </w:rPr>
            </w:pPr>
            <w:r w:rsidRPr="00BE416B">
              <w:rPr>
                <w:b/>
                <w:sz w:val="20"/>
                <w:lang w:val="en-GB"/>
              </w:rPr>
              <w:t>(7,085)</w:t>
            </w:r>
          </w:p>
        </w:tc>
      </w:tr>
      <w:tr w:rsidR="00BE416B" w:rsidRPr="00BE416B" w:rsidTr="007924D3">
        <w:trPr>
          <w:cantSplit/>
          <w:trHeight w:val="255"/>
        </w:trPr>
        <w:tc>
          <w:tcPr>
            <w:tcW w:w="4709" w:type="dxa"/>
            <w:tcBorders>
              <w:top w:val="single" w:sz="4" w:space="0" w:color="auto"/>
            </w:tcBorders>
            <w:vAlign w:val="center"/>
          </w:tcPr>
          <w:p w:rsidR="00BE416B" w:rsidRPr="00BE416B" w:rsidRDefault="00BE416B" w:rsidP="00BE416B">
            <w:pPr>
              <w:tabs>
                <w:tab w:val="left" w:pos="360"/>
                <w:tab w:val="left" w:pos="720"/>
                <w:tab w:val="left" w:pos="1440"/>
              </w:tabs>
              <w:ind w:right="174"/>
              <w:rPr>
                <w:b/>
                <w:sz w:val="20"/>
                <w:lang w:val="en-GB"/>
              </w:rPr>
            </w:pPr>
          </w:p>
        </w:tc>
        <w:tc>
          <w:tcPr>
            <w:tcW w:w="850" w:type="dxa"/>
            <w:tcBorders>
              <w:top w:val="single" w:sz="4" w:space="0" w:color="auto"/>
            </w:tcBorders>
            <w:vAlign w:val="center"/>
          </w:tcPr>
          <w:p w:rsidR="00BE416B" w:rsidRPr="00BE416B" w:rsidRDefault="00BE416B" w:rsidP="00BE416B">
            <w:pPr>
              <w:jc w:val="center"/>
              <w:rPr>
                <w:i/>
                <w:sz w:val="20"/>
                <w:lang w:val="en-GB"/>
              </w:rPr>
            </w:pPr>
          </w:p>
        </w:tc>
        <w:tc>
          <w:tcPr>
            <w:tcW w:w="2552" w:type="dxa"/>
            <w:tcBorders>
              <w:top w:val="single" w:sz="4" w:space="0" w:color="auto"/>
            </w:tcBorders>
            <w:vAlign w:val="center"/>
          </w:tcPr>
          <w:p w:rsidR="00BE416B" w:rsidRPr="00BE416B" w:rsidRDefault="00BE416B" w:rsidP="00BE416B">
            <w:pPr>
              <w:jc w:val="right"/>
              <w:rPr>
                <w:b/>
                <w:sz w:val="20"/>
                <w:lang w:val="en-GB"/>
              </w:rPr>
            </w:pPr>
          </w:p>
        </w:tc>
        <w:tc>
          <w:tcPr>
            <w:tcW w:w="1417" w:type="dxa"/>
            <w:tcBorders>
              <w:top w:val="single" w:sz="4" w:space="0" w:color="auto"/>
            </w:tcBorders>
            <w:vAlign w:val="center"/>
          </w:tcPr>
          <w:p w:rsidR="00BE416B" w:rsidRPr="00BE416B" w:rsidRDefault="00BE416B" w:rsidP="00BE416B">
            <w:pPr>
              <w:jc w:val="right"/>
              <w:rPr>
                <w:b/>
                <w:sz w:val="20"/>
                <w:lang w:val="en-GB"/>
              </w:rPr>
            </w:pPr>
          </w:p>
        </w:tc>
      </w:tr>
      <w:tr w:rsidR="00BE416B" w:rsidRPr="00BE416B" w:rsidTr="007924D3">
        <w:trPr>
          <w:cantSplit/>
          <w:trHeight w:val="255"/>
        </w:trPr>
        <w:tc>
          <w:tcPr>
            <w:tcW w:w="4709" w:type="dxa"/>
            <w:vAlign w:val="center"/>
          </w:tcPr>
          <w:p w:rsidR="00BE416B" w:rsidRPr="00BE416B" w:rsidRDefault="00BE416B" w:rsidP="00BE416B">
            <w:pPr>
              <w:tabs>
                <w:tab w:val="left" w:pos="360"/>
                <w:tab w:val="left" w:pos="720"/>
                <w:tab w:val="left" w:pos="1440"/>
              </w:tabs>
              <w:ind w:right="174"/>
              <w:rPr>
                <w:b/>
                <w:sz w:val="20"/>
                <w:lang w:val="en-GB"/>
              </w:rPr>
            </w:pPr>
            <w:r w:rsidRPr="00BE416B">
              <w:rPr>
                <w:b/>
                <w:sz w:val="20"/>
                <w:lang w:val="en-GB"/>
              </w:rPr>
              <w:t>Cash Flows from Financing Activities</w:t>
            </w:r>
          </w:p>
        </w:tc>
        <w:tc>
          <w:tcPr>
            <w:tcW w:w="850" w:type="dxa"/>
            <w:vAlign w:val="center"/>
          </w:tcPr>
          <w:p w:rsidR="00BE416B" w:rsidRPr="00BE416B" w:rsidRDefault="00BE416B" w:rsidP="00BE416B">
            <w:pPr>
              <w:jc w:val="center"/>
              <w:rPr>
                <w:i/>
                <w:sz w:val="20"/>
                <w:lang w:val="en-GB"/>
              </w:rPr>
            </w:pPr>
          </w:p>
        </w:tc>
        <w:tc>
          <w:tcPr>
            <w:tcW w:w="2552" w:type="dxa"/>
            <w:vAlign w:val="center"/>
          </w:tcPr>
          <w:p w:rsidR="00BE416B" w:rsidRPr="00BE416B" w:rsidRDefault="00BE416B" w:rsidP="00BE416B">
            <w:pPr>
              <w:jc w:val="right"/>
              <w:rPr>
                <w:b/>
                <w:sz w:val="20"/>
                <w:lang w:val="en-GB"/>
              </w:rPr>
            </w:pPr>
          </w:p>
        </w:tc>
        <w:tc>
          <w:tcPr>
            <w:tcW w:w="1417" w:type="dxa"/>
            <w:vAlign w:val="center"/>
          </w:tcPr>
          <w:p w:rsidR="00BE416B" w:rsidRPr="00BE416B" w:rsidRDefault="00BE416B" w:rsidP="00BE416B">
            <w:pPr>
              <w:jc w:val="right"/>
              <w:rPr>
                <w:b/>
                <w:sz w:val="20"/>
                <w:lang w:val="en-GB"/>
              </w:rPr>
            </w:pPr>
          </w:p>
        </w:tc>
      </w:tr>
      <w:tr w:rsidR="00BE416B" w:rsidRPr="00BE416B" w:rsidTr="007924D3">
        <w:trPr>
          <w:cantSplit/>
          <w:trHeight w:val="255"/>
        </w:trPr>
        <w:tc>
          <w:tcPr>
            <w:tcW w:w="4709" w:type="dxa"/>
            <w:vAlign w:val="center"/>
          </w:tcPr>
          <w:p w:rsidR="00BE416B" w:rsidRPr="00BE416B" w:rsidRDefault="00BE416B" w:rsidP="00BE416B">
            <w:pPr>
              <w:tabs>
                <w:tab w:val="left" w:pos="360"/>
                <w:tab w:val="left" w:pos="720"/>
                <w:tab w:val="left" w:pos="1440"/>
              </w:tabs>
              <w:ind w:right="174"/>
              <w:rPr>
                <w:b/>
                <w:sz w:val="20"/>
                <w:lang w:val="en-GB"/>
              </w:rPr>
            </w:pPr>
            <w:r w:rsidRPr="00BE416B">
              <w:rPr>
                <w:b/>
                <w:sz w:val="20"/>
                <w:lang w:val="en-GB"/>
              </w:rPr>
              <w:t>Payments</w:t>
            </w:r>
          </w:p>
        </w:tc>
        <w:tc>
          <w:tcPr>
            <w:tcW w:w="850" w:type="dxa"/>
            <w:vAlign w:val="center"/>
          </w:tcPr>
          <w:p w:rsidR="00BE416B" w:rsidRPr="00BE416B" w:rsidRDefault="00BE416B" w:rsidP="00BE416B">
            <w:pPr>
              <w:jc w:val="center"/>
              <w:rPr>
                <w:i/>
                <w:sz w:val="20"/>
                <w:lang w:val="en-GB"/>
              </w:rPr>
            </w:pPr>
          </w:p>
        </w:tc>
        <w:tc>
          <w:tcPr>
            <w:tcW w:w="2552" w:type="dxa"/>
            <w:vAlign w:val="center"/>
          </w:tcPr>
          <w:p w:rsidR="00BE416B" w:rsidRPr="00BE416B" w:rsidRDefault="00BE416B" w:rsidP="00BE416B">
            <w:pPr>
              <w:jc w:val="right"/>
              <w:rPr>
                <w:sz w:val="20"/>
                <w:lang w:val="en-GB"/>
              </w:rPr>
            </w:pPr>
          </w:p>
        </w:tc>
        <w:tc>
          <w:tcPr>
            <w:tcW w:w="1417" w:type="dxa"/>
            <w:vAlign w:val="center"/>
          </w:tcPr>
          <w:p w:rsidR="00BE416B" w:rsidRPr="00BE416B" w:rsidRDefault="00BE416B" w:rsidP="00BE416B">
            <w:pPr>
              <w:jc w:val="right"/>
              <w:rPr>
                <w:sz w:val="20"/>
                <w:lang w:val="en-GB"/>
              </w:rPr>
            </w:pPr>
          </w:p>
        </w:tc>
      </w:tr>
      <w:tr w:rsidR="00BE416B" w:rsidRPr="00BE416B" w:rsidTr="007924D3">
        <w:trPr>
          <w:cantSplit/>
          <w:trHeight w:val="255"/>
        </w:trPr>
        <w:tc>
          <w:tcPr>
            <w:tcW w:w="4709" w:type="dxa"/>
            <w:tcBorders>
              <w:bottom w:val="single" w:sz="4" w:space="0" w:color="auto"/>
            </w:tcBorders>
            <w:vAlign w:val="center"/>
          </w:tcPr>
          <w:p w:rsidR="00BE416B" w:rsidRPr="00BE416B" w:rsidRDefault="00BE416B" w:rsidP="00BE416B">
            <w:pPr>
              <w:tabs>
                <w:tab w:val="left" w:pos="360"/>
                <w:tab w:val="left" w:pos="720"/>
                <w:tab w:val="left" w:pos="1440"/>
              </w:tabs>
              <w:ind w:right="174"/>
              <w:rPr>
                <w:sz w:val="20"/>
                <w:lang w:val="en-GB"/>
              </w:rPr>
            </w:pPr>
            <w:r w:rsidRPr="00BE416B">
              <w:rPr>
                <w:sz w:val="20"/>
                <w:lang w:val="en-GB"/>
              </w:rPr>
              <w:t xml:space="preserve">               Finance Leases</w:t>
            </w:r>
          </w:p>
        </w:tc>
        <w:tc>
          <w:tcPr>
            <w:tcW w:w="850" w:type="dxa"/>
            <w:tcBorders>
              <w:bottom w:val="single" w:sz="4" w:space="0" w:color="auto"/>
            </w:tcBorders>
            <w:vAlign w:val="center"/>
          </w:tcPr>
          <w:p w:rsidR="00BE416B" w:rsidRPr="00BE416B" w:rsidRDefault="00BE416B" w:rsidP="00BE416B">
            <w:pPr>
              <w:jc w:val="center"/>
              <w:rPr>
                <w:i/>
                <w:sz w:val="20"/>
                <w:lang w:val="en-GB"/>
              </w:rPr>
            </w:pPr>
          </w:p>
        </w:tc>
        <w:tc>
          <w:tcPr>
            <w:tcW w:w="2552" w:type="dxa"/>
            <w:tcBorders>
              <w:bottom w:val="single" w:sz="4" w:space="0" w:color="auto"/>
            </w:tcBorders>
            <w:vAlign w:val="center"/>
          </w:tcPr>
          <w:p w:rsidR="00BE416B" w:rsidRPr="00BE416B" w:rsidRDefault="00BE416B" w:rsidP="00BE416B">
            <w:pPr>
              <w:jc w:val="right"/>
              <w:rPr>
                <w:sz w:val="20"/>
                <w:lang w:val="en-GB"/>
              </w:rPr>
            </w:pPr>
            <w:r w:rsidRPr="00BE416B">
              <w:rPr>
                <w:sz w:val="20"/>
                <w:lang w:val="en-GB"/>
              </w:rPr>
              <w:t>(143)</w:t>
            </w:r>
          </w:p>
        </w:tc>
        <w:tc>
          <w:tcPr>
            <w:tcW w:w="1417" w:type="dxa"/>
            <w:tcBorders>
              <w:bottom w:val="single" w:sz="4" w:space="0" w:color="auto"/>
            </w:tcBorders>
            <w:vAlign w:val="center"/>
          </w:tcPr>
          <w:p w:rsidR="00BE416B" w:rsidRPr="00BE416B" w:rsidRDefault="00BE416B" w:rsidP="00BE416B">
            <w:pPr>
              <w:jc w:val="right"/>
              <w:rPr>
                <w:sz w:val="20"/>
                <w:lang w:val="en-GB"/>
              </w:rPr>
            </w:pPr>
            <w:r w:rsidRPr="00BE416B">
              <w:rPr>
                <w:sz w:val="20"/>
                <w:lang w:val="en-GB"/>
              </w:rPr>
              <w:t>(127)</w:t>
            </w:r>
          </w:p>
        </w:tc>
      </w:tr>
      <w:tr w:rsidR="00BE416B" w:rsidRPr="00BE416B" w:rsidTr="007924D3">
        <w:trPr>
          <w:cantSplit/>
          <w:trHeight w:val="255"/>
        </w:trPr>
        <w:tc>
          <w:tcPr>
            <w:tcW w:w="4709" w:type="dxa"/>
            <w:tcBorders>
              <w:top w:val="single" w:sz="4" w:space="0" w:color="auto"/>
              <w:bottom w:val="single" w:sz="4" w:space="0" w:color="auto"/>
            </w:tcBorders>
            <w:vAlign w:val="center"/>
          </w:tcPr>
          <w:p w:rsidR="00BE416B" w:rsidRPr="00BE416B" w:rsidRDefault="00BE416B" w:rsidP="00BE416B">
            <w:pPr>
              <w:tabs>
                <w:tab w:val="left" w:pos="360"/>
                <w:tab w:val="left" w:pos="720"/>
                <w:tab w:val="left" w:pos="1440"/>
              </w:tabs>
              <w:rPr>
                <w:b/>
                <w:sz w:val="20"/>
                <w:lang w:val="en-GB"/>
              </w:rPr>
            </w:pPr>
            <w:r w:rsidRPr="00BE416B">
              <w:rPr>
                <w:b/>
                <w:sz w:val="20"/>
                <w:lang w:val="en-GB"/>
              </w:rPr>
              <w:t xml:space="preserve">Net Cash Flows Used in Financing Activities                                 </w:t>
            </w:r>
          </w:p>
        </w:tc>
        <w:tc>
          <w:tcPr>
            <w:tcW w:w="850" w:type="dxa"/>
            <w:tcBorders>
              <w:top w:val="single" w:sz="4" w:space="0" w:color="auto"/>
              <w:bottom w:val="single" w:sz="4" w:space="0" w:color="auto"/>
            </w:tcBorders>
            <w:vAlign w:val="center"/>
          </w:tcPr>
          <w:p w:rsidR="00BE416B" w:rsidRPr="00BE416B" w:rsidRDefault="00BE416B" w:rsidP="00BE416B">
            <w:pPr>
              <w:jc w:val="center"/>
              <w:rPr>
                <w:i/>
                <w:sz w:val="20"/>
                <w:lang w:val="en-GB"/>
              </w:rPr>
            </w:pPr>
          </w:p>
        </w:tc>
        <w:tc>
          <w:tcPr>
            <w:tcW w:w="2552" w:type="dxa"/>
            <w:tcBorders>
              <w:top w:val="single" w:sz="4" w:space="0" w:color="auto"/>
              <w:bottom w:val="single" w:sz="4" w:space="0" w:color="auto"/>
            </w:tcBorders>
            <w:vAlign w:val="center"/>
          </w:tcPr>
          <w:p w:rsidR="00BE416B" w:rsidRPr="00BE416B" w:rsidRDefault="00BE416B" w:rsidP="00BE416B">
            <w:pPr>
              <w:jc w:val="right"/>
              <w:rPr>
                <w:b/>
                <w:sz w:val="20"/>
                <w:lang w:val="en-GB"/>
              </w:rPr>
            </w:pPr>
            <w:r w:rsidRPr="00BE416B">
              <w:rPr>
                <w:b/>
                <w:sz w:val="20"/>
                <w:lang w:val="en-GB"/>
              </w:rPr>
              <w:t>(143)</w:t>
            </w:r>
          </w:p>
        </w:tc>
        <w:tc>
          <w:tcPr>
            <w:tcW w:w="1417" w:type="dxa"/>
            <w:tcBorders>
              <w:top w:val="single" w:sz="4" w:space="0" w:color="auto"/>
              <w:bottom w:val="single" w:sz="4" w:space="0" w:color="auto"/>
            </w:tcBorders>
            <w:vAlign w:val="center"/>
          </w:tcPr>
          <w:p w:rsidR="00BE416B" w:rsidRPr="00BE416B" w:rsidRDefault="00BE416B" w:rsidP="00BE416B">
            <w:pPr>
              <w:jc w:val="right"/>
              <w:rPr>
                <w:b/>
                <w:sz w:val="20"/>
                <w:lang w:val="en-GB"/>
              </w:rPr>
            </w:pPr>
            <w:r w:rsidRPr="00BE416B">
              <w:rPr>
                <w:b/>
                <w:sz w:val="20"/>
                <w:lang w:val="en-GB"/>
              </w:rPr>
              <w:t>(127)</w:t>
            </w:r>
          </w:p>
        </w:tc>
      </w:tr>
      <w:tr w:rsidR="00BE416B" w:rsidRPr="00BE416B" w:rsidTr="007924D3">
        <w:trPr>
          <w:cantSplit/>
          <w:trHeight w:val="255"/>
        </w:trPr>
        <w:tc>
          <w:tcPr>
            <w:tcW w:w="4709" w:type="dxa"/>
            <w:tcBorders>
              <w:top w:val="single" w:sz="4" w:space="0" w:color="auto"/>
              <w:bottom w:val="nil"/>
            </w:tcBorders>
            <w:vAlign w:val="center"/>
          </w:tcPr>
          <w:p w:rsidR="00BE416B" w:rsidRPr="00BE416B" w:rsidRDefault="00BE416B" w:rsidP="00BE416B">
            <w:pPr>
              <w:tabs>
                <w:tab w:val="left" w:pos="360"/>
                <w:tab w:val="left" w:pos="720"/>
                <w:tab w:val="left" w:pos="1440"/>
              </w:tabs>
              <w:rPr>
                <w:b/>
                <w:sz w:val="20"/>
                <w:lang w:val="en-GB"/>
              </w:rPr>
            </w:pPr>
          </w:p>
          <w:p w:rsidR="00BE416B" w:rsidRPr="00BE416B" w:rsidRDefault="00BE416B" w:rsidP="00BE416B">
            <w:pPr>
              <w:tabs>
                <w:tab w:val="left" w:pos="360"/>
                <w:tab w:val="left" w:pos="720"/>
                <w:tab w:val="left" w:pos="1440"/>
              </w:tabs>
              <w:rPr>
                <w:b/>
                <w:sz w:val="20"/>
                <w:lang w:val="en-GB"/>
              </w:rPr>
            </w:pPr>
            <w:r w:rsidRPr="00BE416B">
              <w:rPr>
                <w:b/>
                <w:sz w:val="20"/>
                <w:lang w:val="en-GB"/>
              </w:rPr>
              <w:t>Net Increase/(Decrease) in Cash Held</w:t>
            </w:r>
          </w:p>
        </w:tc>
        <w:tc>
          <w:tcPr>
            <w:tcW w:w="850" w:type="dxa"/>
            <w:tcBorders>
              <w:top w:val="single" w:sz="4" w:space="0" w:color="auto"/>
              <w:bottom w:val="nil"/>
            </w:tcBorders>
            <w:vAlign w:val="center"/>
          </w:tcPr>
          <w:p w:rsidR="00BE416B" w:rsidRPr="00BE416B" w:rsidRDefault="00BE416B" w:rsidP="00BE416B">
            <w:pPr>
              <w:jc w:val="center"/>
              <w:rPr>
                <w:i/>
                <w:sz w:val="20"/>
                <w:lang w:val="en-GB"/>
              </w:rPr>
            </w:pPr>
          </w:p>
        </w:tc>
        <w:tc>
          <w:tcPr>
            <w:tcW w:w="2552" w:type="dxa"/>
            <w:tcBorders>
              <w:top w:val="single" w:sz="4" w:space="0" w:color="auto"/>
              <w:bottom w:val="nil"/>
            </w:tcBorders>
            <w:vAlign w:val="center"/>
          </w:tcPr>
          <w:p w:rsidR="00BE416B" w:rsidRPr="00BE416B" w:rsidRDefault="00BE416B" w:rsidP="00BE416B">
            <w:pPr>
              <w:jc w:val="right"/>
              <w:rPr>
                <w:b/>
                <w:sz w:val="20"/>
                <w:lang w:val="en-GB"/>
              </w:rPr>
            </w:pPr>
          </w:p>
          <w:p w:rsidR="00BE416B" w:rsidRPr="00BE416B" w:rsidRDefault="00BE416B" w:rsidP="00BE416B">
            <w:pPr>
              <w:jc w:val="right"/>
              <w:rPr>
                <w:b/>
                <w:sz w:val="20"/>
                <w:lang w:val="en-GB"/>
              </w:rPr>
            </w:pPr>
            <w:r w:rsidRPr="00BE416B">
              <w:rPr>
                <w:b/>
                <w:sz w:val="20"/>
                <w:lang w:val="en-GB"/>
              </w:rPr>
              <w:t>(1,193)</w:t>
            </w:r>
          </w:p>
        </w:tc>
        <w:tc>
          <w:tcPr>
            <w:tcW w:w="1417" w:type="dxa"/>
            <w:tcBorders>
              <w:top w:val="single" w:sz="4" w:space="0" w:color="auto"/>
              <w:bottom w:val="nil"/>
            </w:tcBorders>
            <w:vAlign w:val="center"/>
          </w:tcPr>
          <w:p w:rsidR="00BE416B" w:rsidRPr="00BE416B" w:rsidRDefault="00BE416B" w:rsidP="00BE416B">
            <w:pPr>
              <w:jc w:val="right"/>
              <w:rPr>
                <w:b/>
                <w:sz w:val="20"/>
                <w:lang w:val="en-GB"/>
              </w:rPr>
            </w:pPr>
          </w:p>
          <w:p w:rsidR="00BE416B" w:rsidRPr="00BE416B" w:rsidRDefault="00BE416B" w:rsidP="00BE416B">
            <w:pPr>
              <w:jc w:val="right"/>
              <w:rPr>
                <w:b/>
                <w:sz w:val="20"/>
                <w:lang w:val="en-GB"/>
              </w:rPr>
            </w:pPr>
            <w:r w:rsidRPr="00BE416B">
              <w:rPr>
                <w:b/>
                <w:sz w:val="20"/>
                <w:lang w:val="en-GB"/>
              </w:rPr>
              <w:t>7,214</w:t>
            </w:r>
          </w:p>
        </w:tc>
      </w:tr>
      <w:tr w:rsidR="00BE416B" w:rsidRPr="00BE416B" w:rsidTr="007924D3">
        <w:trPr>
          <w:cantSplit/>
          <w:trHeight w:val="511"/>
        </w:trPr>
        <w:tc>
          <w:tcPr>
            <w:tcW w:w="4709" w:type="dxa"/>
            <w:tcBorders>
              <w:top w:val="nil"/>
              <w:bottom w:val="single" w:sz="4" w:space="0" w:color="auto"/>
            </w:tcBorders>
          </w:tcPr>
          <w:p w:rsidR="00BE416B" w:rsidRPr="00BE416B" w:rsidRDefault="00BE416B" w:rsidP="00BE416B">
            <w:pPr>
              <w:keepNext/>
              <w:tabs>
                <w:tab w:val="left" w:pos="360"/>
                <w:tab w:val="left" w:pos="720"/>
                <w:tab w:val="left" w:pos="1440"/>
              </w:tabs>
              <w:outlineLvl w:val="2"/>
              <w:rPr>
                <w:sz w:val="20"/>
              </w:rPr>
            </w:pPr>
            <w:r w:rsidRPr="00BE416B">
              <w:rPr>
                <w:sz w:val="20"/>
              </w:rPr>
              <w:lastRenderedPageBreak/>
              <w:t>Cash and Cash Equivalents at the Beginning of the Financial Year</w:t>
            </w:r>
          </w:p>
        </w:tc>
        <w:tc>
          <w:tcPr>
            <w:tcW w:w="850" w:type="dxa"/>
            <w:tcBorders>
              <w:top w:val="nil"/>
              <w:bottom w:val="single" w:sz="4" w:space="0" w:color="auto"/>
            </w:tcBorders>
            <w:vAlign w:val="center"/>
          </w:tcPr>
          <w:p w:rsidR="00BE416B" w:rsidRPr="00BE416B" w:rsidRDefault="00BE416B" w:rsidP="00BE416B">
            <w:pPr>
              <w:jc w:val="center"/>
              <w:rPr>
                <w:sz w:val="20"/>
                <w:lang w:val="en-GB"/>
              </w:rPr>
            </w:pPr>
          </w:p>
        </w:tc>
        <w:tc>
          <w:tcPr>
            <w:tcW w:w="2552" w:type="dxa"/>
            <w:tcBorders>
              <w:top w:val="nil"/>
              <w:bottom w:val="single" w:sz="4" w:space="0" w:color="auto"/>
            </w:tcBorders>
          </w:tcPr>
          <w:p w:rsidR="00BE416B" w:rsidRPr="00BE416B" w:rsidRDefault="00BE416B" w:rsidP="00BE416B">
            <w:pPr>
              <w:jc w:val="right"/>
              <w:rPr>
                <w:sz w:val="20"/>
                <w:lang w:val="en-GB"/>
              </w:rPr>
            </w:pPr>
          </w:p>
          <w:p w:rsidR="00BE416B" w:rsidRPr="00BE416B" w:rsidRDefault="00BE416B" w:rsidP="00BE416B">
            <w:pPr>
              <w:jc w:val="right"/>
              <w:rPr>
                <w:sz w:val="20"/>
                <w:lang w:val="en-GB"/>
              </w:rPr>
            </w:pPr>
            <w:r w:rsidRPr="00BE416B">
              <w:rPr>
                <w:sz w:val="20"/>
                <w:lang w:val="en-GB"/>
              </w:rPr>
              <w:t>24,738</w:t>
            </w:r>
          </w:p>
        </w:tc>
        <w:tc>
          <w:tcPr>
            <w:tcW w:w="1417" w:type="dxa"/>
            <w:tcBorders>
              <w:top w:val="nil"/>
              <w:bottom w:val="single" w:sz="4" w:space="0" w:color="auto"/>
            </w:tcBorders>
          </w:tcPr>
          <w:p w:rsidR="00BE416B" w:rsidRPr="00BE416B" w:rsidRDefault="00BE416B" w:rsidP="00BE416B">
            <w:pPr>
              <w:jc w:val="right"/>
              <w:rPr>
                <w:sz w:val="20"/>
                <w:lang w:val="en-GB"/>
              </w:rPr>
            </w:pPr>
          </w:p>
          <w:p w:rsidR="00BE416B" w:rsidRPr="00BE416B" w:rsidRDefault="00BE416B" w:rsidP="00BE416B">
            <w:pPr>
              <w:jc w:val="right"/>
              <w:rPr>
                <w:sz w:val="20"/>
                <w:lang w:val="en-GB"/>
              </w:rPr>
            </w:pPr>
            <w:r w:rsidRPr="00BE416B">
              <w:rPr>
                <w:sz w:val="20"/>
                <w:lang w:val="en-GB"/>
              </w:rPr>
              <w:t>17,524</w:t>
            </w:r>
          </w:p>
        </w:tc>
      </w:tr>
      <w:tr w:rsidR="00BE416B" w:rsidRPr="00BE416B" w:rsidTr="007924D3">
        <w:trPr>
          <w:cantSplit/>
          <w:trHeight w:val="551"/>
        </w:trPr>
        <w:tc>
          <w:tcPr>
            <w:tcW w:w="4709" w:type="dxa"/>
            <w:tcBorders>
              <w:top w:val="single" w:sz="4" w:space="0" w:color="auto"/>
              <w:bottom w:val="single" w:sz="4" w:space="0" w:color="auto"/>
            </w:tcBorders>
          </w:tcPr>
          <w:p w:rsidR="00BE416B" w:rsidRPr="00BE416B" w:rsidRDefault="00BE416B" w:rsidP="00BE416B">
            <w:pPr>
              <w:tabs>
                <w:tab w:val="left" w:pos="360"/>
                <w:tab w:val="left" w:pos="720"/>
                <w:tab w:val="left" w:pos="1440"/>
              </w:tabs>
              <w:spacing w:before="20" w:after="20"/>
              <w:rPr>
                <w:b/>
                <w:caps/>
                <w:sz w:val="20"/>
                <w:lang w:val="en-GB"/>
              </w:rPr>
            </w:pPr>
            <w:r w:rsidRPr="00BE416B">
              <w:rPr>
                <w:b/>
                <w:sz w:val="20"/>
                <w:lang w:val="en-GB"/>
              </w:rPr>
              <w:t xml:space="preserve">Cash and Cash Equivalents at the End of the Financial Year </w:t>
            </w:r>
          </w:p>
        </w:tc>
        <w:tc>
          <w:tcPr>
            <w:tcW w:w="850" w:type="dxa"/>
            <w:tcBorders>
              <w:top w:val="single" w:sz="4" w:space="0" w:color="auto"/>
              <w:bottom w:val="single" w:sz="4" w:space="0" w:color="auto"/>
            </w:tcBorders>
          </w:tcPr>
          <w:p w:rsidR="00BE416B" w:rsidRPr="00BE416B" w:rsidRDefault="00BE416B" w:rsidP="00BE416B">
            <w:pPr>
              <w:jc w:val="center"/>
              <w:rPr>
                <w:sz w:val="20"/>
                <w:lang w:val="en-GB"/>
              </w:rPr>
            </w:pPr>
          </w:p>
          <w:p w:rsidR="00BE416B" w:rsidRPr="00BE416B" w:rsidRDefault="00BE416B" w:rsidP="00BE416B">
            <w:pPr>
              <w:jc w:val="center"/>
              <w:rPr>
                <w:sz w:val="20"/>
                <w:lang w:val="en-GB"/>
              </w:rPr>
            </w:pPr>
            <w:r w:rsidRPr="00BE416B">
              <w:rPr>
                <w:sz w:val="20"/>
                <w:lang w:val="en-GB"/>
              </w:rPr>
              <w:t>6,15(a)</w:t>
            </w:r>
          </w:p>
        </w:tc>
        <w:tc>
          <w:tcPr>
            <w:tcW w:w="2552" w:type="dxa"/>
            <w:tcBorders>
              <w:top w:val="single" w:sz="4" w:space="0" w:color="auto"/>
              <w:bottom w:val="single" w:sz="4" w:space="0" w:color="auto"/>
            </w:tcBorders>
          </w:tcPr>
          <w:p w:rsidR="00BE416B" w:rsidRPr="00BE416B" w:rsidRDefault="00BE416B" w:rsidP="00BE416B">
            <w:pPr>
              <w:jc w:val="right"/>
              <w:rPr>
                <w:b/>
                <w:sz w:val="20"/>
                <w:lang w:val="en-GB"/>
              </w:rPr>
            </w:pPr>
          </w:p>
          <w:p w:rsidR="00BE416B" w:rsidRPr="00BE416B" w:rsidRDefault="00BE416B" w:rsidP="00BE416B">
            <w:pPr>
              <w:jc w:val="right"/>
              <w:rPr>
                <w:b/>
                <w:sz w:val="20"/>
                <w:lang w:val="en-GB"/>
              </w:rPr>
            </w:pPr>
            <w:r w:rsidRPr="00BE416B">
              <w:rPr>
                <w:b/>
                <w:sz w:val="20"/>
                <w:lang w:val="en-GB"/>
              </w:rPr>
              <w:t>23,545</w:t>
            </w:r>
          </w:p>
        </w:tc>
        <w:tc>
          <w:tcPr>
            <w:tcW w:w="1417" w:type="dxa"/>
            <w:tcBorders>
              <w:top w:val="single" w:sz="4" w:space="0" w:color="auto"/>
              <w:bottom w:val="single" w:sz="4" w:space="0" w:color="auto"/>
            </w:tcBorders>
          </w:tcPr>
          <w:p w:rsidR="00BE416B" w:rsidRPr="00BE416B" w:rsidRDefault="00BE416B" w:rsidP="00BE416B">
            <w:pPr>
              <w:jc w:val="right"/>
              <w:rPr>
                <w:b/>
                <w:sz w:val="20"/>
                <w:lang w:val="en-GB"/>
              </w:rPr>
            </w:pPr>
          </w:p>
          <w:p w:rsidR="00BE416B" w:rsidRPr="00BE416B" w:rsidRDefault="00BE416B" w:rsidP="00BE416B">
            <w:pPr>
              <w:jc w:val="right"/>
              <w:rPr>
                <w:b/>
                <w:sz w:val="20"/>
                <w:lang w:val="en-GB"/>
              </w:rPr>
            </w:pPr>
            <w:r w:rsidRPr="00BE416B">
              <w:rPr>
                <w:b/>
                <w:sz w:val="20"/>
                <w:lang w:val="en-GB"/>
              </w:rPr>
              <w:t>24,738</w:t>
            </w:r>
          </w:p>
        </w:tc>
      </w:tr>
    </w:tbl>
    <w:p w:rsidR="00BE416B" w:rsidRPr="00BE416B" w:rsidRDefault="00BE416B" w:rsidP="00BE416B">
      <w:pPr>
        <w:spacing w:before="40"/>
        <w:rPr>
          <w:rFonts w:ascii="Times New Roman" w:hAnsi="Times New Roman"/>
          <w:sz w:val="20"/>
        </w:rPr>
      </w:pPr>
      <w:r w:rsidRPr="00BE416B">
        <w:rPr>
          <w:b/>
          <w:sz w:val="20"/>
        </w:rPr>
        <w:t>The above Cash Flow Statement should be read in conjunction with accompanying notes.</w:t>
      </w:r>
    </w:p>
    <w:p w:rsidR="00BE416B" w:rsidRPr="00BE416B" w:rsidRDefault="00BE416B" w:rsidP="00BE416B">
      <w:pPr>
        <w:keepNext/>
        <w:keepLines/>
        <w:pBdr>
          <w:top w:val="single" w:sz="12" w:space="10" w:color="auto"/>
          <w:bottom w:val="double" w:sz="12" w:space="10" w:color="auto"/>
        </w:pBdr>
        <w:tabs>
          <w:tab w:val="left" w:pos="360"/>
          <w:tab w:val="left" w:pos="720"/>
          <w:tab w:val="left" w:pos="1440"/>
        </w:tabs>
        <w:spacing w:before="120" w:after="120"/>
        <w:jc w:val="center"/>
        <w:outlineLvl w:val="0"/>
        <w:rPr>
          <w:b/>
          <w:caps/>
          <w:szCs w:val="22"/>
        </w:rPr>
      </w:pPr>
      <w:r w:rsidRPr="00BE416B">
        <w:rPr>
          <w:b/>
          <w:caps/>
          <w:color w:val="FF0000"/>
          <w:sz w:val="24"/>
        </w:rPr>
        <w:br w:type="page"/>
      </w:r>
      <w:r w:rsidRPr="00BE416B">
        <w:rPr>
          <w:b/>
          <w:caps/>
          <w:szCs w:val="22"/>
        </w:rPr>
        <w:lastRenderedPageBreak/>
        <w:t>NOTES TO THE FINANCIAL STATEMENTS</w:t>
      </w:r>
      <w:r w:rsidRPr="00BE416B">
        <w:rPr>
          <w:b/>
          <w:caps/>
          <w:szCs w:val="22"/>
        </w:rPr>
        <w:br/>
        <w:t xml:space="preserve"> FOR THE FINANCIAL YEAR ENDED 30 June 2011 </w:t>
      </w:r>
    </w:p>
    <w:p w:rsidR="00BE416B" w:rsidRPr="00BE416B" w:rsidRDefault="00BE416B" w:rsidP="00BE416B">
      <w:pPr>
        <w:keepNext/>
        <w:numPr>
          <w:ilvl w:val="0"/>
          <w:numId w:val="29"/>
        </w:numPr>
        <w:spacing w:before="120" w:after="60"/>
        <w:ind w:left="354" w:hanging="354"/>
        <w:outlineLvl w:val="1"/>
        <w:rPr>
          <w:b/>
          <w:szCs w:val="22"/>
        </w:rPr>
      </w:pPr>
      <w:r w:rsidRPr="00BE416B">
        <w:rPr>
          <w:b/>
          <w:szCs w:val="22"/>
        </w:rPr>
        <w:t xml:space="preserve">SUMMARY OF SIGNIFICANT ACCOUNTING POLICIES </w:t>
      </w:r>
    </w:p>
    <w:p w:rsidR="00BE416B" w:rsidRPr="00BE416B" w:rsidRDefault="00BE416B" w:rsidP="00BE416B">
      <w:pPr>
        <w:numPr>
          <w:ilvl w:val="0"/>
          <w:numId w:val="27"/>
        </w:numPr>
        <w:tabs>
          <w:tab w:val="left" w:pos="720"/>
          <w:tab w:val="left" w:pos="1440"/>
        </w:tabs>
        <w:spacing w:before="120"/>
        <w:jc w:val="both"/>
        <w:rPr>
          <w:b/>
          <w:sz w:val="18"/>
          <w:szCs w:val="18"/>
        </w:rPr>
      </w:pPr>
      <w:r w:rsidRPr="00BE416B">
        <w:rPr>
          <w:b/>
          <w:sz w:val="18"/>
          <w:szCs w:val="18"/>
        </w:rPr>
        <w:t>STATEMENT OF COMPLIANCE</w:t>
      </w:r>
    </w:p>
    <w:p w:rsidR="00BE416B" w:rsidRPr="00BE416B" w:rsidRDefault="00BE416B" w:rsidP="00BE416B">
      <w:pPr>
        <w:spacing w:before="60"/>
        <w:ind w:left="425"/>
        <w:jc w:val="both"/>
        <w:rPr>
          <w:sz w:val="20"/>
        </w:rPr>
      </w:pPr>
      <w:r w:rsidRPr="00BE416B">
        <w:rPr>
          <w:sz w:val="20"/>
        </w:rPr>
        <w:t xml:space="preserve">These general purpose financial statements have been prepared in accordance with the Financial Management Act 1994, applicable Australian Accounting Standards (AAS) which include Interpretations, issued by the Australian Accounting Standards Board (AASB). In particular, they are presented in a manner consistent with the requirements of the AASB 1049 Whole of Government and General Government Sector Financial Reporting. </w:t>
      </w:r>
    </w:p>
    <w:p w:rsidR="00BE416B" w:rsidRPr="00BE416B" w:rsidRDefault="00BE416B" w:rsidP="00BE416B">
      <w:pPr>
        <w:tabs>
          <w:tab w:val="left" w:pos="360"/>
          <w:tab w:val="left" w:pos="720"/>
          <w:tab w:val="left" w:pos="1440"/>
        </w:tabs>
        <w:spacing w:before="120"/>
        <w:ind w:left="426"/>
        <w:jc w:val="both"/>
        <w:rPr>
          <w:sz w:val="20"/>
        </w:rPr>
      </w:pPr>
      <w:r w:rsidRPr="00BE416B">
        <w:rPr>
          <w:sz w:val="20"/>
        </w:rPr>
        <w:t>Where appropriate, those AAS paragraphs applicable to not-for-profit entities have been applied.</w:t>
      </w:r>
    </w:p>
    <w:p w:rsidR="00BE416B" w:rsidRPr="00BE416B" w:rsidRDefault="00BE416B" w:rsidP="00BE416B">
      <w:pPr>
        <w:tabs>
          <w:tab w:val="left" w:pos="720"/>
          <w:tab w:val="left" w:pos="1440"/>
        </w:tabs>
        <w:spacing w:before="120"/>
        <w:ind w:left="360"/>
        <w:jc w:val="both"/>
        <w:rPr>
          <w:sz w:val="20"/>
        </w:rPr>
      </w:pPr>
      <w:r w:rsidRPr="00BE416B">
        <w:rPr>
          <w:sz w:val="20"/>
        </w:rPr>
        <w:t>The financial statements were authorised for issue by Ms Gillian Hoysted (Chief Financial Officer –</w:t>
      </w:r>
      <w:r w:rsidR="007924D3">
        <w:rPr>
          <w:sz w:val="20"/>
        </w:rPr>
        <w:t xml:space="preserve"> </w:t>
      </w:r>
      <w:r w:rsidRPr="00BE416B">
        <w:rPr>
          <w:sz w:val="20"/>
        </w:rPr>
        <w:t xml:space="preserve">Museums Board of Victoria) on the date the declaration was signed. </w:t>
      </w:r>
    </w:p>
    <w:p w:rsidR="00BE416B" w:rsidRPr="00BE416B" w:rsidRDefault="00BE416B" w:rsidP="00BE416B">
      <w:pPr>
        <w:tabs>
          <w:tab w:val="left" w:pos="720"/>
          <w:tab w:val="left" w:pos="1440"/>
        </w:tabs>
        <w:spacing w:before="120"/>
        <w:ind w:left="426"/>
        <w:jc w:val="both"/>
        <w:rPr>
          <w:sz w:val="20"/>
        </w:rPr>
      </w:pPr>
      <w:r w:rsidRPr="00BE416B">
        <w:rPr>
          <w:sz w:val="20"/>
        </w:rPr>
        <w:t>Accounting policies are selected and applied in a manner which ensures that the resulting financial information satisfies the concepts of relevance and reliability, thereby ensuring that the substance of the underlying transactions or other events is reported.</w:t>
      </w:r>
    </w:p>
    <w:p w:rsidR="00BE416B" w:rsidRPr="00BE416B" w:rsidRDefault="00BE416B" w:rsidP="00BE416B">
      <w:pPr>
        <w:numPr>
          <w:ilvl w:val="0"/>
          <w:numId w:val="27"/>
        </w:numPr>
        <w:tabs>
          <w:tab w:val="left" w:pos="720"/>
          <w:tab w:val="left" w:pos="1440"/>
        </w:tabs>
        <w:spacing w:before="180"/>
        <w:ind w:left="357" w:hanging="357"/>
        <w:jc w:val="both"/>
        <w:rPr>
          <w:b/>
          <w:sz w:val="18"/>
          <w:szCs w:val="18"/>
        </w:rPr>
      </w:pPr>
      <w:r w:rsidRPr="00BE416B">
        <w:rPr>
          <w:b/>
          <w:sz w:val="18"/>
          <w:szCs w:val="18"/>
        </w:rPr>
        <w:t>BASIS OF ACCOUNTING PREPARATION AND MEASUREMENT</w:t>
      </w:r>
    </w:p>
    <w:p w:rsidR="00BE416B" w:rsidRPr="00BE416B" w:rsidRDefault="00BE416B" w:rsidP="00BE416B">
      <w:pPr>
        <w:tabs>
          <w:tab w:val="left" w:pos="720"/>
          <w:tab w:val="left" w:pos="1440"/>
        </w:tabs>
        <w:spacing w:before="120"/>
        <w:ind w:left="360"/>
        <w:jc w:val="both"/>
        <w:rPr>
          <w:sz w:val="20"/>
        </w:rPr>
      </w:pPr>
      <w:r w:rsidRPr="00BE416B">
        <w:rPr>
          <w:sz w:val="20"/>
        </w:rPr>
        <w:t>The accrual basis of accounting has been applied in the preparation of these financial statements whereby assets, liabilities, equity, income and expenses are recognised in the reporting period to which they relate, regardless of when cash is received or paid.</w:t>
      </w:r>
    </w:p>
    <w:p w:rsidR="00BE416B" w:rsidRPr="00BE416B" w:rsidRDefault="00BE416B" w:rsidP="00BE416B">
      <w:pPr>
        <w:tabs>
          <w:tab w:val="left" w:pos="720"/>
          <w:tab w:val="left" w:pos="1440"/>
        </w:tabs>
        <w:spacing w:before="120"/>
        <w:ind w:left="360"/>
        <w:jc w:val="both"/>
        <w:rPr>
          <w:sz w:val="20"/>
        </w:rPr>
      </w:pPr>
      <w:r w:rsidRPr="00BE416B">
        <w:rPr>
          <w:sz w:val="20"/>
        </w:rPr>
        <w:t>These financial statements are presented in Australian dollars, the functional and presentation currency of Museum Victoria.</w:t>
      </w:r>
    </w:p>
    <w:p w:rsidR="00BE416B" w:rsidRPr="00BE416B" w:rsidRDefault="00BE416B" w:rsidP="00BE416B">
      <w:pPr>
        <w:tabs>
          <w:tab w:val="left" w:pos="720"/>
          <w:tab w:val="left" w:pos="1440"/>
        </w:tabs>
        <w:spacing w:before="120"/>
        <w:ind w:left="360"/>
        <w:jc w:val="both"/>
        <w:rPr>
          <w:sz w:val="20"/>
        </w:rPr>
      </w:pPr>
      <w:r w:rsidRPr="00BE416B">
        <w:rPr>
          <w:sz w:val="20"/>
        </w:rPr>
        <w:t>In the application of AASs, management is required to make judgements, estimates and assumptions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w:t>
      </w:r>
    </w:p>
    <w:p w:rsidR="00BE416B" w:rsidRPr="00BE416B" w:rsidRDefault="00BE416B" w:rsidP="00BE416B">
      <w:pPr>
        <w:tabs>
          <w:tab w:val="left" w:pos="720"/>
          <w:tab w:val="left" w:pos="1440"/>
        </w:tabs>
        <w:spacing w:before="120"/>
        <w:ind w:left="360"/>
        <w:jc w:val="both"/>
        <w:rPr>
          <w:sz w:val="20"/>
        </w:rPr>
      </w:pPr>
      <w:r w:rsidRPr="00BE416B">
        <w:rPr>
          <w:sz w:val="20"/>
        </w:rPr>
        <w:t>The financial report has also been prepared on a going concern basis. Museum Victoria is economically dependent on the Victorian State Government grant to assist in funding its operations.</w:t>
      </w:r>
    </w:p>
    <w:p w:rsidR="00BE416B" w:rsidRPr="00BE416B" w:rsidRDefault="00BE416B" w:rsidP="00BE416B">
      <w:pPr>
        <w:tabs>
          <w:tab w:val="left" w:pos="720"/>
          <w:tab w:val="left" w:pos="1440"/>
        </w:tabs>
        <w:spacing w:before="120"/>
        <w:ind w:left="360"/>
        <w:jc w:val="both"/>
        <w:rPr>
          <w:sz w:val="20"/>
        </w:rPr>
      </w:pPr>
      <w:r w:rsidRPr="00BE416B">
        <w:rPr>
          <w:sz w:val="20"/>
        </w:rPr>
        <w:t>This report has been prepared in accordance with the historical cost convention. Historical cost is based on the fair values of the consideration given in exchange for assets.</w:t>
      </w:r>
    </w:p>
    <w:p w:rsidR="00BE416B" w:rsidRPr="00BE416B" w:rsidRDefault="00BE416B" w:rsidP="00BE416B">
      <w:pPr>
        <w:numPr>
          <w:ilvl w:val="0"/>
          <w:numId w:val="27"/>
        </w:numPr>
        <w:tabs>
          <w:tab w:val="left" w:pos="720"/>
          <w:tab w:val="left" w:pos="1440"/>
        </w:tabs>
        <w:spacing w:before="120"/>
        <w:jc w:val="both"/>
        <w:rPr>
          <w:sz w:val="18"/>
          <w:szCs w:val="18"/>
        </w:rPr>
      </w:pPr>
      <w:r w:rsidRPr="00BE416B">
        <w:rPr>
          <w:b/>
          <w:sz w:val="18"/>
          <w:szCs w:val="18"/>
        </w:rPr>
        <w:t>SCOPE AND PRESENTATION OF FINANCIAL STATEMENTS</w:t>
      </w:r>
    </w:p>
    <w:p w:rsidR="00BE416B" w:rsidRPr="00BE416B" w:rsidRDefault="00BE416B" w:rsidP="00BE416B">
      <w:pPr>
        <w:tabs>
          <w:tab w:val="left" w:pos="360"/>
          <w:tab w:val="left" w:pos="720"/>
          <w:tab w:val="left" w:pos="1440"/>
        </w:tabs>
        <w:spacing w:before="120" w:after="120"/>
        <w:ind w:left="357"/>
        <w:jc w:val="both"/>
        <w:rPr>
          <w:i/>
          <w:sz w:val="20"/>
        </w:rPr>
      </w:pPr>
      <w:r w:rsidRPr="00BE416B">
        <w:rPr>
          <w:i/>
          <w:sz w:val="20"/>
        </w:rPr>
        <w:t>Comprehensive operating statement</w:t>
      </w:r>
    </w:p>
    <w:p w:rsidR="00BE416B" w:rsidRPr="00BE416B" w:rsidRDefault="00BE416B" w:rsidP="00BE416B">
      <w:pPr>
        <w:tabs>
          <w:tab w:val="left" w:pos="360"/>
          <w:tab w:val="left" w:pos="720"/>
          <w:tab w:val="left" w:pos="1440"/>
        </w:tabs>
        <w:ind w:left="357" w:hanging="357"/>
        <w:jc w:val="both"/>
        <w:rPr>
          <w:sz w:val="20"/>
        </w:rPr>
      </w:pPr>
      <w:r w:rsidRPr="00BE416B">
        <w:rPr>
          <w:sz w:val="20"/>
        </w:rPr>
        <w:tab/>
        <w:t>Income and expenses in the comprehensive operating statement are classified according to whether or not they arise from ‘transactions’ or ‘other economic flows’. This classification is consistent with the whole of government reporting format and is allowed under AASB 101 Presentation of financial statements.</w:t>
      </w:r>
    </w:p>
    <w:p w:rsidR="00BE416B" w:rsidRPr="00BE416B" w:rsidRDefault="00BE416B" w:rsidP="00BE416B">
      <w:pPr>
        <w:tabs>
          <w:tab w:val="left" w:pos="360"/>
          <w:tab w:val="left" w:pos="720"/>
          <w:tab w:val="left" w:pos="1440"/>
        </w:tabs>
        <w:spacing w:before="120"/>
        <w:ind w:left="360" w:hanging="360"/>
        <w:jc w:val="both"/>
        <w:rPr>
          <w:sz w:val="20"/>
        </w:rPr>
      </w:pPr>
      <w:r w:rsidRPr="00BE416B">
        <w:rPr>
          <w:sz w:val="20"/>
        </w:rPr>
        <w:tab/>
        <w:t>‘Transactions’ are those economic flows that are considered to arise as a result of policy decisions, usually interactions between two entities by mutual agreement. Transactions also include flows within an entity, such as depreciation.  Transactions can be in kind or where the final consideration is cash.</w:t>
      </w:r>
    </w:p>
    <w:p w:rsidR="00BE416B" w:rsidRPr="00BE416B" w:rsidRDefault="00BE416B" w:rsidP="00BE416B">
      <w:pPr>
        <w:tabs>
          <w:tab w:val="left" w:pos="360"/>
          <w:tab w:val="left" w:pos="720"/>
          <w:tab w:val="left" w:pos="1440"/>
        </w:tabs>
        <w:spacing w:before="120"/>
        <w:ind w:left="360" w:hanging="360"/>
        <w:jc w:val="both"/>
        <w:rPr>
          <w:sz w:val="20"/>
        </w:rPr>
      </w:pPr>
      <w:r w:rsidRPr="00BE416B">
        <w:rPr>
          <w:sz w:val="20"/>
        </w:rPr>
        <w:tab/>
        <w:t>‘Other economic flows’ are changes arising from market re-measurements. They include gains and losses from disposals, revaluations and impairments of non-current physical and intangible assets.</w:t>
      </w:r>
    </w:p>
    <w:p w:rsidR="00BE416B" w:rsidRPr="00BE416B" w:rsidRDefault="00BE416B" w:rsidP="00BE416B">
      <w:pPr>
        <w:tabs>
          <w:tab w:val="left" w:pos="360"/>
          <w:tab w:val="left" w:pos="720"/>
          <w:tab w:val="left" w:pos="1440"/>
        </w:tabs>
        <w:spacing w:before="120"/>
        <w:ind w:left="360" w:hanging="360"/>
        <w:jc w:val="both"/>
        <w:rPr>
          <w:sz w:val="20"/>
        </w:rPr>
      </w:pPr>
      <w:r w:rsidRPr="00BE416B">
        <w:rPr>
          <w:sz w:val="20"/>
        </w:rPr>
        <w:lastRenderedPageBreak/>
        <w:tab/>
        <w:t>The net result is equivalent to profit or loss derived in accordance with AASs.</w:t>
      </w:r>
    </w:p>
    <w:p w:rsidR="00BE416B" w:rsidRPr="00BE416B" w:rsidRDefault="00BE416B" w:rsidP="00BE416B">
      <w:pPr>
        <w:tabs>
          <w:tab w:val="left" w:pos="360"/>
          <w:tab w:val="left" w:pos="720"/>
          <w:tab w:val="left" w:pos="1440"/>
        </w:tabs>
        <w:ind w:left="357" w:hanging="357"/>
        <w:jc w:val="both"/>
        <w:rPr>
          <w:sz w:val="20"/>
        </w:rPr>
      </w:pPr>
    </w:p>
    <w:p w:rsidR="00BE416B" w:rsidRPr="00BE416B" w:rsidRDefault="00BE416B" w:rsidP="00BE416B">
      <w:pPr>
        <w:tabs>
          <w:tab w:val="left" w:pos="360"/>
          <w:tab w:val="left" w:pos="720"/>
          <w:tab w:val="left" w:pos="1440"/>
        </w:tabs>
        <w:spacing w:after="120"/>
        <w:ind w:left="357" w:hanging="357"/>
        <w:jc w:val="both"/>
        <w:rPr>
          <w:i/>
          <w:sz w:val="20"/>
        </w:rPr>
      </w:pPr>
      <w:r w:rsidRPr="00BE416B">
        <w:rPr>
          <w:i/>
          <w:sz w:val="20"/>
        </w:rPr>
        <w:tab/>
        <w:t>Balance sheet</w:t>
      </w:r>
    </w:p>
    <w:p w:rsidR="00BE416B" w:rsidRPr="00BE416B" w:rsidRDefault="00BE416B" w:rsidP="00BE416B">
      <w:pPr>
        <w:tabs>
          <w:tab w:val="left" w:pos="360"/>
          <w:tab w:val="left" w:pos="720"/>
          <w:tab w:val="left" w:pos="1440"/>
        </w:tabs>
        <w:ind w:left="357" w:hanging="357"/>
        <w:jc w:val="both"/>
        <w:rPr>
          <w:sz w:val="20"/>
        </w:rPr>
      </w:pPr>
      <w:r w:rsidRPr="00BE416B">
        <w:rPr>
          <w:sz w:val="20"/>
        </w:rPr>
        <w:tab/>
        <w:t>Assets and liabilities are presented in liquidity order with assets aggregated into financial assets and non-financial assets.</w:t>
      </w:r>
    </w:p>
    <w:p w:rsidR="00BE416B" w:rsidRPr="00BE416B" w:rsidRDefault="00BE416B" w:rsidP="00BE416B">
      <w:pPr>
        <w:tabs>
          <w:tab w:val="left" w:pos="360"/>
          <w:tab w:val="left" w:pos="720"/>
          <w:tab w:val="left" w:pos="1440"/>
        </w:tabs>
        <w:spacing w:before="120"/>
        <w:ind w:left="360" w:hanging="360"/>
        <w:jc w:val="both"/>
        <w:rPr>
          <w:sz w:val="20"/>
        </w:rPr>
      </w:pPr>
      <w:r w:rsidRPr="00BE416B">
        <w:rPr>
          <w:sz w:val="20"/>
        </w:rPr>
        <w:tab/>
        <w:t>Current and non-current assets and liabilities (those expected to be recovered or settled beyond 12 months) are disclosed in the notes, where relevant.</w:t>
      </w:r>
    </w:p>
    <w:p w:rsidR="00BE416B" w:rsidRPr="00BE416B" w:rsidRDefault="00BE416B" w:rsidP="007924D3">
      <w:pPr>
        <w:tabs>
          <w:tab w:val="left" w:pos="360"/>
          <w:tab w:val="left" w:pos="720"/>
          <w:tab w:val="left" w:pos="1440"/>
        </w:tabs>
        <w:ind w:left="357" w:hanging="357"/>
        <w:jc w:val="both"/>
        <w:rPr>
          <w:sz w:val="20"/>
        </w:rPr>
      </w:pPr>
      <w:r w:rsidRPr="00BE416B">
        <w:rPr>
          <w:i/>
          <w:sz w:val="20"/>
        </w:rPr>
        <w:tab/>
      </w:r>
      <w:r w:rsidRPr="00BE416B">
        <w:rPr>
          <w:sz w:val="20"/>
        </w:rPr>
        <w:tab/>
      </w:r>
    </w:p>
    <w:p w:rsidR="00BE416B" w:rsidRPr="00BE416B" w:rsidRDefault="00BE416B" w:rsidP="00BE416B">
      <w:pPr>
        <w:tabs>
          <w:tab w:val="left" w:pos="360"/>
          <w:tab w:val="left" w:pos="720"/>
          <w:tab w:val="left" w:pos="1440"/>
        </w:tabs>
        <w:ind w:left="357" w:hanging="357"/>
        <w:jc w:val="both"/>
        <w:rPr>
          <w:i/>
          <w:sz w:val="20"/>
        </w:rPr>
      </w:pPr>
      <w:r w:rsidRPr="00BE416B">
        <w:rPr>
          <w:i/>
          <w:sz w:val="20"/>
        </w:rPr>
        <w:tab/>
        <w:t>Cash flow statement</w:t>
      </w:r>
    </w:p>
    <w:p w:rsidR="00BE416B" w:rsidRPr="00BE416B" w:rsidRDefault="00BE416B" w:rsidP="00BE416B">
      <w:pPr>
        <w:tabs>
          <w:tab w:val="left" w:pos="360"/>
          <w:tab w:val="left" w:pos="720"/>
          <w:tab w:val="left" w:pos="1440"/>
        </w:tabs>
        <w:spacing w:before="120"/>
        <w:ind w:left="360" w:hanging="360"/>
        <w:jc w:val="both"/>
        <w:rPr>
          <w:sz w:val="20"/>
        </w:rPr>
      </w:pPr>
      <w:r w:rsidRPr="00BE416B">
        <w:rPr>
          <w:sz w:val="20"/>
        </w:rPr>
        <w:tab/>
        <w:t>Cash flows are classified according to whether or not they arise from operating, investing, or financing activities. This classification is consistent with requirements under AASB 107 Statement of cash flows.</w:t>
      </w:r>
      <w:r w:rsidRPr="00BE416B">
        <w:rPr>
          <w:sz w:val="20"/>
        </w:rPr>
        <w:tab/>
      </w:r>
    </w:p>
    <w:p w:rsidR="00BE416B" w:rsidRPr="00BE416B" w:rsidRDefault="00BE416B" w:rsidP="00BE416B">
      <w:pPr>
        <w:tabs>
          <w:tab w:val="left" w:pos="360"/>
          <w:tab w:val="left" w:pos="720"/>
          <w:tab w:val="left" w:pos="1440"/>
        </w:tabs>
        <w:spacing w:before="120"/>
        <w:ind w:left="360" w:hanging="360"/>
        <w:jc w:val="both"/>
        <w:rPr>
          <w:sz w:val="20"/>
        </w:rPr>
      </w:pPr>
    </w:p>
    <w:p w:rsidR="00BE416B" w:rsidRPr="00BE416B" w:rsidRDefault="00BE416B" w:rsidP="00BE416B">
      <w:pPr>
        <w:tabs>
          <w:tab w:val="left" w:pos="360"/>
          <w:tab w:val="left" w:pos="720"/>
          <w:tab w:val="left" w:pos="1440"/>
        </w:tabs>
        <w:ind w:left="357" w:hanging="357"/>
        <w:jc w:val="both"/>
        <w:rPr>
          <w:i/>
          <w:sz w:val="20"/>
        </w:rPr>
      </w:pPr>
      <w:r w:rsidRPr="00BE416B">
        <w:rPr>
          <w:sz w:val="20"/>
        </w:rPr>
        <w:tab/>
      </w:r>
      <w:r w:rsidRPr="00BE416B">
        <w:rPr>
          <w:i/>
          <w:sz w:val="20"/>
        </w:rPr>
        <w:t>Statement of changes in equity</w:t>
      </w:r>
    </w:p>
    <w:p w:rsidR="00BE416B" w:rsidRPr="00BE416B" w:rsidRDefault="00BE416B" w:rsidP="00BE416B">
      <w:pPr>
        <w:tabs>
          <w:tab w:val="left" w:pos="360"/>
          <w:tab w:val="left" w:pos="720"/>
          <w:tab w:val="left" w:pos="1440"/>
        </w:tabs>
        <w:spacing w:before="120"/>
        <w:ind w:left="360" w:hanging="360"/>
        <w:jc w:val="both"/>
        <w:rPr>
          <w:sz w:val="20"/>
        </w:rPr>
      </w:pPr>
      <w:r w:rsidRPr="00BE416B">
        <w:rPr>
          <w:sz w:val="20"/>
        </w:rPr>
        <w:tab/>
        <w:t>The statement of changes in equity presents reconciliations of each non-owner and owner equity opening balance at the beginning of the reporting period to the closing balance at the end of the reporting period. It also shows separately changes due to amounts recognised in the comprehensive result and amounts recognised in other comprehensive income related to other non-owner changes in equity.</w:t>
      </w:r>
    </w:p>
    <w:p w:rsidR="00BE416B" w:rsidRPr="00BE416B" w:rsidRDefault="00BE416B" w:rsidP="00BE416B">
      <w:pPr>
        <w:tabs>
          <w:tab w:val="left" w:pos="360"/>
          <w:tab w:val="left" w:pos="720"/>
          <w:tab w:val="left" w:pos="1440"/>
        </w:tabs>
        <w:ind w:left="357" w:hanging="357"/>
        <w:jc w:val="both"/>
        <w:rPr>
          <w:sz w:val="20"/>
        </w:rPr>
      </w:pPr>
    </w:p>
    <w:p w:rsidR="00BE416B" w:rsidRPr="00BE416B" w:rsidRDefault="00BE416B" w:rsidP="00BE416B">
      <w:pPr>
        <w:keepNext/>
        <w:numPr>
          <w:ilvl w:val="0"/>
          <w:numId w:val="27"/>
        </w:numPr>
        <w:tabs>
          <w:tab w:val="left" w:pos="720"/>
          <w:tab w:val="left" w:pos="1440"/>
        </w:tabs>
        <w:spacing w:before="120"/>
        <w:jc w:val="both"/>
        <w:outlineLvl w:val="2"/>
        <w:rPr>
          <w:b/>
          <w:sz w:val="18"/>
        </w:rPr>
      </w:pPr>
      <w:r w:rsidRPr="00BE416B">
        <w:rPr>
          <w:b/>
          <w:sz w:val="18"/>
        </w:rPr>
        <w:t>NON-CURRENT PHYSICAL ASSETS</w:t>
      </w:r>
    </w:p>
    <w:p w:rsidR="00BE416B" w:rsidRPr="00BE416B" w:rsidRDefault="00BE416B" w:rsidP="00BE416B">
      <w:pPr>
        <w:tabs>
          <w:tab w:val="left" w:pos="360"/>
          <w:tab w:val="left" w:pos="720"/>
          <w:tab w:val="left" w:pos="1440"/>
        </w:tabs>
        <w:spacing w:before="60"/>
        <w:ind w:left="357"/>
        <w:jc w:val="both"/>
        <w:rPr>
          <w:sz w:val="20"/>
        </w:rPr>
      </w:pPr>
      <w:r w:rsidRPr="00BE416B">
        <w:rPr>
          <w:sz w:val="20"/>
        </w:rPr>
        <w:t xml:space="preserve">All non-current physical assets are recognised initially at cost and subsequently measured at fair value less accumulated depreciation and impairment. </w:t>
      </w:r>
    </w:p>
    <w:p w:rsidR="00BE416B" w:rsidRPr="00BE416B" w:rsidRDefault="00BE416B" w:rsidP="00BE416B">
      <w:pPr>
        <w:tabs>
          <w:tab w:val="left" w:pos="360"/>
          <w:tab w:val="left" w:pos="720"/>
          <w:tab w:val="left" w:pos="1440"/>
        </w:tabs>
        <w:ind w:left="360"/>
        <w:jc w:val="both"/>
        <w:rPr>
          <w:sz w:val="20"/>
        </w:rPr>
      </w:pPr>
    </w:p>
    <w:p w:rsidR="00BE416B" w:rsidRPr="00BE416B" w:rsidRDefault="00BE416B" w:rsidP="00BE416B">
      <w:pPr>
        <w:tabs>
          <w:tab w:val="left" w:pos="360"/>
          <w:tab w:val="left" w:pos="720"/>
          <w:tab w:val="left" w:pos="1440"/>
        </w:tabs>
        <w:ind w:left="360"/>
        <w:jc w:val="both"/>
        <w:rPr>
          <w:sz w:val="20"/>
        </w:rPr>
      </w:pPr>
      <w:r w:rsidRPr="00BE416B">
        <w:rPr>
          <w:sz w:val="20"/>
        </w:rPr>
        <w:t>Where an asset is received for no or nominal consideration, the cost is the asset’s fair value at the date of acquisition.</w:t>
      </w:r>
    </w:p>
    <w:p w:rsidR="00BE416B" w:rsidRPr="00BE416B" w:rsidRDefault="00BE416B" w:rsidP="00BE416B">
      <w:pPr>
        <w:tabs>
          <w:tab w:val="left" w:pos="360"/>
          <w:tab w:val="left" w:pos="720"/>
          <w:tab w:val="left" w:pos="1440"/>
        </w:tabs>
        <w:ind w:left="360"/>
        <w:jc w:val="both"/>
        <w:rPr>
          <w:sz w:val="20"/>
        </w:rPr>
      </w:pPr>
    </w:p>
    <w:p w:rsidR="00BE416B" w:rsidRPr="00BE416B" w:rsidRDefault="00BE416B" w:rsidP="00BE416B">
      <w:pPr>
        <w:tabs>
          <w:tab w:val="left" w:pos="360"/>
          <w:tab w:val="left" w:pos="720"/>
          <w:tab w:val="left" w:pos="1440"/>
        </w:tabs>
        <w:ind w:left="360"/>
        <w:jc w:val="both"/>
        <w:rPr>
          <w:sz w:val="20"/>
        </w:rPr>
      </w:pPr>
      <w:r w:rsidRPr="00BE416B">
        <w:rPr>
          <w:sz w:val="20"/>
        </w:rPr>
        <w:t xml:space="preserve">The fair value of cultural assets and collections, heritage assets and other non-current physical assets that the State intends to preserve because of their unique historical, cultural or scientific attributes, is measured at the replacement cost of the asset less, where applicable, accumulated depreciation (calculated on the basis of such cost to reflect the already consumed or expired future economic benefits of the asset) and any accumulated impairment.  </w:t>
      </w:r>
    </w:p>
    <w:p w:rsidR="00BE416B" w:rsidRPr="00BE416B" w:rsidRDefault="00BE416B" w:rsidP="00BE416B">
      <w:pPr>
        <w:tabs>
          <w:tab w:val="left" w:pos="360"/>
          <w:tab w:val="left" w:pos="720"/>
          <w:tab w:val="left" w:pos="1440"/>
        </w:tabs>
        <w:ind w:left="360"/>
        <w:jc w:val="both"/>
        <w:rPr>
          <w:sz w:val="20"/>
        </w:rPr>
      </w:pPr>
    </w:p>
    <w:p w:rsidR="00BE416B" w:rsidRPr="00BE416B" w:rsidRDefault="00BE416B" w:rsidP="00BE416B">
      <w:pPr>
        <w:tabs>
          <w:tab w:val="left" w:pos="360"/>
          <w:tab w:val="left" w:pos="720"/>
          <w:tab w:val="left" w:pos="1440"/>
        </w:tabs>
        <w:ind w:left="360"/>
        <w:jc w:val="both"/>
        <w:rPr>
          <w:sz w:val="20"/>
        </w:rPr>
      </w:pPr>
      <w:r w:rsidRPr="00BE416B">
        <w:rPr>
          <w:sz w:val="20"/>
        </w:rPr>
        <w:t>The fair value of infrastructure systems and plant, equipment and vehicles, is normally determined by reference to the asset’s depreciated replacement cost. For plant and equipment, existing depreciated historical cost is generally a reasonable proxy for depreciated replacement cost because of the short lives of the assets concerned.</w:t>
      </w:r>
    </w:p>
    <w:p w:rsidR="00BE416B" w:rsidRPr="00BE416B" w:rsidRDefault="00BE416B" w:rsidP="00BE416B">
      <w:pPr>
        <w:tabs>
          <w:tab w:val="left" w:pos="360"/>
          <w:tab w:val="left" w:pos="720"/>
          <w:tab w:val="left" w:pos="1440"/>
        </w:tabs>
        <w:ind w:left="360"/>
        <w:jc w:val="both"/>
        <w:rPr>
          <w:sz w:val="20"/>
        </w:rPr>
      </w:pPr>
    </w:p>
    <w:p w:rsidR="00BE416B" w:rsidRPr="00BE416B" w:rsidRDefault="00BE416B" w:rsidP="00BE416B">
      <w:pPr>
        <w:tabs>
          <w:tab w:val="left" w:pos="360"/>
          <w:tab w:val="left" w:pos="720"/>
          <w:tab w:val="left" w:pos="1440"/>
        </w:tabs>
        <w:spacing w:after="120"/>
        <w:ind w:left="357"/>
        <w:jc w:val="both"/>
        <w:rPr>
          <w:i/>
          <w:sz w:val="20"/>
        </w:rPr>
      </w:pPr>
      <w:r w:rsidRPr="00BE416B">
        <w:rPr>
          <w:i/>
          <w:sz w:val="20"/>
        </w:rPr>
        <w:t>Restrictive nature of cultural and heritage assets, Crown land and infrastructures</w:t>
      </w:r>
    </w:p>
    <w:p w:rsidR="00BE416B" w:rsidRPr="00BE416B" w:rsidRDefault="00BE416B" w:rsidP="00BE416B">
      <w:pPr>
        <w:tabs>
          <w:tab w:val="left" w:pos="360"/>
          <w:tab w:val="left" w:pos="720"/>
          <w:tab w:val="left" w:pos="1440"/>
        </w:tabs>
        <w:ind w:left="360"/>
        <w:jc w:val="both"/>
        <w:rPr>
          <w:sz w:val="20"/>
        </w:rPr>
      </w:pPr>
      <w:r w:rsidRPr="00BE416B">
        <w:rPr>
          <w:sz w:val="20"/>
        </w:rPr>
        <w:t>These assets are deemed worthy of preservation because of the social rather than financial benefits they provide to the community. Consequently, there are certain limitations and restrictions imposed on their use and/or disposal.</w:t>
      </w:r>
    </w:p>
    <w:p w:rsidR="00BE416B" w:rsidRPr="00BE416B" w:rsidRDefault="00BE416B" w:rsidP="00BE416B">
      <w:pPr>
        <w:tabs>
          <w:tab w:val="left" w:pos="360"/>
          <w:tab w:val="left" w:pos="720"/>
          <w:tab w:val="left" w:pos="1440"/>
        </w:tabs>
        <w:ind w:left="360"/>
        <w:jc w:val="both"/>
        <w:rPr>
          <w:sz w:val="20"/>
        </w:rPr>
      </w:pPr>
    </w:p>
    <w:p w:rsidR="00BE416B" w:rsidRPr="00BE416B" w:rsidRDefault="00BE416B" w:rsidP="00BE416B">
      <w:pPr>
        <w:tabs>
          <w:tab w:val="left" w:pos="360"/>
          <w:tab w:val="left" w:pos="720"/>
          <w:tab w:val="left" w:pos="1440"/>
        </w:tabs>
        <w:ind w:left="360"/>
        <w:jc w:val="both"/>
        <w:rPr>
          <w:sz w:val="20"/>
        </w:rPr>
      </w:pPr>
      <w:r w:rsidRPr="00BE416B">
        <w:rPr>
          <w:i/>
          <w:sz w:val="20"/>
        </w:rPr>
        <w:t>Revaluations of non-current physical assets</w:t>
      </w:r>
    </w:p>
    <w:p w:rsidR="00BE416B" w:rsidRPr="00BE416B" w:rsidRDefault="00BE416B" w:rsidP="00BE416B">
      <w:pPr>
        <w:spacing w:before="60"/>
        <w:ind w:left="357"/>
        <w:jc w:val="both"/>
        <w:rPr>
          <w:sz w:val="20"/>
        </w:rPr>
      </w:pPr>
      <w:r w:rsidRPr="00BE416B">
        <w:rPr>
          <w:sz w:val="20"/>
        </w:rPr>
        <w:t>Non</w:t>
      </w:r>
      <w:r w:rsidRPr="00BE416B">
        <w:rPr>
          <w:sz w:val="20"/>
        </w:rPr>
        <w:noBreakHyphen/>
        <w:t>current physical assets measured at fair value are revalued in accordance with the FRD103D issued by the Minister for Finance. Revaluations of Land &amp; Buildings and Collections were carried out by independent valuers in 2010/2011 as required under the FRD103D.  Revaluation increases or decreases arise from differences between an asset’s carrying value and fair value.</w:t>
      </w:r>
    </w:p>
    <w:p w:rsidR="00BE416B" w:rsidRPr="00BE416B" w:rsidRDefault="00BE416B" w:rsidP="00BE416B">
      <w:pPr>
        <w:tabs>
          <w:tab w:val="left" w:pos="360"/>
          <w:tab w:val="left" w:pos="720"/>
          <w:tab w:val="left" w:pos="1440"/>
        </w:tabs>
        <w:spacing w:before="120"/>
        <w:ind w:left="360" w:hanging="360"/>
        <w:jc w:val="both"/>
        <w:rPr>
          <w:sz w:val="20"/>
        </w:rPr>
      </w:pPr>
      <w:r w:rsidRPr="00BE416B">
        <w:rPr>
          <w:sz w:val="20"/>
        </w:rPr>
        <w:tab/>
        <w:t>Net revaluation increases are recognised in ‘other economic flows – other movements in equity and accumulated in equity under the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w:t>
      </w:r>
    </w:p>
    <w:p w:rsidR="00BE416B" w:rsidRPr="00BE416B" w:rsidRDefault="00BE416B" w:rsidP="007924D3">
      <w:pPr>
        <w:tabs>
          <w:tab w:val="left" w:pos="360"/>
          <w:tab w:val="left" w:pos="720"/>
          <w:tab w:val="left" w:pos="1440"/>
        </w:tabs>
        <w:spacing w:before="120"/>
        <w:ind w:left="360" w:hanging="360"/>
        <w:jc w:val="both"/>
        <w:rPr>
          <w:sz w:val="20"/>
        </w:rPr>
      </w:pPr>
      <w:r w:rsidRPr="00BE416B">
        <w:rPr>
          <w:sz w:val="20"/>
        </w:rPr>
        <w:lastRenderedPageBreak/>
        <w:tab/>
        <w:t>Net revaluation decreases are recognised immediately as other economic flows in the net result, except that the net revaluation decrease is recognised in ‘other economic flows – other movements in equity’ to the extent that a credit balance exists in the asset revaluation surplus in respect of the same class of property, plant and equipment. The net revaluation decrease recognised in ‘other economic flows – other movements in equity’ reduces the amount accumulated in equity under the asset revaluation surplus.</w:t>
      </w:r>
    </w:p>
    <w:p w:rsidR="00BE416B" w:rsidRPr="00BE416B" w:rsidRDefault="00BE416B" w:rsidP="00BE416B">
      <w:pPr>
        <w:tabs>
          <w:tab w:val="left" w:pos="360"/>
          <w:tab w:val="left" w:pos="720"/>
          <w:tab w:val="left" w:pos="1440"/>
        </w:tabs>
        <w:spacing w:before="120"/>
        <w:ind w:left="360" w:hanging="360"/>
        <w:jc w:val="both"/>
        <w:rPr>
          <w:sz w:val="20"/>
        </w:rPr>
      </w:pPr>
      <w:r w:rsidRPr="00BE416B">
        <w:rPr>
          <w:sz w:val="20"/>
        </w:rPr>
        <w:tab/>
        <w:t>Revaluation increases and decreases relating to individual assets within a class of property, plant and equipment are offset against one another within that class but are not offset in respect of assets in different classes.</w:t>
      </w:r>
    </w:p>
    <w:p w:rsidR="00BE416B" w:rsidRPr="00BE416B" w:rsidRDefault="00BE416B" w:rsidP="00BE416B">
      <w:pPr>
        <w:tabs>
          <w:tab w:val="left" w:pos="360"/>
          <w:tab w:val="left" w:pos="720"/>
          <w:tab w:val="left" w:pos="1440"/>
        </w:tabs>
        <w:ind w:left="357" w:hanging="357"/>
        <w:jc w:val="both"/>
        <w:rPr>
          <w:sz w:val="20"/>
        </w:rPr>
      </w:pPr>
    </w:p>
    <w:p w:rsidR="00BE416B" w:rsidRPr="00BE416B" w:rsidRDefault="00BE416B" w:rsidP="00BE416B">
      <w:pPr>
        <w:tabs>
          <w:tab w:val="left" w:pos="360"/>
          <w:tab w:val="left" w:pos="720"/>
          <w:tab w:val="left" w:pos="1440"/>
        </w:tabs>
        <w:ind w:left="357" w:hanging="357"/>
        <w:jc w:val="both"/>
        <w:rPr>
          <w:sz w:val="20"/>
        </w:rPr>
      </w:pPr>
      <w:r w:rsidRPr="00BE416B">
        <w:rPr>
          <w:sz w:val="20"/>
        </w:rPr>
        <w:tab/>
        <w:t>Any asset revaluation surplus is not normally transferred to accumulated funds on de-recognition of the relevant asset.</w:t>
      </w:r>
    </w:p>
    <w:p w:rsidR="00BE416B" w:rsidRPr="00BE416B" w:rsidRDefault="00BE416B" w:rsidP="00BE416B">
      <w:pPr>
        <w:tabs>
          <w:tab w:val="left" w:pos="360"/>
          <w:tab w:val="left" w:pos="720"/>
          <w:tab w:val="left" w:pos="1440"/>
        </w:tabs>
        <w:ind w:left="360" w:hanging="360"/>
        <w:rPr>
          <w:i/>
          <w:sz w:val="12"/>
          <w:szCs w:val="12"/>
        </w:rPr>
      </w:pPr>
      <w:bookmarkStart w:id="15" w:name="OLE_LINK4"/>
      <w:r w:rsidRPr="00BE416B">
        <w:rPr>
          <w:b/>
          <w:sz w:val="18"/>
        </w:rPr>
        <w:t xml:space="preserve"> </w:t>
      </w:r>
      <w:bookmarkEnd w:id="15"/>
    </w:p>
    <w:p w:rsidR="00BE416B" w:rsidRPr="00BE416B" w:rsidRDefault="00BE416B" w:rsidP="00BE416B">
      <w:pPr>
        <w:tabs>
          <w:tab w:val="left" w:pos="360"/>
          <w:tab w:val="left" w:pos="720"/>
          <w:tab w:val="left" w:pos="1440"/>
        </w:tabs>
        <w:jc w:val="both"/>
        <w:rPr>
          <w:i/>
          <w:sz w:val="20"/>
        </w:rPr>
      </w:pPr>
      <w:r w:rsidRPr="00BE416B">
        <w:rPr>
          <w:i/>
          <w:sz w:val="20"/>
        </w:rPr>
        <w:tab/>
        <w:t>Depreciation</w:t>
      </w:r>
    </w:p>
    <w:p w:rsidR="00BE416B" w:rsidRPr="00BE416B" w:rsidRDefault="00BE416B" w:rsidP="00BE416B">
      <w:pPr>
        <w:tabs>
          <w:tab w:val="left" w:pos="360"/>
          <w:tab w:val="left" w:pos="720"/>
          <w:tab w:val="left" w:pos="1440"/>
        </w:tabs>
        <w:spacing w:before="60"/>
        <w:ind w:left="357"/>
        <w:jc w:val="both"/>
        <w:rPr>
          <w:sz w:val="20"/>
        </w:rPr>
      </w:pPr>
      <w:r w:rsidRPr="00BE416B">
        <w:rPr>
          <w:sz w:val="20"/>
        </w:rPr>
        <w:t>Depreciation is charged on non-current physical assets, other than land, at rates assessed to match the cost or other revalued amount of these assets against their estimated economic lives to the entity.</w:t>
      </w:r>
    </w:p>
    <w:p w:rsidR="00BE416B" w:rsidRPr="00BE416B" w:rsidRDefault="00BE416B" w:rsidP="00BE416B">
      <w:pPr>
        <w:tabs>
          <w:tab w:val="left" w:pos="360"/>
          <w:tab w:val="left" w:pos="720"/>
          <w:tab w:val="left" w:pos="1440"/>
        </w:tabs>
        <w:spacing w:before="120"/>
        <w:ind w:left="360" w:hanging="360"/>
        <w:jc w:val="both"/>
        <w:rPr>
          <w:sz w:val="20"/>
        </w:rPr>
      </w:pPr>
      <w:r w:rsidRPr="00BE416B">
        <w:rPr>
          <w:sz w:val="20"/>
        </w:rPr>
        <w:tab/>
        <w:t xml:space="preserve">Depreciation is calculated on the straight-line method. No provision is made for the depreciation of the Collections or for the Library Collection Rare Books as they are heritage assets and are deemed to have an indefinite useful life. </w:t>
      </w:r>
    </w:p>
    <w:p w:rsidR="00BE416B" w:rsidRPr="00BE416B" w:rsidRDefault="00BE416B" w:rsidP="00BE416B">
      <w:pPr>
        <w:tabs>
          <w:tab w:val="left" w:pos="360"/>
          <w:tab w:val="left" w:pos="720"/>
          <w:tab w:val="left" w:pos="1440"/>
        </w:tabs>
        <w:spacing w:before="120"/>
        <w:ind w:left="360" w:hanging="360"/>
        <w:rPr>
          <w:sz w:val="20"/>
        </w:rPr>
      </w:pPr>
      <w:r w:rsidRPr="00BE416B">
        <w:rPr>
          <w:sz w:val="20"/>
        </w:rPr>
        <w:tab/>
        <w:t>Depreciation of an asset begins when it is available for use. Prior to depreciation commencing, an asset will be reported as work-in-progress.</w:t>
      </w:r>
      <w:r w:rsidRPr="00BE416B">
        <w:rPr>
          <w:sz w:val="20"/>
        </w:rPr>
        <w:br/>
      </w:r>
    </w:p>
    <w:p w:rsidR="00BE416B" w:rsidRPr="00BE416B" w:rsidRDefault="00BE416B" w:rsidP="00BE416B">
      <w:pPr>
        <w:spacing w:before="60"/>
        <w:ind w:left="357" w:hanging="357"/>
        <w:jc w:val="both"/>
        <w:rPr>
          <w:sz w:val="20"/>
        </w:rPr>
      </w:pPr>
      <w:r w:rsidRPr="00BE416B">
        <w:rPr>
          <w:sz w:val="20"/>
        </w:rPr>
        <w:tab/>
        <w:t>Estimates of remaining useful lives to the entity are made on an annual basis for all assets, with annual reassessments for major items. The following are typical estimated useful lives for the different asset classes for current and prior years.</w:t>
      </w:r>
    </w:p>
    <w:p w:rsidR="00BE416B" w:rsidRPr="00BE416B" w:rsidRDefault="00BE416B" w:rsidP="00BE416B">
      <w:pPr>
        <w:tabs>
          <w:tab w:val="left" w:pos="360"/>
          <w:tab w:val="left" w:pos="720"/>
          <w:tab w:val="left" w:pos="1440"/>
        </w:tabs>
        <w:spacing w:before="40"/>
        <w:ind w:left="720"/>
        <w:jc w:val="both"/>
        <w:rPr>
          <w:sz w:val="20"/>
        </w:rPr>
      </w:pPr>
      <w:r w:rsidRPr="00BE416B">
        <w:rPr>
          <w:sz w:val="20"/>
        </w:rPr>
        <w:t xml:space="preserve">Buildings  </w:t>
      </w:r>
      <w:r w:rsidRPr="00BE416B">
        <w:rPr>
          <w:sz w:val="20"/>
        </w:rPr>
        <w:tab/>
      </w:r>
      <w:r w:rsidRPr="00BE416B">
        <w:rPr>
          <w:sz w:val="20"/>
        </w:rPr>
        <w:tab/>
      </w:r>
      <w:r w:rsidRPr="00BE416B">
        <w:rPr>
          <w:sz w:val="20"/>
        </w:rPr>
        <w:tab/>
        <w:t>20-100 years</w:t>
      </w:r>
    </w:p>
    <w:p w:rsidR="00BE416B" w:rsidRPr="00BE416B" w:rsidRDefault="00BE416B" w:rsidP="00BE416B">
      <w:pPr>
        <w:tabs>
          <w:tab w:val="left" w:pos="360"/>
          <w:tab w:val="left" w:pos="720"/>
          <w:tab w:val="left" w:pos="1440"/>
        </w:tabs>
        <w:spacing w:before="40"/>
        <w:ind w:left="720"/>
        <w:jc w:val="both"/>
        <w:rPr>
          <w:sz w:val="20"/>
        </w:rPr>
      </w:pPr>
      <w:r w:rsidRPr="00BE416B">
        <w:rPr>
          <w:sz w:val="20"/>
        </w:rPr>
        <w:t>Plant and equipment</w:t>
      </w:r>
      <w:r w:rsidRPr="00BE416B">
        <w:rPr>
          <w:sz w:val="20"/>
        </w:rPr>
        <w:tab/>
        <w:t xml:space="preserve">            1-20 years</w:t>
      </w:r>
    </w:p>
    <w:p w:rsidR="00BE416B" w:rsidRPr="00BE416B" w:rsidRDefault="00BE416B" w:rsidP="00BE416B">
      <w:pPr>
        <w:tabs>
          <w:tab w:val="left" w:pos="360"/>
          <w:tab w:val="left" w:pos="720"/>
          <w:tab w:val="left" w:pos="1440"/>
        </w:tabs>
        <w:spacing w:before="40"/>
        <w:ind w:left="720"/>
        <w:jc w:val="both"/>
        <w:rPr>
          <w:sz w:val="20"/>
        </w:rPr>
      </w:pPr>
      <w:r w:rsidRPr="00BE416B">
        <w:rPr>
          <w:sz w:val="20"/>
        </w:rPr>
        <w:t>Exhibitions</w:t>
      </w:r>
      <w:r w:rsidRPr="00BE416B">
        <w:rPr>
          <w:sz w:val="20"/>
        </w:rPr>
        <w:tab/>
      </w:r>
      <w:r w:rsidRPr="00BE416B">
        <w:rPr>
          <w:sz w:val="20"/>
        </w:rPr>
        <w:tab/>
      </w:r>
      <w:r w:rsidRPr="00BE416B">
        <w:rPr>
          <w:sz w:val="20"/>
        </w:rPr>
        <w:tab/>
        <w:t>1-5 years</w:t>
      </w:r>
    </w:p>
    <w:p w:rsidR="00BE416B" w:rsidRPr="00BE416B" w:rsidRDefault="00BE416B" w:rsidP="00BE416B">
      <w:pPr>
        <w:tabs>
          <w:tab w:val="left" w:pos="360"/>
          <w:tab w:val="left" w:pos="720"/>
          <w:tab w:val="left" w:pos="1440"/>
        </w:tabs>
        <w:spacing w:before="120" w:after="120"/>
        <w:ind w:left="360" w:hanging="360"/>
        <w:jc w:val="both"/>
        <w:rPr>
          <w:sz w:val="20"/>
        </w:rPr>
      </w:pPr>
      <w:r w:rsidRPr="00BE416B">
        <w:rPr>
          <w:sz w:val="20"/>
        </w:rPr>
        <w:tab/>
        <w:t xml:space="preserve">Exhibitions with a life of one year or less are expensed immediately. Exhibitions with an anticipated life of more than one year are capitalised and depreciated over their remaining useful life. </w:t>
      </w:r>
    </w:p>
    <w:p w:rsidR="00BE416B" w:rsidRPr="00BE416B" w:rsidRDefault="00BE416B" w:rsidP="00BE416B">
      <w:pPr>
        <w:ind w:firstLine="360"/>
        <w:rPr>
          <w:rFonts w:cs="Arial"/>
          <w:i/>
          <w:sz w:val="20"/>
        </w:rPr>
      </w:pPr>
      <w:r w:rsidRPr="00BE416B">
        <w:rPr>
          <w:rFonts w:cs="Arial"/>
          <w:i/>
          <w:sz w:val="20"/>
        </w:rPr>
        <w:t>Disposal of Non-Financial Assets</w:t>
      </w:r>
    </w:p>
    <w:p w:rsidR="00BE416B" w:rsidRPr="00BE416B" w:rsidRDefault="00BE416B" w:rsidP="00BE416B">
      <w:pPr>
        <w:spacing w:before="60"/>
        <w:ind w:left="357"/>
        <w:rPr>
          <w:rFonts w:cs="Arial"/>
          <w:sz w:val="20"/>
        </w:rPr>
      </w:pPr>
      <w:r w:rsidRPr="00BE416B">
        <w:rPr>
          <w:rFonts w:cs="Arial"/>
          <w:sz w:val="20"/>
        </w:rPr>
        <w:t>Any gain or loss on the sale of non-financial assets is recognised at the date that control of the asset is passed to the buyer and is determined after deducting from the proceeds the carrying value of the asset at that time.</w:t>
      </w:r>
    </w:p>
    <w:p w:rsidR="00BE416B" w:rsidRPr="00BE416B" w:rsidRDefault="00BE416B" w:rsidP="00BE416B">
      <w:pPr>
        <w:keepNext/>
        <w:tabs>
          <w:tab w:val="left" w:pos="360"/>
          <w:tab w:val="left" w:pos="720"/>
          <w:tab w:val="left" w:pos="1440"/>
        </w:tabs>
        <w:spacing w:before="120"/>
        <w:jc w:val="both"/>
        <w:outlineLvl w:val="2"/>
        <w:rPr>
          <w:b/>
          <w:sz w:val="20"/>
        </w:rPr>
      </w:pPr>
      <w:r w:rsidRPr="00BE416B">
        <w:rPr>
          <w:b/>
          <w:sz w:val="20"/>
        </w:rPr>
        <w:t xml:space="preserve">(e)  </w:t>
      </w:r>
      <w:r w:rsidRPr="00BE416B">
        <w:rPr>
          <w:b/>
          <w:sz w:val="18"/>
        </w:rPr>
        <w:t>INVENTORIES</w:t>
      </w:r>
      <w:r w:rsidRPr="00BE416B">
        <w:rPr>
          <w:b/>
          <w:sz w:val="20"/>
        </w:rPr>
        <w:t xml:space="preserve"> </w:t>
      </w:r>
    </w:p>
    <w:p w:rsidR="00BE416B" w:rsidRPr="00BE416B" w:rsidRDefault="00BE416B" w:rsidP="00BE416B">
      <w:pPr>
        <w:tabs>
          <w:tab w:val="left" w:pos="360"/>
          <w:tab w:val="left" w:pos="720"/>
          <w:tab w:val="left" w:pos="1440"/>
        </w:tabs>
        <w:spacing w:before="60"/>
        <w:ind w:left="357" w:hanging="357"/>
        <w:jc w:val="both"/>
        <w:rPr>
          <w:sz w:val="20"/>
        </w:rPr>
      </w:pPr>
      <w:r w:rsidRPr="00BE416B">
        <w:rPr>
          <w:sz w:val="20"/>
        </w:rPr>
        <w:tab/>
        <w:t>Inventories include goods and other property held either for sale or for distribution at no or nominal cost in the ordinary course of business operations. It excludes depreciable assets.</w:t>
      </w:r>
    </w:p>
    <w:p w:rsidR="00BE416B" w:rsidRPr="00BE416B" w:rsidRDefault="00BE416B" w:rsidP="00BE416B">
      <w:pPr>
        <w:tabs>
          <w:tab w:val="left" w:pos="360"/>
          <w:tab w:val="left" w:pos="720"/>
          <w:tab w:val="left" w:pos="1440"/>
        </w:tabs>
        <w:spacing w:before="120"/>
        <w:ind w:left="360" w:hanging="360"/>
        <w:jc w:val="both"/>
        <w:rPr>
          <w:sz w:val="20"/>
        </w:rPr>
      </w:pPr>
      <w:r w:rsidRPr="00BE416B">
        <w:rPr>
          <w:sz w:val="20"/>
        </w:rPr>
        <w:tab/>
        <w:t>Inventories are measured at the lower of cost or net realisable value.</w:t>
      </w:r>
    </w:p>
    <w:p w:rsidR="00BE416B" w:rsidRPr="00BE416B" w:rsidRDefault="00BE416B" w:rsidP="00BE416B">
      <w:pPr>
        <w:keepNext/>
        <w:tabs>
          <w:tab w:val="left" w:pos="720"/>
          <w:tab w:val="left" w:pos="1440"/>
        </w:tabs>
        <w:spacing w:before="120"/>
        <w:jc w:val="both"/>
        <w:outlineLvl w:val="2"/>
        <w:rPr>
          <w:b/>
          <w:sz w:val="18"/>
        </w:rPr>
      </w:pPr>
      <w:r w:rsidRPr="00BE416B">
        <w:rPr>
          <w:b/>
          <w:sz w:val="20"/>
        </w:rPr>
        <w:t xml:space="preserve">(f)  </w:t>
      </w:r>
      <w:r w:rsidRPr="00BE416B">
        <w:rPr>
          <w:b/>
          <w:sz w:val="18"/>
        </w:rPr>
        <w:t xml:space="preserve">RECEIVABLES </w:t>
      </w:r>
    </w:p>
    <w:p w:rsidR="00BE416B" w:rsidRPr="00BE416B" w:rsidRDefault="00BE416B" w:rsidP="00BE416B">
      <w:pPr>
        <w:tabs>
          <w:tab w:val="left" w:pos="360"/>
          <w:tab w:val="left" w:pos="720"/>
          <w:tab w:val="left" w:pos="1440"/>
        </w:tabs>
        <w:spacing w:before="60"/>
        <w:ind w:left="357" w:hanging="357"/>
        <w:jc w:val="both"/>
        <w:rPr>
          <w:sz w:val="20"/>
        </w:rPr>
      </w:pPr>
      <w:r w:rsidRPr="00BE416B">
        <w:rPr>
          <w:sz w:val="20"/>
        </w:rPr>
        <w:tab/>
        <w:t xml:space="preserve">Trade debtors are recognised at the amount receivable, as they are due for settlement no more than 30 days from the date of recognition. Collectability of trade debtors is reviewed on an ongoing basis. A provision for doubtful debts is raised when there is objective evidence that the debts will not be collected. Bad debts are written off when identified. </w:t>
      </w:r>
    </w:p>
    <w:p w:rsidR="00BE416B" w:rsidRPr="00BE416B" w:rsidRDefault="00BE416B" w:rsidP="00BE416B">
      <w:pPr>
        <w:tabs>
          <w:tab w:val="left" w:pos="354"/>
          <w:tab w:val="left" w:pos="1440"/>
        </w:tabs>
        <w:spacing w:before="120"/>
        <w:rPr>
          <w:b/>
          <w:sz w:val="20"/>
        </w:rPr>
      </w:pPr>
      <w:r w:rsidRPr="00BE416B">
        <w:rPr>
          <w:b/>
          <w:sz w:val="20"/>
        </w:rPr>
        <w:t>(g)</w:t>
      </w:r>
      <w:r w:rsidRPr="00BE416B">
        <w:rPr>
          <w:b/>
          <w:sz w:val="20"/>
        </w:rPr>
        <w:tab/>
      </w:r>
      <w:r w:rsidRPr="00BE416B">
        <w:rPr>
          <w:b/>
          <w:sz w:val="18"/>
          <w:szCs w:val="18"/>
        </w:rPr>
        <w:t>INCOME FROM TRANSACTIONS</w:t>
      </w:r>
    </w:p>
    <w:p w:rsidR="00BE416B" w:rsidRPr="00BE416B" w:rsidRDefault="00BE416B" w:rsidP="00BE416B">
      <w:pPr>
        <w:tabs>
          <w:tab w:val="left" w:pos="360"/>
          <w:tab w:val="left" w:pos="720"/>
          <w:tab w:val="left" w:pos="1440"/>
        </w:tabs>
        <w:spacing w:before="60"/>
        <w:ind w:left="357" w:hanging="357"/>
        <w:jc w:val="both"/>
        <w:rPr>
          <w:sz w:val="20"/>
        </w:rPr>
      </w:pPr>
      <w:r w:rsidRPr="00BE416B">
        <w:rPr>
          <w:sz w:val="20"/>
        </w:rPr>
        <w:tab/>
        <w:t>Income from fees and charges is recognised at the time of attendance by visitors paying fees and charges.</w:t>
      </w:r>
    </w:p>
    <w:p w:rsidR="00BE416B" w:rsidRPr="00BE416B" w:rsidRDefault="00BE416B" w:rsidP="00BE416B">
      <w:pPr>
        <w:tabs>
          <w:tab w:val="left" w:pos="360"/>
          <w:tab w:val="left" w:pos="720"/>
          <w:tab w:val="left" w:pos="1440"/>
        </w:tabs>
        <w:ind w:left="357" w:hanging="357"/>
        <w:jc w:val="both"/>
        <w:rPr>
          <w:sz w:val="20"/>
        </w:rPr>
      </w:pPr>
    </w:p>
    <w:p w:rsidR="00BE416B" w:rsidRPr="00BE416B" w:rsidRDefault="00BE416B" w:rsidP="00BE416B">
      <w:pPr>
        <w:tabs>
          <w:tab w:val="left" w:pos="360"/>
          <w:tab w:val="left" w:pos="720"/>
          <w:tab w:val="left" w:pos="1440"/>
        </w:tabs>
        <w:spacing w:before="60"/>
        <w:ind w:left="357" w:hanging="357"/>
        <w:jc w:val="both"/>
        <w:rPr>
          <w:sz w:val="20"/>
        </w:rPr>
      </w:pPr>
      <w:r w:rsidRPr="00BE416B">
        <w:rPr>
          <w:sz w:val="20"/>
        </w:rPr>
        <w:tab/>
      </w:r>
    </w:p>
    <w:p w:rsidR="00BE416B" w:rsidRPr="00BE416B" w:rsidRDefault="00BE416B" w:rsidP="00BE416B">
      <w:pPr>
        <w:tabs>
          <w:tab w:val="left" w:pos="360"/>
          <w:tab w:val="left" w:pos="720"/>
          <w:tab w:val="left" w:pos="1440"/>
        </w:tabs>
        <w:spacing w:before="120"/>
        <w:ind w:left="357" w:hanging="357"/>
        <w:jc w:val="both"/>
        <w:rPr>
          <w:sz w:val="20"/>
        </w:rPr>
      </w:pPr>
      <w:r w:rsidRPr="00BE416B">
        <w:rPr>
          <w:sz w:val="20"/>
        </w:rPr>
        <w:t>.</w:t>
      </w:r>
    </w:p>
    <w:p w:rsidR="00BE416B" w:rsidRPr="00BE416B" w:rsidRDefault="00BE416B" w:rsidP="00BE416B">
      <w:pPr>
        <w:tabs>
          <w:tab w:val="left" w:pos="360"/>
          <w:tab w:val="left" w:pos="720"/>
          <w:tab w:val="left" w:pos="1440"/>
        </w:tabs>
        <w:spacing w:before="60"/>
        <w:ind w:left="357" w:hanging="357"/>
        <w:jc w:val="both"/>
        <w:rPr>
          <w:sz w:val="20"/>
        </w:rPr>
      </w:pPr>
      <w:r w:rsidRPr="00BE416B">
        <w:rPr>
          <w:sz w:val="20"/>
        </w:rPr>
        <w:lastRenderedPageBreak/>
        <w:tab/>
        <w:t>Income from the sale of goods and services is recognised upon delivery of the goods and services to the customer.</w:t>
      </w:r>
    </w:p>
    <w:p w:rsidR="00BE416B" w:rsidRPr="00BE416B" w:rsidRDefault="00BE416B" w:rsidP="00BE416B">
      <w:pPr>
        <w:tabs>
          <w:tab w:val="left" w:pos="360"/>
          <w:tab w:val="left" w:pos="720"/>
          <w:tab w:val="left" w:pos="1440"/>
        </w:tabs>
        <w:spacing w:before="120"/>
        <w:ind w:left="360"/>
        <w:jc w:val="both"/>
        <w:rPr>
          <w:sz w:val="20"/>
        </w:rPr>
      </w:pPr>
      <w:r w:rsidRPr="00BE416B">
        <w:rPr>
          <w:sz w:val="20"/>
        </w:rPr>
        <w:t xml:space="preserve">Interest income is recognised on the proportional basis taking into account interest rates applicable to the financial assets. </w:t>
      </w:r>
    </w:p>
    <w:p w:rsidR="00BE416B" w:rsidRPr="00BE416B" w:rsidRDefault="00BE416B" w:rsidP="00BE416B">
      <w:pPr>
        <w:tabs>
          <w:tab w:val="left" w:pos="360"/>
          <w:tab w:val="left" w:pos="720"/>
          <w:tab w:val="left" w:pos="1440"/>
        </w:tabs>
        <w:spacing w:before="120"/>
        <w:ind w:left="357"/>
        <w:jc w:val="both"/>
        <w:rPr>
          <w:sz w:val="20"/>
        </w:rPr>
      </w:pPr>
      <w:r w:rsidRPr="00BE416B">
        <w:rPr>
          <w:sz w:val="20"/>
        </w:rPr>
        <w:t>Grants from Government and other sources are brought to account as income as and when received, and when the Museum gains control of the underlying assets.</w:t>
      </w:r>
      <w:r w:rsidRPr="00BE416B">
        <w:rPr>
          <w:sz w:val="18"/>
        </w:rPr>
        <w:t xml:space="preserve"> </w:t>
      </w:r>
      <w:r w:rsidRPr="00BE416B">
        <w:rPr>
          <w:sz w:val="20"/>
        </w:rPr>
        <w:t xml:space="preserve">For non-reciprocal grants, the Museum is deemed to have assumed control when the grant is received or receivable. Expenditure from such grants is recognised when incurred. </w:t>
      </w:r>
    </w:p>
    <w:p w:rsidR="00BE416B" w:rsidRPr="00BE416B" w:rsidRDefault="00BE416B" w:rsidP="00BE416B">
      <w:pPr>
        <w:tabs>
          <w:tab w:val="left" w:pos="360"/>
          <w:tab w:val="left" w:pos="720"/>
          <w:tab w:val="left" w:pos="1440"/>
        </w:tabs>
        <w:spacing w:before="120"/>
        <w:ind w:left="357"/>
        <w:jc w:val="both"/>
        <w:rPr>
          <w:b/>
          <w:sz w:val="18"/>
        </w:rPr>
      </w:pPr>
      <w:r w:rsidRPr="00BE416B">
        <w:rPr>
          <w:sz w:val="20"/>
        </w:rPr>
        <w:t>Specific donations, for exhibition development have been treated in these financial statements as income, when received or receivable</w:t>
      </w:r>
    </w:p>
    <w:p w:rsidR="00BE416B" w:rsidRPr="00BE416B" w:rsidRDefault="00BE416B" w:rsidP="00BE416B">
      <w:pPr>
        <w:tabs>
          <w:tab w:val="left" w:pos="360"/>
          <w:tab w:val="left" w:pos="720"/>
          <w:tab w:val="left" w:pos="1440"/>
        </w:tabs>
        <w:spacing w:before="120"/>
        <w:jc w:val="both"/>
        <w:rPr>
          <w:b/>
          <w:sz w:val="18"/>
        </w:rPr>
      </w:pPr>
      <w:r w:rsidRPr="00BE416B">
        <w:rPr>
          <w:b/>
          <w:sz w:val="18"/>
        </w:rPr>
        <w:t>(h)</w:t>
      </w:r>
      <w:r w:rsidRPr="00BE416B">
        <w:rPr>
          <w:b/>
          <w:sz w:val="18"/>
        </w:rPr>
        <w:tab/>
        <w:t xml:space="preserve">EMPLOYEE BENEFITS </w:t>
      </w:r>
    </w:p>
    <w:p w:rsidR="00BE416B" w:rsidRPr="00BE416B" w:rsidRDefault="00BE416B" w:rsidP="00BE416B">
      <w:pPr>
        <w:tabs>
          <w:tab w:val="left" w:pos="360"/>
          <w:tab w:val="left" w:pos="720"/>
          <w:tab w:val="left" w:pos="1440"/>
        </w:tabs>
        <w:spacing w:before="60"/>
        <w:ind w:left="357" w:hanging="357"/>
        <w:jc w:val="both"/>
        <w:rPr>
          <w:sz w:val="20"/>
        </w:rPr>
      </w:pPr>
      <w:r w:rsidRPr="00BE416B">
        <w:rPr>
          <w:sz w:val="20"/>
        </w:rPr>
        <w:tab/>
        <w:t>Provision is made for benefits accruing to employees in respect of wages and salaries, annual leave and long service leave for services rendered to the reporting date.</w:t>
      </w:r>
    </w:p>
    <w:p w:rsidR="00BE416B" w:rsidRPr="00BE416B" w:rsidRDefault="00BE416B" w:rsidP="00BE416B">
      <w:pPr>
        <w:tabs>
          <w:tab w:val="left" w:pos="284"/>
          <w:tab w:val="left" w:pos="720"/>
          <w:tab w:val="left" w:pos="1440"/>
        </w:tabs>
        <w:spacing w:before="120"/>
        <w:ind w:left="284"/>
        <w:jc w:val="both"/>
        <w:rPr>
          <w:i/>
          <w:sz w:val="20"/>
        </w:rPr>
      </w:pPr>
      <w:r w:rsidRPr="00BE416B">
        <w:rPr>
          <w:i/>
          <w:sz w:val="20"/>
        </w:rPr>
        <w:t xml:space="preserve"> (i)</w:t>
      </w:r>
      <w:r w:rsidRPr="00BE416B">
        <w:rPr>
          <w:i/>
          <w:sz w:val="20"/>
        </w:rPr>
        <w:tab/>
        <w:t>Wages, Salaries &amp; Annual Leave</w:t>
      </w:r>
    </w:p>
    <w:p w:rsidR="00BE416B" w:rsidRPr="00BE416B" w:rsidRDefault="00BE416B" w:rsidP="00BE416B">
      <w:pPr>
        <w:tabs>
          <w:tab w:val="left" w:pos="284"/>
          <w:tab w:val="left" w:pos="720"/>
          <w:tab w:val="left" w:pos="1440"/>
        </w:tabs>
        <w:spacing w:before="60"/>
        <w:ind w:left="720"/>
        <w:jc w:val="both"/>
        <w:rPr>
          <w:sz w:val="20"/>
        </w:rPr>
      </w:pPr>
      <w:r w:rsidRPr="00BE416B">
        <w:rPr>
          <w:sz w:val="20"/>
        </w:rPr>
        <w:t>Liabilities for wages and salaries and annual leave expected to be settled within 12 months of the reporting date are recognised in respect of employees’ services up to the reporting date and are measured as the amounts expected to be paid when the liabilities are settled.</w:t>
      </w:r>
    </w:p>
    <w:p w:rsidR="00BE416B" w:rsidRPr="00BE416B" w:rsidRDefault="00BE416B" w:rsidP="00BE416B">
      <w:pPr>
        <w:tabs>
          <w:tab w:val="left" w:pos="284"/>
          <w:tab w:val="left" w:pos="720"/>
          <w:tab w:val="left" w:pos="1440"/>
        </w:tabs>
        <w:spacing w:before="120"/>
        <w:ind w:left="284"/>
        <w:jc w:val="both"/>
        <w:rPr>
          <w:i/>
          <w:sz w:val="20"/>
        </w:rPr>
      </w:pPr>
      <w:r w:rsidRPr="00BE416B">
        <w:rPr>
          <w:i/>
          <w:sz w:val="20"/>
        </w:rPr>
        <w:t>(ii)</w:t>
      </w:r>
      <w:r w:rsidRPr="00BE416B">
        <w:rPr>
          <w:i/>
          <w:sz w:val="20"/>
        </w:rPr>
        <w:tab/>
        <w:t>Long Service Leave</w:t>
      </w:r>
    </w:p>
    <w:p w:rsidR="00BE416B" w:rsidRPr="00BE416B" w:rsidRDefault="00BE416B" w:rsidP="00BE416B">
      <w:pPr>
        <w:tabs>
          <w:tab w:val="left" w:pos="284"/>
          <w:tab w:val="left" w:pos="426"/>
          <w:tab w:val="left" w:pos="720"/>
          <w:tab w:val="left" w:pos="1440"/>
        </w:tabs>
        <w:spacing w:before="60"/>
        <w:ind w:left="720"/>
        <w:jc w:val="both"/>
        <w:rPr>
          <w:sz w:val="20"/>
        </w:rPr>
      </w:pPr>
      <w:r w:rsidRPr="00BE416B">
        <w:rPr>
          <w:sz w:val="20"/>
        </w:rPr>
        <w:t>Liability for long service leave (LSL) is recognised in the provision for employee benefits.</w:t>
      </w:r>
    </w:p>
    <w:p w:rsidR="00BE416B" w:rsidRPr="00BE416B" w:rsidRDefault="00BE416B" w:rsidP="00BE416B">
      <w:pPr>
        <w:tabs>
          <w:tab w:val="left" w:pos="284"/>
          <w:tab w:val="left" w:pos="426"/>
          <w:tab w:val="left" w:pos="720"/>
          <w:tab w:val="left" w:pos="1440"/>
        </w:tabs>
        <w:spacing w:before="120"/>
        <w:ind w:left="720"/>
        <w:jc w:val="both"/>
        <w:rPr>
          <w:i/>
          <w:sz w:val="20"/>
        </w:rPr>
      </w:pPr>
      <w:r w:rsidRPr="00BE416B">
        <w:rPr>
          <w:i/>
          <w:sz w:val="20"/>
        </w:rPr>
        <w:t xml:space="preserve">Current liability –unconditional LSL </w:t>
      </w:r>
      <w:r w:rsidRPr="00BE416B">
        <w:rPr>
          <w:sz w:val="20"/>
        </w:rPr>
        <w:t>(representing 7 or more years of continuous service for staff and executives) is disclosed as a current liability even where the Museum does not expect to settle the liability within 12 months because it will not have an unconditional right to defer the settlement of the entitlement should the employee take leave within 12 months.</w:t>
      </w:r>
    </w:p>
    <w:p w:rsidR="00BE416B" w:rsidRPr="00BE416B" w:rsidRDefault="00BE416B" w:rsidP="00BE416B">
      <w:pPr>
        <w:tabs>
          <w:tab w:val="left" w:pos="284"/>
          <w:tab w:val="left" w:pos="426"/>
          <w:tab w:val="left" w:pos="720"/>
          <w:tab w:val="left" w:pos="1440"/>
        </w:tabs>
        <w:spacing w:before="120"/>
        <w:ind w:left="720"/>
        <w:jc w:val="both"/>
        <w:rPr>
          <w:sz w:val="20"/>
        </w:rPr>
      </w:pPr>
      <w:r w:rsidRPr="00BE416B">
        <w:rPr>
          <w:i/>
          <w:sz w:val="20"/>
        </w:rPr>
        <w:t xml:space="preserve">Non-current liability –conditional LSL </w:t>
      </w:r>
      <w:r w:rsidRPr="00BE416B">
        <w:rPr>
          <w:sz w:val="20"/>
        </w:rPr>
        <w:t>(representing less than 7 years of continuous service for staff and executives) is disclosed as a non-current liability. There is an unconditional right to defer the settlement of the entitlement until the employee has completed the requisite years of service.</w:t>
      </w:r>
    </w:p>
    <w:p w:rsidR="00BE416B" w:rsidRPr="00BE416B" w:rsidRDefault="00BE416B" w:rsidP="00BE416B">
      <w:pPr>
        <w:tabs>
          <w:tab w:val="left" w:pos="284"/>
          <w:tab w:val="left" w:pos="426"/>
          <w:tab w:val="left" w:pos="720"/>
          <w:tab w:val="left" w:pos="1440"/>
        </w:tabs>
        <w:spacing w:before="120"/>
        <w:ind w:left="720"/>
        <w:jc w:val="both"/>
        <w:rPr>
          <w:sz w:val="20"/>
        </w:rPr>
      </w:pPr>
      <w:r w:rsidRPr="00BE416B">
        <w:rPr>
          <w:sz w:val="20"/>
        </w:rPr>
        <w:t>Consideration is given to expected future wage and salary levels, experience of employee departures and periods of service.  Expected future payments are discounted using interest rates on national Government guaranteed securities with terms to maturity that match, as closely as possible, the estimated future cash outflows.</w:t>
      </w:r>
    </w:p>
    <w:p w:rsidR="00BE416B" w:rsidRPr="00BE416B" w:rsidRDefault="00BE416B" w:rsidP="00BE416B">
      <w:pPr>
        <w:tabs>
          <w:tab w:val="left" w:pos="284"/>
          <w:tab w:val="left" w:pos="426"/>
          <w:tab w:val="left" w:pos="720"/>
          <w:tab w:val="left" w:pos="1440"/>
        </w:tabs>
        <w:spacing w:before="120"/>
        <w:ind w:left="284"/>
        <w:jc w:val="both"/>
        <w:rPr>
          <w:i/>
          <w:sz w:val="20"/>
        </w:rPr>
      </w:pPr>
      <w:r w:rsidRPr="00BE416B">
        <w:rPr>
          <w:sz w:val="20"/>
        </w:rPr>
        <w:t>(iii)</w:t>
      </w:r>
      <w:r w:rsidRPr="00BE416B">
        <w:rPr>
          <w:sz w:val="20"/>
        </w:rPr>
        <w:tab/>
      </w:r>
      <w:r w:rsidRPr="00BE416B">
        <w:rPr>
          <w:i/>
          <w:sz w:val="20"/>
        </w:rPr>
        <w:t>Employee Benefit On-costs</w:t>
      </w:r>
    </w:p>
    <w:p w:rsidR="00BE416B" w:rsidRPr="00BE416B" w:rsidRDefault="00BE416B" w:rsidP="00BE416B">
      <w:pPr>
        <w:tabs>
          <w:tab w:val="left" w:pos="284"/>
          <w:tab w:val="left" w:pos="426"/>
          <w:tab w:val="left" w:pos="720"/>
          <w:tab w:val="left" w:pos="1440"/>
        </w:tabs>
        <w:spacing w:before="60"/>
        <w:ind w:left="714" w:hanging="357"/>
        <w:jc w:val="both"/>
        <w:rPr>
          <w:sz w:val="20"/>
        </w:rPr>
      </w:pPr>
      <w:r w:rsidRPr="00BE416B">
        <w:rPr>
          <w:sz w:val="18"/>
        </w:rPr>
        <w:tab/>
      </w:r>
      <w:r w:rsidRPr="00BE416B">
        <w:rPr>
          <w:sz w:val="18"/>
        </w:rPr>
        <w:tab/>
      </w:r>
      <w:r w:rsidRPr="00BE416B">
        <w:rPr>
          <w:sz w:val="20"/>
        </w:rPr>
        <w:t>Employee benefit on-costs, including superannuation, workers compensation and payroll tax are recognised and included in employee benefit liabilities and costs when the employee benefits to which they relate are recognised as liabilities.</w:t>
      </w:r>
    </w:p>
    <w:p w:rsidR="00BE416B" w:rsidRPr="00BE416B" w:rsidRDefault="00BE416B" w:rsidP="00BE416B">
      <w:pPr>
        <w:tabs>
          <w:tab w:val="left" w:pos="284"/>
          <w:tab w:val="left" w:pos="426"/>
          <w:tab w:val="left" w:pos="720"/>
          <w:tab w:val="left" w:pos="1440"/>
        </w:tabs>
        <w:spacing w:before="120"/>
        <w:ind w:left="360" w:hanging="360"/>
        <w:jc w:val="both"/>
        <w:rPr>
          <w:sz w:val="20"/>
        </w:rPr>
      </w:pPr>
      <w:r w:rsidRPr="00BE416B">
        <w:rPr>
          <w:sz w:val="20"/>
        </w:rPr>
        <w:t xml:space="preserve">     (iv)</w:t>
      </w:r>
      <w:r w:rsidRPr="00BE416B">
        <w:rPr>
          <w:sz w:val="20"/>
        </w:rPr>
        <w:tab/>
      </w:r>
      <w:r w:rsidRPr="00BE416B">
        <w:rPr>
          <w:i/>
          <w:sz w:val="20"/>
        </w:rPr>
        <w:t>Superannuation</w:t>
      </w:r>
    </w:p>
    <w:p w:rsidR="00BE416B" w:rsidRPr="00BE416B" w:rsidRDefault="00BE416B" w:rsidP="00BE416B">
      <w:pPr>
        <w:tabs>
          <w:tab w:val="left" w:pos="284"/>
          <w:tab w:val="left" w:pos="360"/>
          <w:tab w:val="left" w:pos="426"/>
          <w:tab w:val="left" w:pos="720"/>
          <w:tab w:val="left" w:pos="1440"/>
        </w:tabs>
        <w:spacing w:before="60"/>
        <w:ind w:left="714" w:hanging="357"/>
        <w:jc w:val="both"/>
        <w:rPr>
          <w:sz w:val="20"/>
        </w:rPr>
      </w:pPr>
      <w:r w:rsidRPr="00BE416B">
        <w:rPr>
          <w:sz w:val="20"/>
        </w:rPr>
        <w:tab/>
      </w:r>
      <w:r w:rsidRPr="00BE416B">
        <w:rPr>
          <w:sz w:val="20"/>
        </w:rPr>
        <w:tab/>
        <w:t>The amount recognised in the Comprehensive Operating Statement in relation to employer contributions for members of defined benefit superannuation plans represents the employer contributions that are paid or payable to these plans during the operating period.  The level of these contributions will vary depending upon the relevant rules of each plan.  The Department of Treasury and Finance centrally recognises the defined benefit liability or surplus in such funds.</w:t>
      </w:r>
    </w:p>
    <w:p w:rsidR="00BE416B" w:rsidRPr="00BE416B" w:rsidRDefault="00BE416B" w:rsidP="00BE416B">
      <w:pPr>
        <w:keepNext/>
        <w:tabs>
          <w:tab w:val="left" w:pos="354"/>
          <w:tab w:val="left" w:pos="1440"/>
        </w:tabs>
        <w:spacing w:before="120"/>
        <w:outlineLvl w:val="2"/>
        <w:rPr>
          <w:b/>
          <w:sz w:val="20"/>
        </w:rPr>
      </w:pPr>
      <w:r w:rsidRPr="00BE416B" w:rsidDel="005A40DC">
        <w:rPr>
          <w:b/>
          <w:i/>
          <w:szCs w:val="22"/>
        </w:rPr>
        <w:t xml:space="preserve"> </w:t>
      </w:r>
      <w:r w:rsidRPr="00BE416B">
        <w:rPr>
          <w:b/>
          <w:sz w:val="20"/>
        </w:rPr>
        <w:t>(i)</w:t>
      </w:r>
      <w:r w:rsidRPr="00BE416B">
        <w:rPr>
          <w:b/>
          <w:sz w:val="20"/>
        </w:rPr>
        <w:tab/>
      </w:r>
      <w:r w:rsidRPr="00BE416B">
        <w:rPr>
          <w:b/>
          <w:sz w:val="18"/>
        </w:rPr>
        <w:t xml:space="preserve">ROUNDING </w:t>
      </w:r>
    </w:p>
    <w:p w:rsidR="00BE416B" w:rsidRPr="00BE416B" w:rsidRDefault="00BE416B" w:rsidP="00BE416B">
      <w:pPr>
        <w:tabs>
          <w:tab w:val="left" w:pos="360"/>
          <w:tab w:val="left" w:pos="720"/>
          <w:tab w:val="left" w:pos="1440"/>
        </w:tabs>
        <w:spacing w:before="60"/>
        <w:ind w:left="357" w:hanging="357"/>
        <w:jc w:val="both"/>
        <w:rPr>
          <w:sz w:val="18"/>
        </w:rPr>
      </w:pPr>
      <w:r w:rsidRPr="00BE416B">
        <w:rPr>
          <w:sz w:val="18"/>
        </w:rPr>
        <w:tab/>
      </w:r>
      <w:r w:rsidRPr="00BE416B">
        <w:rPr>
          <w:sz w:val="20"/>
        </w:rPr>
        <w:t>Amounts in the financial statements and notes thereto have been rounded to the nearest thousand dollars</w:t>
      </w:r>
      <w:r w:rsidRPr="00BE416B">
        <w:rPr>
          <w:sz w:val="18"/>
        </w:rPr>
        <w:t xml:space="preserve">, </w:t>
      </w:r>
      <w:r w:rsidRPr="00BE416B">
        <w:rPr>
          <w:sz w:val="20"/>
        </w:rPr>
        <w:t>unless otherwise stated.</w:t>
      </w:r>
    </w:p>
    <w:p w:rsidR="00BE416B" w:rsidRPr="00BE416B" w:rsidRDefault="00BE416B" w:rsidP="00BE416B">
      <w:pPr>
        <w:tabs>
          <w:tab w:val="left" w:pos="360"/>
          <w:tab w:val="left" w:pos="720"/>
          <w:tab w:val="left" w:pos="1440"/>
          <w:tab w:val="left" w:pos="3261"/>
        </w:tabs>
        <w:spacing w:before="120"/>
        <w:ind w:left="360" w:hanging="360"/>
        <w:jc w:val="both"/>
        <w:rPr>
          <w:sz w:val="20"/>
        </w:rPr>
      </w:pPr>
    </w:p>
    <w:p w:rsidR="00BE416B" w:rsidRPr="00BE416B" w:rsidRDefault="00BE416B" w:rsidP="00BE416B">
      <w:pPr>
        <w:tabs>
          <w:tab w:val="left" w:pos="360"/>
          <w:tab w:val="left" w:pos="720"/>
          <w:tab w:val="left" w:pos="1440"/>
          <w:tab w:val="left" w:pos="3261"/>
        </w:tabs>
        <w:spacing w:before="120"/>
        <w:ind w:left="360" w:hanging="360"/>
        <w:jc w:val="both"/>
        <w:rPr>
          <w:sz w:val="20"/>
        </w:rPr>
      </w:pPr>
    </w:p>
    <w:p w:rsidR="00BE416B" w:rsidRPr="00BE416B" w:rsidRDefault="007924D3" w:rsidP="00BE416B">
      <w:pPr>
        <w:keepNext/>
        <w:tabs>
          <w:tab w:val="left" w:pos="360"/>
          <w:tab w:val="left" w:pos="720"/>
          <w:tab w:val="left" w:pos="1440"/>
        </w:tabs>
        <w:spacing w:before="120"/>
        <w:jc w:val="both"/>
        <w:outlineLvl w:val="2"/>
        <w:rPr>
          <w:b/>
          <w:sz w:val="20"/>
        </w:rPr>
      </w:pPr>
      <w:r w:rsidRPr="00BE416B">
        <w:rPr>
          <w:b/>
          <w:sz w:val="20"/>
        </w:rPr>
        <w:lastRenderedPageBreak/>
        <w:t xml:space="preserve"> </w:t>
      </w:r>
      <w:r w:rsidR="00BE416B" w:rsidRPr="00BE416B">
        <w:rPr>
          <w:b/>
          <w:sz w:val="20"/>
        </w:rPr>
        <w:t>(j)</w:t>
      </w:r>
      <w:r w:rsidR="00BE416B" w:rsidRPr="00BE416B">
        <w:rPr>
          <w:b/>
          <w:sz w:val="20"/>
        </w:rPr>
        <w:tab/>
      </w:r>
      <w:r w:rsidR="00BE416B" w:rsidRPr="00BE416B">
        <w:rPr>
          <w:b/>
          <w:sz w:val="18"/>
        </w:rPr>
        <w:t>CONTRIBUTIONS BY OWNERS</w:t>
      </w:r>
    </w:p>
    <w:p w:rsidR="00BE416B" w:rsidRPr="00BE416B" w:rsidRDefault="00BE416B" w:rsidP="00BE416B">
      <w:pPr>
        <w:tabs>
          <w:tab w:val="left" w:pos="360"/>
          <w:tab w:val="left" w:pos="720"/>
          <w:tab w:val="left" w:pos="1440"/>
        </w:tabs>
        <w:spacing w:before="60"/>
        <w:ind w:left="357" w:hanging="357"/>
        <w:jc w:val="both"/>
        <w:rPr>
          <w:sz w:val="20"/>
        </w:rPr>
      </w:pPr>
      <w:r w:rsidRPr="00BE416B">
        <w:rPr>
          <w:sz w:val="18"/>
        </w:rPr>
        <w:tab/>
      </w:r>
      <w:r w:rsidRPr="00BE416B">
        <w:rPr>
          <w:sz w:val="20"/>
        </w:rPr>
        <w:t xml:space="preserve">Consistent with Interpretation 1038.7 Contributions by Owners Made to Wholly-Owned Public Sector Entities appropriations for additions to net assets have been designated as contributions by owners. Other transfers that are in the nature of contributions or distributions have also been designated as contributions by owners. </w:t>
      </w:r>
    </w:p>
    <w:p w:rsidR="00BE416B" w:rsidRPr="00BE416B" w:rsidRDefault="00BE416B" w:rsidP="00BE416B">
      <w:pPr>
        <w:keepNext/>
        <w:tabs>
          <w:tab w:val="left" w:pos="360"/>
          <w:tab w:val="left" w:pos="720"/>
          <w:tab w:val="left" w:pos="1440"/>
        </w:tabs>
        <w:spacing w:before="120"/>
        <w:jc w:val="both"/>
        <w:outlineLvl w:val="2"/>
        <w:rPr>
          <w:b/>
          <w:sz w:val="20"/>
        </w:rPr>
      </w:pPr>
      <w:r w:rsidRPr="00BE416B">
        <w:rPr>
          <w:b/>
          <w:sz w:val="20"/>
        </w:rPr>
        <w:t>(k)</w:t>
      </w:r>
      <w:r w:rsidRPr="00BE416B">
        <w:rPr>
          <w:b/>
          <w:sz w:val="20"/>
        </w:rPr>
        <w:tab/>
      </w:r>
      <w:r w:rsidRPr="00BE416B">
        <w:rPr>
          <w:b/>
          <w:sz w:val="18"/>
        </w:rPr>
        <w:t>CAPITAL ASSET CHARGE</w:t>
      </w:r>
    </w:p>
    <w:p w:rsidR="00BE416B" w:rsidRPr="00BE416B" w:rsidRDefault="00BE416B" w:rsidP="00BE416B">
      <w:pPr>
        <w:tabs>
          <w:tab w:val="left" w:pos="360"/>
          <w:tab w:val="left" w:pos="720"/>
          <w:tab w:val="left" w:pos="1440"/>
          <w:tab w:val="left" w:pos="3261"/>
        </w:tabs>
        <w:spacing w:before="60"/>
        <w:ind w:left="357" w:hanging="357"/>
        <w:jc w:val="both"/>
        <w:rPr>
          <w:sz w:val="20"/>
        </w:rPr>
      </w:pPr>
      <w:r w:rsidRPr="00BE416B">
        <w:rPr>
          <w:sz w:val="18"/>
        </w:rPr>
        <w:tab/>
      </w:r>
      <w:r w:rsidRPr="00BE416B">
        <w:rPr>
          <w:sz w:val="20"/>
        </w:rPr>
        <w:t xml:space="preserve">The capital asset charge represents the opportunity cost of capital invested in the non-current physical assets used in the provision of outputs. The charge is calculated on the budgeted carrying amount of applicable non-current physical assets. </w:t>
      </w:r>
    </w:p>
    <w:p w:rsidR="00BE416B" w:rsidRPr="00BE416B" w:rsidRDefault="00BE416B" w:rsidP="00BE416B">
      <w:pPr>
        <w:keepNext/>
        <w:tabs>
          <w:tab w:val="left" w:pos="360"/>
          <w:tab w:val="left" w:pos="720"/>
          <w:tab w:val="left" w:pos="1440"/>
        </w:tabs>
        <w:spacing w:before="120"/>
        <w:ind w:left="357"/>
        <w:jc w:val="both"/>
        <w:outlineLvl w:val="2"/>
        <w:rPr>
          <w:sz w:val="20"/>
        </w:rPr>
      </w:pPr>
      <w:r w:rsidRPr="00BE416B">
        <w:rPr>
          <w:sz w:val="20"/>
        </w:rPr>
        <w:t>In accordance with Government policy, this charge has been recognised as revenue within the Government grant and disclosed separately as an expense within the financial statements.</w:t>
      </w:r>
    </w:p>
    <w:p w:rsidR="00BE416B" w:rsidRPr="00BE416B" w:rsidRDefault="00BE416B" w:rsidP="00BE416B">
      <w:pPr>
        <w:keepNext/>
        <w:tabs>
          <w:tab w:val="left" w:pos="360"/>
          <w:tab w:val="left" w:pos="720"/>
          <w:tab w:val="left" w:pos="1440"/>
        </w:tabs>
        <w:spacing w:before="120"/>
        <w:jc w:val="both"/>
        <w:outlineLvl w:val="2"/>
        <w:rPr>
          <w:b/>
          <w:sz w:val="18"/>
          <w:szCs w:val="18"/>
        </w:rPr>
      </w:pPr>
      <w:r w:rsidRPr="00BE416B">
        <w:rPr>
          <w:b/>
          <w:sz w:val="20"/>
        </w:rPr>
        <w:t xml:space="preserve"> (l)</w:t>
      </w:r>
      <w:r w:rsidRPr="00BE416B">
        <w:rPr>
          <w:b/>
          <w:sz w:val="20"/>
        </w:rPr>
        <w:tab/>
      </w:r>
      <w:r w:rsidRPr="00BE416B">
        <w:rPr>
          <w:b/>
          <w:sz w:val="18"/>
          <w:szCs w:val="18"/>
        </w:rPr>
        <w:t>CASH AND DEPOSITS</w:t>
      </w:r>
    </w:p>
    <w:p w:rsidR="00BE416B" w:rsidRPr="00BE416B" w:rsidRDefault="00BE416B" w:rsidP="00BE416B">
      <w:pPr>
        <w:tabs>
          <w:tab w:val="left" w:pos="360"/>
          <w:tab w:val="left" w:pos="720"/>
          <w:tab w:val="left" w:pos="1440"/>
        </w:tabs>
        <w:spacing w:before="60"/>
        <w:ind w:left="357" w:hanging="357"/>
        <w:jc w:val="both"/>
        <w:rPr>
          <w:sz w:val="20"/>
        </w:rPr>
      </w:pPr>
      <w:r w:rsidRPr="00BE416B">
        <w:rPr>
          <w:b/>
          <w:sz w:val="20"/>
        </w:rPr>
        <w:tab/>
      </w:r>
      <w:r w:rsidRPr="00BE416B">
        <w:rPr>
          <w:sz w:val="20"/>
        </w:rPr>
        <w:t xml:space="preserve">Cash and deposits, including cash equivalents, comprise cash on hand and cash at bank, deposits at call with an original maturity of three months or less, which are held for the purpose of meeting short-term cash commitments rather than for investment purposes, and which are readily convertible to known amounts of cash and are subject to insignificant risk of changes in value. </w:t>
      </w:r>
    </w:p>
    <w:p w:rsidR="00BE416B" w:rsidRPr="00BE416B" w:rsidRDefault="00BE416B" w:rsidP="00BE416B">
      <w:pPr>
        <w:tabs>
          <w:tab w:val="left" w:pos="0"/>
          <w:tab w:val="left" w:pos="720"/>
          <w:tab w:val="left" w:pos="1440"/>
        </w:tabs>
        <w:spacing w:before="120"/>
        <w:ind w:left="357" w:hanging="357"/>
        <w:jc w:val="both"/>
        <w:rPr>
          <w:b/>
          <w:sz w:val="20"/>
        </w:rPr>
      </w:pPr>
      <w:r w:rsidRPr="00BE416B">
        <w:rPr>
          <w:b/>
          <w:sz w:val="20"/>
        </w:rPr>
        <w:t>(m)</w:t>
      </w:r>
      <w:r w:rsidRPr="00BE416B">
        <w:rPr>
          <w:b/>
          <w:sz w:val="20"/>
        </w:rPr>
        <w:tab/>
      </w:r>
      <w:r w:rsidRPr="00BE416B">
        <w:rPr>
          <w:b/>
          <w:sz w:val="18"/>
        </w:rPr>
        <w:t>PAYABLES</w:t>
      </w:r>
    </w:p>
    <w:p w:rsidR="00BE416B" w:rsidRPr="00BE416B" w:rsidRDefault="00BE416B" w:rsidP="00BE416B">
      <w:pPr>
        <w:spacing w:before="60"/>
        <w:ind w:left="357"/>
        <w:jc w:val="both"/>
        <w:rPr>
          <w:sz w:val="20"/>
        </w:rPr>
      </w:pPr>
      <w:r w:rsidRPr="00BE416B">
        <w:rPr>
          <w:sz w:val="20"/>
        </w:rPr>
        <w:t>These amounts represent liabilities for goods and services provided prior to the end of the financial year and which are unpaid. The amounts are unsecured and are usually paid within 30 days following the month of recognition.</w:t>
      </w:r>
    </w:p>
    <w:p w:rsidR="00BE416B" w:rsidRPr="00BE416B" w:rsidRDefault="00BE416B" w:rsidP="00BE416B">
      <w:pPr>
        <w:tabs>
          <w:tab w:val="left" w:pos="360"/>
          <w:tab w:val="left" w:pos="720"/>
          <w:tab w:val="left" w:pos="1440"/>
        </w:tabs>
        <w:spacing w:before="120"/>
        <w:ind w:left="357" w:hanging="357"/>
        <w:jc w:val="both"/>
        <w:rPr>
          <w:b/>
          <w:sz w:val="18"/>
        </w:rPr>
      </w:pPr>
      <w:r w:rsidRPr="00BE416B">
        <w:rPr>
          <w:b/>
          <w:sz w:val="20"/>
        </w:rPr>
        <w:t>(n)</w:t>
      </w:r>
      <w:r w:rsidRPr="00BE416B">
        <w:rPr>
          <w:b/>
          <w:sz w:val="20"/>
        </w:rPr>
        <w:tab/>
      </w:r>
      <w:r w:rsidRPr="00BE416B">
        <w:rPr>
          <w:b/>
          <w:sz w:val="18"/>
        </w:rPr>
        <w:t>LEASES</w:t>
      </w:r>
    </w:p>
    <w:p w:rsidR="00BE416B" w:rsidRPr="00BE416B" w:rsidRDefault="00BE416B" w:rsidP="00BE416B">
      <w:pPr>
        <w:tabs>
          <w:tab w:val="left" w:pos="360"/>
          <w:tab w:val="left" w:pos="720"/>
          <w:tab w:val="left" w:pos="1440"/>
        </w:tabs>
        <w:spacing w:before="60"/>
        <w:ind w:left="357" w:hanging="357"/>
        <w:jc w:val="both"/>
        <w:rPr>
          <w:sz w:val="20"/>
        </w:rPr>
      </w:pPr>
      <w:r w:rsidRPr="00BE416B">
        <w:rPr>
          <w:sz w:val="20"/>
        </w:rPr>
        <w:tab/>
        <w:t xml:space="preserve">Operating lease payments are charged to the Comprehensive Operating Statement in the periods in which they are incurred, as this represents the pattern of benefits derived from leased assets. </w:t>
      </w:r>
    </w:p>
    <w:p w:rsidR="00BE416B" w:rsidRPr="00BE416B" w:rsidRDefault="00BE416B" w:rsidP="00BE416B">
      <w:pPr>
        <w:tabs>
          <w:tab w:val="left" w:pos="360"/>
          <w:tab w:val="left" w:pos="720"/>
          <w:tab w:val="left" w:pos="1440"/>
        </w:tabs>
        <w:spacing w:before="120"/>
        <w:ind w:left="360" w:hanging="360"/>
        <w:jc w:val="both"/>
        <w:rPr>
          <w:sz w:val="20"/>
        </w:rPr>
      </w:pPr>
      <w:r w:rsidRPr="00BE416B">
        <w:rPr>
          <w:sz w:val="20"/>
        </w:rPr>
        <w:tab/>
        <w:t>Finance leases are capitalised. A leased asset and liability are established at the present value of minimum lease payments. Lease payments are allocated between the principal component of the lease liability and the interest expense. The finance lease facility was ratified by Cabinet as part of the new Vic Fleet facility and is restricted to vehicle acquisitions.</w:t>
      </w:r>
    </w:p>
    <w:p w:rsidR="00BE416B" w:rsidRPr="00BE416B" w:rsidRDefault="00BE416B" w:rsidP="00BE416B">
      <w:pPr>
        <w:tabs>
          <w:tab w:val="left" w:pos="360"/>
          <w:tab w:val="left" w:pos="720"/>
          <w:tab w:val="left" w:pos="1440"/>
        </w:tabs>
        <w:spacing w:before="120"/>
        <w:ind w:left="357" w:hanging="357"/>
        <w:jc w:val="both"/>
        <w:rPr>
          <w:b/>
          <w:sz w:val="20"/>
        </w:rPr>
      </w:pPr>
      <w:r w:rsidRPr="00BE416B">
        <w:rPr>
          <w:b/>
          <w:sz w:val="20"/>
        </w:rPr>
        <w:t>(o)</w:t>
      </w:r>
      <w:r w:rsidRPr="00BE416B">
        <w:rPr>
          <w:b/>
          <w:sz w:val="20"/>
        </w:rPr>
        <w:tab/>
      </w:r>
      <w:r w:rsidRPr="00BE416B">
        <w:rPr>
          <w:b/>
          <w:sz w:val="18"/>
        </w:rPr>
        <w:t>EVENTS AFTER THE REPORTING PERIOD</w:t>
      </w:r>
    </w:p>
    <w:p w:rsidR="00BE416B" w:rsidRPr="00BE416B" w:rsidRDefault="00BE416B" w:rsidP="00BE416B">
      <w:pPr>
        <w:tabs>
          <w:tab w:val="left" w:pos="360"/>
          <w:tab w:val="left" w:pos="720"/>
          <w:tab w:val="left" w:pos="1440"/>
        </w:tabs>
        <w:spacing w:before="60"/>
        <w:ind w:left="357" w:hanging="357"/>
        <w:jc w:val="both"/>
        <w:rPr>
          <w:sz w:val="18"/>
        </w:rPr>
      </w:pPr>
      <w:r w:rsidRPr="00BE416B">
        <w:rPr>
          <w:sz w:val="18"/>
        </w:rPr>
        <w:tab/>
      </w:r>
      <w:r w:rsidRPr="00BE416B">
        <w:rPr>
          <w:sz w:val="20"/>
        </w:rPr>
        <w:t>Museums Board of Victoria is not aware of any material events after balance date which would affect these financial statements</w:t>
      </w:r>
      <w:r w:rsidRPr="00BE416B">
        <w:rPr>
          <w:sz w:val="18"/>
        </w:rPr>
        <w:t>.</w:t>
      </w:r>
    </w:p>
    <w:p w:rsidR="00BE416B" w:rsidRPr="00BE416B" w:rsidRDefault="00BE416B" w:rsidP="00BE416B">
      <w:pPr>
        <w:tabs>
          <w:tab w:val="left" w:pos="360"/>
          <w:tab w:val="left" w:pos="720"/>
          <w:tab w:val="left" w:pos="1440"/>
        </w:tabs>
        <w:spacing w:before="120"/>
        <w:ind w:left="357" w:hanging="357"/>
        <w:jc w:val="both"/>
        <w:rPr>
          <w:b/>
          <w:sz w:val="18"/>
        </w:rPr>
      </w:pPr>
      <w:r w:rsidRPr="00BE416B">
        <w:rPr>
          <w:b/>
          <w:sz w:val="20"/>
        </w:rPr>
        <w:t>(p)</w:t>
      </w:r>
      <w:r w:rsidRPr="00BE416B">
        <w:rPr>
          <w:b/>
          <w:sz w:val="18"/>
        </w:rPr>
        <w:tab/>
        <w:t>NEW AND REVISED ACCOUNTING STANDARDS AND INTERPRETATIONS</w:t>
      </w:r>
    </w:p>
    <w:p w:rsidR="00BE416B" w:rsidRPr="00BE416B" w:rsidRDefault="00BE416B" w:rsidP="00BE416B">
      <w:pPr>
        <w:tabs>
          <w:tab w:val="left" w:pos="360"/>
          <w:tab w:val="left" w:pos="720"/>
          <w:tab w:val="left" w:pos="1440"/>
        </w:tabs>
        <w:spacing w:before="60"/>
        <w:ind w:left="357" w:hanging="357"/>
        <w:jc w:val="both"/>
        <w:rPr>
          <w:sz w:val="20"/>
        </w:rPr>
      </w:pPr>
      <w:r w:rsidRPr="00BE416B">
        <w:rPr>
          <w:sz w:val="18"/>
        </w:rPr>
        <w:tab/>
      </w:r>
      <w:r w:rsidRPr="00BE416B">
        <w:rPr>
          <w:sz w:val="20"/>
        </w:rPr>
        <w:t xml:space="preserve">Museums Board of Victoria has adopted all of the new and revised Accounting Standards and Interpretations issued by the Australian Accounting Standards Board  (AASB) that are relevant to its operations and effective for annual reporting from 1 July  2010. </w:t>
      </w:r>
    </w:p>
    <w:p w:rsidR="00BE416B" w:rsidRPr="00BE416B" w:rsidRDefault="00BE416B" w:rsidP="00BE416B">
      <w:pPr>
        <w:tabs>
          <w:tab w:val="left" w:pos="360"/>
          <w:tab w:val="left" w:pos="720"/>
          <w:tab w:val="left" w:pos="1440"/>
        </w:tabs>
        <w:spacing w:before="120"/>
        <w:ind w:left="360" w:hanging="360"/>
        <w:jc w:val="both"/>
        <w:rPr>
          <w:sz w:val="20"/>
        </w:rPr>
      </w:pPr>
      <w:r w:rsidRPr="00BE416B">
        <w:rPr>
          <w:sz w:val="20"/>
        </w:rPr>
        <w:tab/>
        <w:t>Management has given due consideration to new and revised standards and interpretations issued by the AASB that are not yet effective and do not believe they will have any material financial impact on the financial statements.</w:t>
      </w:r>
    </w:p>
    <w:p w:rsidR="00BE416B" w:rsidRPr="00BE416B" w:rsidRDefault="007924D3" w:rsidP="007924D3">
      <w:pPr>
        <w:tabs>
          <w:tab w:val="left" w:pos="360"/>
          <w:tab w:val="left" w:pos="720"/>
          <w:tab w:val="left" w:pos="1440"/>
        </w:tabs>
        <w:spacing w:before="120"/>
        <w:ind w:left="357" w:hanging="357"/>
        <w:jc w:val="both"/>
        <w:rPr>
          <w:b/>
          <w:sz w:val="20"/>
        </w:rPr>
      </w:pPr>
      <w:r w:rsidRPr="00BE416B">
        <w:rPr>
          <w:b/>
          <w:sz w:val="20"/>
        </w:rPr>
        <w:t xml:space="preserve"> </w:t>
      </w:r>
      <w:r w:rsidR="00BE416B" w:rsidRPr="00BE416B">
        <w:rPr>
          <w:b/>
          <w:sz w:val="20"/>
        </w:rPr>
        <w:t>(q)</w:t>
      </w:r>
      <w:r w:rsidR="00BE416B" w:rsidRPr="00BE416B">
        <w:rPr>
          <w:b/>
          <w:sz w:val="20"/>
        </w:rPr>
        <w:tab/>
        <w:t>IMPAIRMENT OF ASSETS</w:t>
      </w:r>
    </w:p>
    <w:p w:rsidR="00BE416B" w:rsidRPr="00BE416B" w:rsidRDefault="00BE416B" w:rsidP="00BE416B">
      <w:pPr>
        <w:tabs>
          <w:tab w:val="left" w:pos="360"/>
          <w:tab w:val="left" w:pos="720"/>
          <w:tab w:val="left" w:pos="1440"/>
        </w:tabs>
        <w:spacing w:before="60"/>
        <w:ind w:left="357" w:hanging="357"/>
        <w:jc w:val="both"/>
        <w:rPr>
          <w:sz w:val="20"/>
        </w:rPr>
      </w:pPr>
      <w:r w:rsidRPr="00BE416B">
        <w:rPr>
          <w:b/>
          <w:sz w:val="18"/>
          <w:szCs w:val="18"/>
        </w:rPr>
        <w:tab/>
      </w:r>
      <w:r w:rsidRPr="00BE416B">
        <w:rPr>
          <w:sz w:val="20"/>
        </w:rPr>
        <w:t>Assets are assessed annually for indications of impairment, except for inventories (refer Note 1(e)).</w:t>
      </w:r>
    </w:p>
    <w:p w:rsidR="00BE416B" w:rsidRPr="00BE416B" w:rsidRDefault="00BE416B" w:rsidP="00BE416B">
      <w:pPr>
        <w:tabs>
          <w:tab w:val="left" w:pos="360"/>
          <w:tab w:val="left" w:pos="720"/>
          <w:tab w:val="left" w:pos="1440"/>
        </w:tabs>
        <w:spacing w:before="120"/>
        <w:ind w:left="360" w:hanging="360"/>
        <w:jc w:val="both"/>
        <w:rPr>
          <w:sz w:val="20"/>
        </w:rPr>
      </w:pPr>
      <w:r w:rsidRPr="00BE416B">
        <w:rPr>
          <w:sz w:val="20"/>
        </w:rPr>
        <w:tab/>
        <w:t>If there is an indication of impairment, the assets concerned are tested as to whether their carrying value exceeds their possible recoverable amount. Where an asset’s carrying value exceeds its recoverable amount, the difference is written off by a charge to the Comprehensive Operating Statement except to the extent that the write-down can be debited to an asset revaluation surplus amount applicable to that class of asset.</w:t>
      </w:r>
    </w:p>
    <w:p w:rsidR="00BE416B" w:rsidRPr="00BE416B" w:rsidRDefault="00BE416B" w:rsidP="00BE416B">
      <w:pPr>
        <w:tabs>
          <w:tab w:val="left" w:pos="360"/>
          <w:tab w:val="left" w:pos="720"/>
          <w:tab w:val="left" w:pos="1440"/>
        </w:tabs>
        <w:spacing w:before="120"/>
        <w:ind w:left="357" w:hanging="357"/>
        <w:jc w:val="both"/>
        <w:rPr>
          <w:sz w:val="18"/>
          <w:szCs w:val="18"/>
        </w:rPr>
      </w:pPr>
      <w:r w:rsidRPr="00BE416B">
        <w:rPr>
          <w:b/>
          <w:sz w:val="20"/>
        </w:rPr>
        <w:t>(r)</w:t>
      </w:r>
      <w:r w:rsidRPr="00BE416B">
        <w:rPr>
          <w:b/>
          <w:sz w:val="18"/>
          <w:szCs w:val="18"/>
        </w:rPr>
        <w:tab/>
        <w:t>FINANCE COSTS</w:t>
      </w:r>
    </w:p>
    <w:p w:rsidR="00BE416B" w:rsidRPr="00BE416B" w:rsidRDefault="00BE416B" w:rsidP="00BE416B">
      <w:pPr>
        <w:tabs>
          <w:tab w:val="left" w:pos="360"/>
          <w:tab w:val="left" w:pos="720"/>
          <w:tab w:val="left" w:pos="1440"/>
        </w:tabs>
        <w:spacing w:before="60"/>
        <w:ind w:left="357" w:hanging="357"/>
        <w:jc w:val="both"/>
        <w:rPr>
          <w:sz w:val="20"/>
        </w:rPr>
      </w:pPr>
      <w:r w:rsidRPr="00BE416B">
        <w:rPr>
          <w:sz w:val="18"/>
          <w:szCs w:val="18"/>
        </w:rPr>
        <w:tab/>
      </w:r>
      <w:r w:rsidRPr="00BE416B">
        <w:rPr>
          <w:sz w:val="20"/>
        </w:rPr>
        <w:t>Finance costs are recognised as expenses in the period in which they are incurred and include finance lease charges.</w:t>
      </w:r>
    </w:p>
    <w:p w:rsidR="00BE416B" w:rsidRPr="00BE416B" w:rsidRDefault="00BE416B" w:rsidP="00BE416B">
      <w:pPr>
        <w:tabs>
          <w:tab w:val="left" w:pos="360"/>
          <w:tab w:val="left" w:pos="720"/>
          <w:tab w:val="left" w:pos="1440"/>
        </w:tabs>
        <w:spacing w:before="120"/>
        <w:ind w:left="357" w:hanging="357"/>
        <w:jc w:val="both"/>
        <w:rPr>
          <w:b/>
          <w:sz w:val="18"/>
          <w:szCs w:val="18"/>
        </w:rPr>
      </w:pPr>
      <w:r w:rsidRPr="00BE416B">
        <w:rPr>
          <w:b/>
          <w:sz w:val="20"/>
        </w:rPr>
        <w:lastRenderedPageBreak/>
        <w:t xml:space="preserve"> (s)</w:t>
      </w:r>
      <w:r w:rsidRPr="00BE416B">
        <w:rPr>
          <w:b/>
          <w:sz w:val="18"/>
          <w:szCs w:val="18"/>
        </w:rPr>
        <w:tab/>
        <w:t>GOODS AND SERVICES TAX (GST)</w:t>
      </w:r>
    </w:p>
    <w:p w:rsidR="00BE416B" w:rsidRPr="00BE416B" w:rsidRDefault="00BE416B" w:rsidP="00BE416B">
      <w:pPr>
        <w:tabs>
          <w:tab w:val="left" w:pos="360"/>
          <w:tab w:val="left" w:pos="720"/>
          <w:tab w:val="left" w:pos="1440"/>
        </w:tabs>
        <w:spacing w:before="60"/>
        <w:ind w:left="357" w:hanging="357"/>
        <w:jc w:val="both"/>
        <w:rPr>
          <w:sz w:val="20"/>
        </w:rPr>
      </w:pPr>
      <w:r w:rsidRPr="00BE416B">
        <w:rPr>
          <w:sz w:val="18"/>
          <w:szCs w:val="18"/>
        </w:rPr>
        <w:tab/>
      </w:r>
      <w:r w:rsidRPr="00BE416B">
        <w:rPr>
          <w:sz w:val="20"/>
        </w:rPr>
        <w:t>Income, expenses and assets are recognised net of the amount of associated GST, unless the GST incurred is not recoverable from the taxation authority. In this case it is recognised as part of the cost of acquisition of the asset or as part of the expense.</w:t>
      </w:r>
    </w:p>
    <w:p w:rsidR="00BE416B" w:rsidRPr="00BE416B" w:rsidRDefault="00BE416B" w:rsidP="00BE416B">
      <w:pPr>
        <w:tabs>
          <w:tab w:val="left" w:pos="360"/>
          <w:tab w:val="left" w:pos="720"/>
          <w:tab w:val="left" w:pos="1440"/>
        </w:tabs>
        <w:spacing w:before="120"/>
        <w:ind w:left="360" w:hanging="360"/>
        <w:jc w:val="both"/>
        <w:rPr>
          <w:sz w:val="20"/>
        </w:rPr>
      </w:pPr>
      <w:r w:rsidRPr="00BE416B">
        <w:rPr>
          <w:sz w:val="20"/>
        </w:rPr>
        <w:tab/>
        <w:t>Receivables and payables are stated inclusive of the amount of GST receivable or payable. The net amount of GST recoverable from, or payable to, the taxation authority is included with other receivables or payables in the Balance Sheet.</w:t>
      </w:r>
    </w:p>
    <w:p w:rsidR="00BE416B" w:rsidRPr="00BE416B" w:rsidRDefault="00BE416B" w:rsidP="00BE416B">
      <w:pPr>
        <w:tabs>
          <w:tab w:val="left" w:pos="360"/>
          <w:tab w:val="left" w:pos="720"/>
          <w:tab w:val="left" w:pos="1440"/>
        </w:tabs>
        <w:spacing w:before="120"/>
        <w:ind w:left="360" w:hanging="360"/>
        <w:jc w:val="both"/>
        <w:rPr>
          <w:sz w:val="20"/>
        </w:rPr>
      </w:pPr>
      <w:r w:rsidRPr="00BE416B">
        <w:rPr>
          <w:sz w:val="20"/>
        </w:rPr>
        <w:tab/>
        <w:t>Cash flows are presented on a gross basis. The GST components of cash flows arising from investing or financing activities which are recoverable from, or payable to the taxation authority, are presented as operating cash flow.</w:t>
      </w:r>
    </w:p>
    <w:p w:rsidR="00BE416B" w:rsidRPr="00BE416B" w:rsidRDefault="00BE416B" w:rsidP="00BE416B">
      <w:pPr>
        <w:tabs>
          <w:tab w:val="left" w:pos="360"/>
          <w:tab w:val="left" w:pos="720"/>
          <w:tab w:val="left" w:pos="1440"/>
        </w:tabs>
        <w:spacing w:before="120"/>
        <w:ind w:left="357" w:hanging="357"/>
        <w:jc w:val="both"/>
        <w:rPr>
          <w:b/>
          <w:sz w:val="18"/>
          <w:szCs w:val="18"/>
        </w:rPr>
      </w:pPr>
      <w:r w:rsidRPr="00BE416B">
        <w:rPr>
          <w:b/>
          <w:sz w:val="18"/>
          <w:szCs w:val="18"/>
        </w:rPr>
        <w:t>(t)</w:t>
      </w:r>
      <w:r w:rsidRPr="00BE416B">
        <w:rPr>
          <w:b/>
          <w:sz w:val="18"/>
          <w:szCs w:val="18"/>
        </w:rPr>
        <w:tab/>
        <w:t>FOREIGN CURRENCY</w:t>
      </w:r>
    </w:p>
    <w:p w:rsidR="00BE416B" w:rsidRPr="00BE416B" w:rsidRDefault="00BE416B" w:rsidP="00BE416B">
      <w:pPr>
        <w:spacing w:before="60"/>
        <w:ind w:left="357"/>
        <w:jc w:val="both"/>
        <w:rPr>
          <w:sz w:val="20"/>
        </w:rPr>
      </w:pPr>
      <w:r w:rsidRPr="00BE416B">
        <w:rPr>
          <w:sz w:val="20"/>
        </w:rPr>
        <w:t>All foreign currency transactions during the financial year are brought to account using the exchange rate in effect at the date of the transaction. Exchange differences are recognised in profit or loss in the period in which they arise.</w:t>
      </w:r>
    </w:p>
    <w:tbl>
      <w:tblPr>
        <w:tblW w:w="9244" w:type="dxa"/>
        <w:tblLayout w:type="fixed"/>
        <w:tblCellMar>
          <w:left w:w="30" w:type="dxa"/>
          <w:right w:w="30" w:type="dxa"/>
        </w:tblCellMar>
        <w:tblLook w:val="0000" w:firstRow="0" w:lastRow="0" w:firstColumn="0" w:lastColumn="0" w:noHBand="0" w:noVBand="0"/>
      </w:tblPr>
      <w:tblGrid>
        <w:gridCol w:w="4452"/>
        <w:gridCol w:w="2099"/>
        <w:gridCol w:w="1284"/>
        <w:gridCol w:w="1409"/>
      </w:tblGrid>
      <w:tr w:rsidR="00BE416B" w:rsidRPr="00BE416B" w:rsidTr="007924D3">
        <w:trPr>
          <w:cantSplit/>
          <w:trHeight w:val="266"/>
        </w:trPr>
        <w:tc>
          <w:tcPr>
            <w:tcW w:w="4452" w:type="dxa"/>
            <w:vAlign w:val="center"/>
          </w:tcPr>
          <w:p w:rsidR="00BE416B" w:rsidRPr="00BE416B" w:rsidRDefault="00BE416B" w:rsidP="00BE416B">
            <w:pPr>
              <w:rPr>
                <w:b/>
                <w:color w:val="000000"/>
                <w:sz w:val="20"/>
                <w:lang w:val="en-GB"/>
              </w:rPr>
            </w:pPr>
          </w:p>
        </w:tc>
        <w:tc>
          <w:tcPr>
            <w:tcW w:w="2099" w:type="dxa"/>
            <w:vAlign w:val="center"/>
          </w:tcPr>
          <w:p w:rsidR="00BE416B" w:rsidRPr="00BE416B" w:rsidRDefault="00BE416B" w:rsidP="00BE416B">
            <w:pPr>
              <w:jc w:val="right"/>
              <w:rPr>
                <w:color w:val="000000"/>
                <w:sz w:val="20"/>
                <w:lang w:val="en-GB"/>
              </w:rPr>
            </w:pPr>
          </w:p>
        </w:tc>
        <w:tc>
          <w:tcPr>
            <w:tcW w:w="1284" w:type="dxa"/>
            <w:vAlign w:val="center"/>
          </w:tcPr>
          <w:p w:rsidR="00BE416B" w:rsidRPr="00BE416B" w:rsidRDefault="00BE416B" w:rsidP="00BE416B">
            <w:pPr>
              <w:jc w:val="right"/>
              <w:rPr>
                <w:color w:val="000000"/>
                <w:sz w:val="20"/>
                <w:lang w:val="en-GB"/>
              </w:rPr>
            </w:pPr>
            <w:r w:rsidRPr="00BE416B">
              <w:rPr>
                <w:b/>
                <w:sz w:val="20"/>
                <w:lang w:val="en-GB"/>
              </w:rPr>
              <w:t>2011</w:t>
            </w:r>
          </w:p>
        </w:tc>
        <w:tc>
          <w:tcPr>
            <w:tcW w:w="1409" w:type="dxa"/>
            <w:vAlign w:val="center"/>
          </w:tcPr>
          <w:p w:rsidR="00BE416B" w:rsidRPr="00BE416B" w:rsidRDefault="00BE416B" w:rsidP="00BE416B">
            <w:pPr>
              <w:jc w:val="right"/>
              <w:rPr>
                <w:color w:val="000000"/>
                <w:sz w:val="20"/>
                <w:lang w:val="en-GB"/>
              </w:rPr>
            </w:pPr>
            <w:r w:rsidRPr="00BE416B">
              <w:rPr>
                <w:b/>
                <w:sz w:val="20"/>
                <w:lang w:val="en-GB"/>
              </w:rPr>
              <w:t>2010</w:t>
            </w:r>
          </w:p>
        </w:tc>
      </w:tr>
      <w:tr w:rsidR="00BE416B" w:rsidRPr="00BE416B" w:rsidTr="007924D3">
        <w:trPr>
          <w:cantSplit/>
          <w:trHeight w:val="266"/>
        </w:trPr>
        <w:tc>
          <w:tcPr>
            <w:tcW w:w="4452" w:type="dxa"/>
            <w:vAlign w:val="center"/>
          </w:tcPr>
          <w:p w:rsidR="00BE416B" w:rsidRPr="00BE416B" w:rsidRDefault="00BE416B" w:rsidP="00BE416B">
            <w:pPr>
              <w:keepNext/>
              <w:ind w:left="720"/>
              <w:outlineLvl w:val="4"/>
              <w:rPr>
                <w:b/>
                <w:sz w:val="20"/>
                <w:lang w:val="en-GB"/>
              </w:rPr>
            </w:pPr>
          </w:p>
        </w:tc>
        <w:tc>
          <w:tcPr>
            <w:tcW w:w="2099" w:type="dxa"/>
            <w:vAlign w:val="center"/>
          </w:tcPr>
          <w:p w:rsidR="00BE416B" w:rsidRPr="00BE416B" w:rsidRDefault="00BE416B" w:rsidP="00BE416B">
            <w:pPr>
              <w:jc w:val="right"/>
              <w:rPr>
                <w:color w:val="000000"/>
                <w:sz w:val="20"/>
                <w:lang w:val="en-GB"/>
              </w:rPr>
            </w:pPr>
          </w:p>
        </w:tc>
        <w:tc>
          <w:tcPr>
            <w:tcW w:w="1284" w:type="dxa"/>
            <w:vAlign w:val="center"/>
          </w:tcPr>
          <w:p w:rsidR="00BE416B" w:rsidRPr="00BE416B" w:rsidRDefault="00BE416B" w:rsidP="00BE416B">
            <w:pPr>
              <w:jc w:val="right"/>
              <w:rPr>
                <w:b/>
                <w:sz w:val="20"/>
                <w:lang w:val="en-GB"/>
              </w:rPr>
            </w:pPr>
            <w:r w:rsidRPr="00BE416B">
              <w:rPr>
                <w:b/>
                <w:sz w:val="20"/>
                <w:lang w:val="en-GB"/>
              </w:rPr>
              <w:t>$’000</w:t>
            </w:r>
          </w:p>
        </w:tc>
        <w:tc>
          <w:tcPr>
            <w:tcW w:w="1409" w:type="dxa"/>
            <w:vAlign w:val="center"/>
          </w:tcPr>
          <w:p w:rsidR="00BE416B" w:rsidRPr="00BE416B" w:rsidRDefault="00BE416B" w:rsidP="00BE416B">
            <w:pPr>
              <w:jc w:val="right"/>
              <w:rPr>
                <w:b/>
                <w:sz w:val="20"/>
                <w:lang w:val="en-GB"/>
              </w:rPr>
            </w:pPr>
            <w:r w:rsidRPr="00BE416B">
              <w:rPr>
                <w:b/>
                <w:sz w:val="20"/>
                <w:lang w:val="en-GB"/>
              </w:rPr>
              <w:t>$’000</w:t>
            </w:r>
          </w:p>
        </w:tc>
      </w:tr>
    </w:tbl>
    <w:p w:rsidR="00BE416B" w:rsidRPr="00BE416B" w:rsidRDefault="00BE416B" w:rsidP="00BE416B">
      <w:pPr>
        <w:keepNext/>
        <w:tabs>
          <w:tab w:val="left" w:pos="720"/>
          <w:tab w:val="left" w:pos="1440"/>
        </w:tabs>
        <w:spacing w:before="120" w:after="60"/>
        <w:ind w:left="354" w:hanging="354"/>
        <w:outlineLvl w:val="1"/>
        <w:rPr>
          <w:b/>
          <w:i/>
          <w:szCs w:val="22"/>
        </w:rPr>
      </w:pPr>
      <w:r w:rsidRPr="00BE416B">
        <w:rPr>
          <w:b/>
          <w:szCs w:val="22"/>
        </w:rPr>
        <w:t>2.</w:t>
      </w:r>
      <w:r w:rsidRPr="00BE416B">
        <w:rPr>
          <w:b/>
          <w:szCs w:val="22"/>
        </w:rPr>
        <w:tab/>
        <w:t>VICTORIAN GOVERNMENT GRANTS</w:t>
      </w:r>
    </w:p>
    <w:tbl>
      <w:tblPr>
        <w:tblW w:w="9244" w:type="dxa"/>
        <w:tblLayout w:type="fixed"/>
        <w:tblCellMar>
          <w:left w:w="30" w:type="dxa"/>
          <w:right w:w="30" w:type="dxa"/>
        </w:tblCellMar>
        <w:tblLook w:val="0000" w:firstRow="0" w:lastRow="0" w:firstColumn="0" w:lastColumn="0" w:noHBand="0" w:noVBand="0"/>
      </w:tblPr>
      <w:tblGrid>
        <w:gridCol w:w="4452"/>
        <w:gridCol w:w="2099"/>
        <w:gridCol w:w="1284"/>
        <w:gridCol w:w="1409"/>
      </w:tblGrid>
      <w:tr w:rsidR="00BE416B" w:rsidRPr="00BE416B" w:rsidTr="007924D3">
        <w:trPr>
          <w:trHeight w:val="266"/>
        </w:trPr>
        <w:tc>
          <w:tcPr>
            <w:tcW w:w="9244" w:type="dxa"/>
            <w:gridSpan w:val="4"/>
            <w:vAlign w:val="center"/>
          </w:tcPr>
          <w:p w:rsidR="00BE416B" w:rsidRPr="00BE416B" w:rsidRDefault="00BE416B" w:rsidP="00BE416B">
            <w:pPr>
              <w:spacing w:after="120"/>
              <w:rPr>
                <w:color w:val="000000"/>
                <w:sz w:val="20"/>
                <w:lang w:val="en-GB"/>
              </w:rPr>
            </w:pPr>
            <w:r w:rsidRPr="00BE416B">
              <w:rPr>
                <w:color w:val="000000"/>
                <w:sz w:val="20"/>
                <w:lang w:val="en-GB"/>
              </w:rPr>
              <w:t>The Museums Board of Victoria received the following grants from the Victorian Government</w:t>
            </w:r>
          </w:p>
        </w:tc>
      </w:tr>
      <w:tr w:rsidR="00BE416B" w:rsidRPr="00BE416B" w:rsidTr="007924D3">
        <w:trPr>
          <w:trHeight w:val="266"/>
        </w:trPr>
        <w:tc>
          <w:tcPr>
            <w:tcW w:w="4452" w:type="dxa"/>
            <w:vAlign w:val="center"/>
          </w:tcPr>
          <w:p w:rsidR="00BE416B" w:rsidRPr="00BE416B" w:rsidRDefault="00BE416B" w:rsidP="00BE416B">
            <w:pPr>
              <w:rPr>
                <w:b/>
                <w:i/>
                <w:color w:val="000000"/>
                <w:sz w:val="20"/>
                <w:lang w:val="en-GB"/>
              </w:rPr>
            </w:pPr>
            <w:r w:rsidRPr="00BE416B">
              <w:rPr>
                <w:sz w:val="20"/>
                <w:lang w:val="en-GB"/>
              </w:rPr>
              <w:tab/>
            </w:r>
            <w:r w:rsidRPr="00BE416B">
              <w:rPr>
                <w:b/>
                <w:sz w:val="20"/>
                <w:lang w:val="en-GB"/>
              </w:rPr>
              <w:t>Recurrent Grant</w:t>
            </w:r>
          </w:p>
        </w:tc>
        <w:tc>
          <w:tcPr>
            <w:tcW w:w="2099" w:type="dxa"/>
            <w:vAlign w:val="center"/>
          </w:tcPr>
          <w:p w:rsidR="00BE416B" w:rsidRPr="00BE416B" w:rsidRDefault="00BE416B" w:rsidP="00BE416B">
            <w:pPr>
              <w:jc w:val="right"/>
              <w:rPr>
                <w:color w:val="000000"/>
                <w:sz w:val="20"/>
                <w:lang w:val="en-GB"/>
              </w:rPr>
            </w:pPr>
          </w:p>
        </w:tc>
        <w:tc>
          <w:tcPr>
            <w:tcW w:w="1284" w:type="dxa"/>
            <w:vAlign w:val="center"/>
          </w:tcPr>
          <w:p w:rsidR="00BE416B" w:rsidRPr="00BE416B" w:rsidRDefault="00BE416B" w:rsidP="00BE416B">
            <w:pPr>
              <w:jc w:val="right"/>
              <w:rPr>
                <w:b/>
                <w:sz w:val="20"/>
                <w:lang w:val="en-GB"/>
              </w:rPr>
            </w:pPr>
          </w:p>
        </w:tc>
        <w:tc>
          <w:tcPr>
            <w:tcW w:w="1409" w:type="dxa"/>
            <w:vAlign w:val="center"/>
          </w:tcPr>
          <w:p w:rsidR="00BE416B" w:rsidRPr="00BE416B" w:rsidRDefault="00BE416B" w:rsidP="00BE416B">
            <w:pPr>
              <w:jc w:val="right"/>
              <w:rPr>
                <w:b/>
                <w:sz w:val="20"/>
                <w:lang w:val="en-GB"/>
              </w:rPr>
            </w:pPr>
          </w:p>
        </w:tc>
      </w:tr>
      <w:tr w:rsidR="00BE416B" w:rsidRPr="00BE416B" w:rsidTr="007924D3">
        <w:trPr>
          <w:trHeight w:val="266"/>
        </w:trPr>
        <w:tc>
          <w:tcPr>
            <w:tcW w:w="4452" w:type="dxa"/>
            <w:vAlign w:val="center"/>
          </w:tcPr>
          <w:p w:rsidR="00BE416B" w:rsidRPr="00BE416B" w:rsidRDefault="00BE416B" w:rsidP="00BE416B">
            <w:pPr>
              <w:ind w:firstLine="709"/>
              <w:rPr>
                <w:color w:val="000000"/>
                <w:sz w:val="20"/>
                <w:lang w:val="en-GB"/>
              </w:rPr>
            </w:pPr>
            <w:r w:rsidRPr="00BE416B">
              <w:rPr>
                <w:color w:val="000000"/>
                <w:sz w:val="20"/>
                <w:lang w:val="en-GB"/>
              </w:rPr>
              <w:t>Applied to Operations</w:t>
            </w:r>
          </w:p>
        </w:tc>
        <w:tc>
          <w:tcPr>
            <w:tcW w:w="2099" w:type="dxa"/>
            <w:vAlign w:val="center"/>
          </w:tcPr>
          <w:p w:rsidR="00BE416B" w:rsidRPr="00BE416B" w:rsidRDefault="00BE416B" w:rsidP="00BE416B">
            <w:pPr>
              <w:jc w:val="right"/>
              <w:rPr>
                <w:color w:val="000000"/>
                <w:sz w:val="20"/>
                <w:lang w:val="en-GB"/>
              </w:rPr>
            </w:pPr>
          </w:p>
        </w:tc>
        <w:tc>
          <w:tcPr>
            <w:tcW w:w="1284" w:type="dxa"/>
            <w:vAlign w:val="center"/>
          </w:tcPr>
          <w:p w:rsidR="00BE416B" w:rsidRPr="00BE416B" w:rsidRDefault="00BE416B" w:rsidP="00BE416B">
            <w:pPr>
              <w:jc w:val="right"/>
              <w:rPr>
                <w:sz w:val="20"/>
              </w:rPr>
            </w:pPr>
            <w:r w:rsidRPr="00BE416B">
              <w:rPr>
                <w:sz w:val="20"/>
              </w:rPr>
              <w:t>44,134</w:t>
            </w:r>
          </w:p>
        </w:tc>
        <w:tc>
          <w:tcPr>
            <w:tcW w:w="1409" w:type="dxa"/>
            <w:vAlign w:val="center"/>
          </w:tcPr>
          <w:p w:rsidR="00BE416B" w:rsidRPr="00BE416B" w:rsidRDefault="00BE416B" w:rsidP="00BE416B">
            <w:pPr>
              <w:jc w:val="right"/>
              <w:rPr>
                <w:sz w:val="20"/>
              </w:rPr>
            </w:pPr>
            <w:r w:rsidRPr="00BE416B">
              <w:rPr>
                <w:sz w:val="20"/>
              </w:rPr>
              <w:t>40,787</w:t>
            </w:r>
          </w:p>
        </w:tc>
      </w:tr>
      <w:tr w:rsidR="00BE416B" w:rsidRPr="00BE416B" w:rsidTr="007924D3">
        <w:trPr>
          <w:trHeight w:val="266"/>
        </w:trPr>
        <w:tc>
          <w:tcPr>
            <w:tcW w:w="4452" w:type="dxa"/>
            <w:vAlign w:val="center"/>
          </w:tcPr>
          <w:p w:rsidR="00BE416B" w:rsidRPr="00BE416B" w:rsidRDefault="00BE416B" w:rsidP="00BE416B">
            <w:pPr>
              <w:ind w:left="709"/>
              <w:rPr>
                <w:color w:val="000000"/>
                <w:sz w:val="20"/>
                <w:lang w:val="en-GB"/>
              </w:rPr>
            </w:pPr>
            <w:r w:rsidRPr="00BE416B">
              <w:rPr>
                <w:color w:val="000000"/>
                <w:sz w:val="20"/>
                <w:lang w:val="en-GB"/>
              </w:rPr>
              <w:t>Capital Funding</w:t>
            </w:r>
          </w:p>
        </w:tc>
        <w:tc>
          <w:tcPr>
            <w:tcW w:w="2099" w:type="dxa"/>
            <w:vAlign w:val="center"/>
          </w:tcPr>
          <w:p w:rsidR="00BE416B" w:rsidRPr="00BE416B" w:rsidRDefault="00BE416B" w:rsidP="00BE416B">
            <w:pPr>
              <w:jc w:val="right"/>
              <w:rPr>
                <w:color w:val="000000"/>
                <w:sz w:val="20"/>
                <w:lang w:val="en-GB"/>
              </w:rPr>
            </w:pPr>
          </w:p>
        </w:tc>
        <w:tc>
          <w:tcPr>
            <w:tcW w:w="1284" w:type="dxa"/>
            <w:vAlign w:val="center"/>
          </w:tcPr>
          <w:p w:rsidR="00BE416B" w:rsidRPr="00BE416B" w:rsidRDefault="00BE416B" w:rsidP="00BE416B">
            <w:pPr>
              <w:jc w:val="right"/>
              <w:rPr>
                <w:sz w:val="20"/>
              </w:rPr>
            </w:pPr>
            <w:r w:rsidRPr="00BE416B">
              <w:rPr>
                <w:sz w:val="20"/>
              </w:rPr>
              <w:t>6,252</w:t>
            </w:r>
          </w:p>
        </w:tc>
        <w:tc>
          <w:tcPr>
            <w:tcW w:w="1409" w:type="dxa"/>
            <w:vAlign w:val="center"/>
          </w:tcPr>
          <w:p w:rsidR="00BE416B" w:rsidRPr="00BE416B" w:rsidRDefault="00BE416B" w:rsidP="00BE416B">
            <w:pPr>
              <w:jc w:val="right"/>
              <w:rPr>
                <w:sz w:val="20"/>
              </w:rPr>
            </w:pPr>
            <w:r w:rsidRPr="00BE416B">
              <w:rPr>
                <w:sz w:val="20"/>
              </w:rPr>
              <w:t>5,525</w:t>
            </w:r>
          </w:p>
        </w:tc>
      </w:tr>
      <w:tr w:rsidR="00BE416B" w:rsidRPr="00BE416B" w:rsidTr="007924D3">
        <w:trPr>
          <w:trHeight w:val="266"/>
        </w:trPr>
        <w:tc>
          <w:tcPr>
            <w:tcW w:w="4452" w:type="dxa"/>
            <w:tcBorders>
              <w:bottom w:val="single" w:sz="4" w:space="0" w:color="auto"/>
            </w:tcBorders>
            <w:vAlign w:val="center"/>
          </w:tcPr>
          <w:p w:rsidR="00BE416B" w:rsidRPr="00BE416B" w:rsidRDefault="00BE416B" w:rsidP="00BE416B">
            <w:pPr>
              <w:ind w:left="709"/>
              <w:rPr>
                <w:color w:val="000000"/>
                <w:sz w:val="20"/>
                <w:lang w:val="en-GB"/>
              </w:rPr>
            </w:pPr>
            <w:r w:rsidRPr="00BE416B">
              <w:rPr>
                <w:color w:val="000000"/>
                <w:sz w:val="20"/>
                <w:lang w:val="en-GB"/>
              </w:rPr>
              <w:t>Capital Asset Charge</w:t>
            </w:r>
          </w:p>
        </w:tc>
        <w:tc>
          <w:tcPr>
            <w:tcW w:w="2099" w:type="dxa"/>
            <w:tcBorders>
              <w:bottom w:val="single" w:sz="4" w:space="0" w:color="auto"/>
            </w:tcBorders>
            <w:vAlign w:val="center"/>
          </w:tcPr>
          <w:p w:rsidR="00BE416B" w:rsidRPr="00BE416B" w:rsidRDefault="00BE416B" w:rsidP="00BE416B">
            <w:pPr>
              <w:jc w:val="right"/>
              <w:rPr>
                <w:color w:val="000000"/>
                <w:sz w:val="20"/>
                <w:lang w:val="en-GB"/>
              </w:rPr>
            </w:pPr>
          </w:p>
        </w:tc>
        <w:tc>
          <w:tcPr>
            <w:tcW w:w="1284" w:type="dxa"/>
            <w:tcBorders>
              <w:bottom w:val="single" w:sz="4" w:space="0" w:color="auto"/>
            </w:tcBorders>
            <w:vAlign w:val="center"/>
          </w:tcPr>
          <w:p w:rsidR="00BE416B" w:rsidRPr="00BE416B" w:rsidRDefault="00BE416B" w:rsidP="00BE416B">
            <w:pPr>
              <w:jc w:val="right"/>
              <w:rPr>
                <w:sz w:val="20"/>
              </w:rPr>
            </w:pPr>
            <w:r w:rsidRPr="00BE416B">
              <w:rPr>
                <w:sz w:val="20"/>
              </w:rPr>
              <w:t>37,928</w:t>
            </w:r>
          </w:p>
        </w:tc>
        <w:tc>
          <w:tcPr>
            <w:tcW w:w="1409" w:type="dxa"/>
            <w:tcBorders>
              <w:bottom w:val="single" w:sz="4" w:space="0" w:color="auto"/>
            </w:tcBorders>
            <w:vAlign w:val="center"/>
          </w:tcPr>
          <w:p w:rsidR="00BE416B" w:rsidRPr="00BE416B" w:rsidRDefault="00BE416B" w:rsidP="00BE416B">
            <w:pPr>
              <w:jc w:val="right"/>
              <w:rPr>
                <w:sz w:val="20"/>
              </w:rPr>
            </w:pPr>
            <w:r w:rsidRPr="00BE416B">
              <w:rPr>
                <w:sz w:val="20"/>
              </w:rPr>
              <w:t>37,325</w:t>
            </w:r>
          </w:p>
        </w:tc>
      </w:tr>
      <w:tr w:rsidR="00BE416B" w:rsidRPr="00BE416B" w:rsidTr="007924D3">
        <w:trPr>
          <w:trHeight w:val="283"/>
        </w:trPr>
        <w:tc>
          <w:tcPr>
            <w:tcW w:w="4452" w:type="dxa"/>
            <w:tcBorders>
              <w:top w:val="single" w:sz="4" w:space="0" w:color="auto"/>
              <w:bottom w:val="double" w:sz="4" w:space="0" w:color="auto"/>
            </w:tcBorders>
            <w:vAlign w:val="center"/>
          </w:tcPr>
          <w:p w:rsidR="00BE416B" w:rsidRPr="00BE416B" w:rsidRDefault="00BE416B" w:rsidP="00BE416B">
            <w:pPr>
              <w:rPr>
                <w:b/>
                <w:color w:val="000000"/>
                <w:sz w:val="20"/>
                <w:lang w:val="en-GB"/>
              </w:rPr>
            </w:pPr>
            <w:r w:rsidRPr="00BE416B">
              <w:rPr>
                <w:b/>
                <w:color w:val="000000"/>
                <w:sz w:val="20"/>
                <w:lang w:val="en-GB"/>
              </w:rPr>
              <w:t>TOTAL</w:t>
            </w:r>
          </w:p>
        </w:tc>
        <w:tc>
          <w:tcPr>
            <w:tcW w:w="2099" w:type="dxa"/>
            <w:tcBorders>
              <w:top w:val="single" w:sz="4" w:space="0" w:color="auto"/>
              <w:bottom w:val="double" w:sz="4" w:space="0" w:color="auto"/>
            </w:tcBorders>
            <w:vAlign w:val="center"/>
          </w:tcPr>
          <w:p w:rsidR="00BE416B" w:rsidRPr="00BE416B" w:rsidRDefault="00BE416B" w:rsidP="00BE416B">
            <w:pPr>
              <w:jc w:val="right"/>
              <w:rPr>
                <w:b/>
                <w:color w:val="000000"/>
                <w:sz w:val="20"/>
                <w:lang w:val="en-GB"/>
              </w:rPr>
            </w:pPr>
          </w:p>
        </w:tc>
        <w:tc>
          <w:tcPr>
            <w:tcW w:w="1284" w:type="dxa"/>
            <w:tcBorders>
              <w:top w:val="single" w:sz="4" w:space="0" w:color="auto"/>
              <w:bottom w:val="double" w:sz="4" w:space="0" w:color="auto"/>
            </w:tcBorders>
            <w:vAlign w:val="center"/>
          </w:tcPr>
          <w:p w:rsidR="00BE416B" w:rsidRPr="00BE416B" w:rsidRDefault="00BE416B" w:rsidP="00BE416B">
            <w:pPr>
              <w:jc w:val="right"/>
              <w:rPr>
                <w:b/>
                <w:sz w:val="20"/>
                <w:lang w:val="en-GB"/>
              </w:rPr>
            </w:pPr>
            <w:r w:rsidRPr="00BE416B">
              <w:rPr>
                <w:b/>
                <w:sz w:val="20"/>
                <w:lang w:val="en-GB"/>
              </w:rPr>
              <w:t>88,314</w:t>
            </w:r>
          </w:p>
        </w:tc>
        <w:tc>
          <w:tcPr>
            <w:tcW w:w="1409" w:type="dxa"/>
            <w:tcBorders>
              <w:top w:val="single" w:sz="4" w:space="0" w:color="auto"/>
              <w:bottom w:val="double" w:sz="4" w:space="0" w:color="auto"/>
            </w:tcBorders>
            <w:vAlign w:val="center"/>
          </w:tcPr>
          <w:p w:rsidR="00BE416B" w:rsidRPr="00BE416B" w:rsidRDefault="00BE416B" w:rsidP="00BE416B">
            <w:pPr>
              <w:jc w:val="right"/>
              <w:rPr>
                <w:b/>
                <w:sz w:val="20"/>
                <w:lang w:val="en-GB"/>
              </w:rPr>
            </w:pPr>
            <w:r w:rsidRPr="00BE416B">
              <w:rPr>
                <w:b/>
                <w:sz w:val="20"/>
                <w:lang w:val="en-GB"/>
              </w:rPr>
              <w:t>83,637</w:t>
            </w:r>
          </w:p>
        </w:tc>
      </w:tr>
    </w:tbl>
    <w:p w:rsidR="00BE416B" w:rsidRPr="00BE416B" w:rsidRDefault="00BE416B" w:rsidP="00BE416B">
      <w:pPr>
        <w:keepNext/>
        <w:tabs>
          <w:tab w:val="left" w:pos="1440"/>
        </w:tabs>
        <w:spacing w:after="60"/>
        <w:ind w:left="357"/>
        <w:outlineLvl w:val="1"/>
        <w:rPr>
          <w:b/>
          <w:sz w:val="20"/>
        </w:rPr>
      </w:pPr>
    </w:p>
    <w:p w:rsidR="00BE416B" w:rsidRPr="00BE416B" w:rsidRDefault="00BE416B" w:rsidP="00BE416B">
      <w:pPr>
        <w:spacing w:after="120"/>
        <w:ind w:left="352" w:hanging="352"/>
        <w:rPr>
          <w:rFonts w:ascii="Times New Roman" w:hAnsi="Times New Roman"/>
          <w:szCs w:val="22"/>
        </w:rPr>
      </w:pPr>
      <w:r w:rsidRPr="00BE416B">
        <w:rPr>
          <w:b/>
          <w:szCs w:val="22"/>
        </w:rPr>
        <w:t>3.</w:t>
      </w:r>
      <w:r w:rsidRPr="00BE416B">
        <w:rPr>
          <w:b/>
          <w:szCs w:val="22"/>
        </w:rPr>
        <w:tab/>
        <w:t>OTHER</w:t>
      </w:r>
      <w:r w:rsidRPr="00BE416B">
        <w:rPr>
          <w:rFonts w:ascii="Times New Roman" w:hAnsi="Times New Roman"/>
          <w:b/>
          <w:szCs w:val="22"/>
        </w:rPr>
        <w:t xml:space="preserve"> </w:t>
      </w:r>
      <w:r w:rsidRPr="00BE416B">
        <w:rPr>
          <w:b/>
          <w:szCs w:val="22"/>
        </w:rPr>
        <w:t>GRANTS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2126"/>
        <w:gridCol w:w="1276"/>
        <w:gridCol w:w="1417"/>
      </w:tblGrid>
      <w:tr w:rsidR="00BE416B" w:rsidRPr="00BE416B" w:rsidTr="007924D3">
        <w:trPr>
          <w:trHeight w:val="255"/>
        </w:trPr>
        <w:tc>
          <w:tcPr>
            <w:tcW w:w="6521" w:type="dxa"/>
            <w:gridSpan w:val="2"/>
            <w:tcBorders>
              <w:top w:val="nil"/>
              <w:left w:val="nil"/>
              <w:bottom w:val="nil"/>
              <w:right w:val="nil"/>
            </w:tcBorders>
            <w:vAlign w:val="center"/>
          </w:tcPr>
          <w:p w:rsidR="00BE416B" w:rsidRPr="00BE416B" w:rsidRDefault="00BE416B" w:rsidP="00BE416B">
            <w:pPr>
              <w:rPr>
                <w:sz w:val="20"/>
              </w:rPr>
            </w:pPr>
            <w:r w:rsidRPr="00BE416B">
              <w:rPr>
                <w:color w:val="000000"/>
                <w:sz w:val="20"/>
                <w:lang w:val="en-GB"/>
              </w:rPr>
              <w:t xml:space="preserve">         Other Grants from Victorian Government Entities</w:t>
            </w:r>
          </w:p>
        </w:tc>
        <w:tc>
          <w:tcPr>
            <w:tcW w:w="1276" w:type="dxa"/>
            <w:tcBorders>
              <w:top w:val="nil"/>
              <w:left w:val="nil"/>
              <w:bottom w:val="nil"/>
              <w:right w:val="nil"/>
            </w:tcBorders>
            <w:vAlign w:val="bottom"/>
          </w:tcPr>
          <w:p w:rsidR="00BE416B" w:rsidRPr="00BE416B" w:rsidRDefault="00BE416B" w:rsidP="00BE416B">
            <w:pPr>
              <w:jc w:val="right"/>
              <w:rPr>
                <w:sz w:val="20"/>
              </w:rPr>
            </w:pPr>
            <w:r w:rsidRPr="00BE416B">
              <w:rPr>
                <w:sz w:val="20"/>
              </w:rPr>
              <w:t>1,762</w:t>
            </w:r>
          </w:p>
        </w:tc>
        <w:tc>
          <w:tcPr>
            <w:tcW w:w="1417" w:type="dxa"/>
            <w:tcBorders>
              <w:top w:val="nil"/>
              <w:left w:val="nil"/>
              <w:bottom w:val="nil"/>
              <w:right w:val="nil"/>
            </w:tcBorders>
            <w:vAlign w:val="bottom"/>
          </w:tcPr>
          <w:p w:rsidR="00BE416B" w:rsidRPr="00BE416B" w:rsidRDefault="00BE416B" w:rsidP="00BE416B">
            <w:pPr>
              <w:jc w:val="right"/>
              <w:rPr>
                <w:sz w:val="20"/>
              </w:rPr>
            </w:pPr>
            <w:r w:rsidRPr="00BE416B">
              <w:rPr>
                <w:sz w:val="20"/>
              </w:rPr>
              <w:t>3,354</w:t>
            </w:r>
          </w:p>
        </w:tc>
      </w:tr>
      <w:tr w:rsidR="00BE416B" w:rsidRPr="00BE416B" w:rsidTr="007924D3">
        <w:trPr>
          <w:trHeight w:val="255"/>
        </w:trPr>
        <w:tc>
          <w:tcPr>
            <w:tcW w:w="4395" w:type="dxa"/>
            <w:tcBorders>
              <w:top w:val="nil"/>
              <w:left w:val="nil"/>
              <w:bottom w:val="nil"/>
              <w:right w:val="nil"/>
            </w:tcBorders>
            <w:vAlign w:val="center"/>
          </w:tcPr>
          <w:p w:rsidR="00BE416B" w:rsidRPr="00BE416B" w:rsidRDefault="00BE416B" w:rsidP="00BE416B">
            <w:pPr>
              <w:rPr>
                <w:color w:val="000000"/>
                <w:sz w:val="20"/>
                <w:lang w:val="en-GB"/>
              </w:rPr>
            </w:pPr>
            <w:r w:rsidRPr="00BE416B">
              <w:rPr>
                <w:color w:val="000000"/>
                <w:sz w:val="20"/>
                <w:lang w:val="en-GB"/>
              </w:rPr>
              <w:t xml:space="preserve">         Commonwealth Grants</w:t>
            </w:r>
          </w:p>
        </w:tc>
        <w:tc>
          <w:tcPr>
            <w:tcW w:w="2126" w:type="dxa"/>
            <w:tcBorders>
              <w:top w:val="nil"/>
              <w:left w:val="nil"/>
              <w:bottom w:val="nil"/>
              <w:right w:val="nil"/>
            </w:tcBorders>
            <w:vAlign w:val="center"/>
          </w:tcPr>
          <w:p w:rsidR="00BE416B" w:rsidRPr="00BE416B" w:rsidRDefault="00BE416B" w:rsidP="00BE416B">
            <w:pPr>
              <w:rPr>
                <w:sz w:val="20"/>
              </w:rPr>
            </w:pPr>
          </w:p>
        </w:tc>
        <w:tc>
          <w:tcPr>
            <w:tcW w:w="1276" w:type="dxa"/>
            <w:tcBorders>
              <w:top w:val="nil"/>
              <w:left w:val="nil"/>
              <w:bottom w:val="nil"/>
              <w:right w:val="nil"/>
            </w:tcBorders>
            <w:vAlign w:val="center"/>
          </w:tcPr>
          <w:p w:rsidR="00BE416B" w:rsidRPr="00BE416B" w:rsidRDefault="00BE416B" w:rsidP="00BE416B">
            <w:pPr>
              <w:jc w:val="right"/>
              <w:rPr>
                <w:sz w:val="20"/>
              </w:rPr>
            </w:pPr>
            <w:r w:rsidRPr="00BE416B">
              <w:rPr>
                <w:sz w:val="20"/>
              </w:rPr>
              <w:t>661</w:t>
            </w:r>
          </w:p>
        </w:tc>
        <w:tc>
          <w:tcPr>
            <w:tcW w:w="1417" w:type="dxa"/>
            <w:tcBorders>
              <w:top w:val="nil"/>
              <w:left w:val="nil"/>
              <w:bottom w:val="nil"/>
              <w:right w:val="nil"/>
            </w:tcBorders>
            <w:vAlign w:val="center"/>
          </w:tcPr>
          <w:p w:rsidR="00BE416B" w:rsidRPr="00BE416B" w:rsidRDefault="00BE416B" w:rsidP="00BE416B">
            <w:pPr>
              <w:jc w:val="right"/>
              <w:rPr>
                <w:sz w:val="20"/>
              </w:rPr>
            </w:pPr>
            <w:r w:rsidRPr="00BE416B">
              <w:rPr>
                <w:sz w:val="20"/>
              </w:rPr>
              <w:t>2,428</w:t>
            </w:r>
          </w:p>
        </w:tc>
      </w:tr>
      <w:tr w:rsidR="00BE416B" w:rsidRPr="00BE416B" w:rsidTr="007924D3">
        <w:trPr>
          <w:trHeight w:val="255"/>
        </w:trPr>
        <w:tc>
          <w:tcPr>
            <w:tcW w:w="4395" w:type="dxa"/>
            <w:tcBorders>
              <w:top w:val="nil"/>
              <w:left w:val="nil"/>
              <w:bottom w:val="nil"/>
              <w:right w:val="nil"/>
            </w:tcBorders>
            <w:vAlign w:val="center"/>
          </w:tcPr>
          <w:p w:rsidR="00BE416B" w:rsidRPr="00BE416B" w:rsidRDefault="00BE416B" w:rsidP="00BE416B">
            <w:pPr>
              <w:rPr>
                <w:color w:val="000000"/>
                <w:sz w:val="20"/>
                <w:lang w:val="en-GB"/>
              </w:rPr>
            </w:pPr>
            <w:r w:rsidRPr="00BE416B">
              <w:rPr>
                <w:color w:val="000000"/>
                <w:sz w:val="20"/>
                <w:lang w:val="en-GB"/>
              </w:rPr>
              <w:t xml:space="preserve">         Other Grants</w:t>
            </w:r>
          </w:p>
        </w:tc>
        <w:tc>
          <w:tcPr>
            <w:tcW w:w="2126" w:type="dxa"/>
            <w:tcBorders>
              <w:top w:val="nil"/>
              <w:left w:val="nil"/>
              <w:bottom w:val="nil"/>
              <w:right w:val="nil"/>
            </w:tcBorders>
            <w:vAlign w:val="center"/>
          </w:tcPr>
          <w:p w:rsidR="00BE416B" w:rsidRPr="00BE416B" w:rsidRDefault="00BE416B" w:rsidP="00BE416B">
            <w:pPr>
              <w:rPr>
                <w:sz w:val="20"/>
              </w:rPr>
            </w:pPr>
          </w:p>
        </w:tc>
        <w:tc>
          <w:tcPr>
            <w:tcW w:w="1276" w:type="dxa"/>
            <w:tcBorders>
              <w:top w:val="nil"/>
              <w:left w:val="nil"/>
              <w:bottom w:val="nil"/>
              <w:right w:val="nil"/>
            </w:tcBorders>
            <w:vAlign w:val="center"/>
          </w:tcPr>
          <w:p w:rsidR="00BE416B" w:rsidRPr="00BE416B" w:rsidRDefault="00BE416B" w:rsidP="00BE416B">
            <w:pPr>
              <w:jc w:val="right"/>
              <w:rPr>
                <w:sz w:val="20"/>
              </w:rPr>
            </w:pPr>
            <w:r w:rsidRPr="00BE416B">
              <w:rPr>
                <w:sz w:val="20"/>
              </w:rPr>
              <w:t>1,380</w:t>
            </w:r>
          </w:p>
        </w:tc>
        <w:tc>
          <w:tcPr>
            <w:tcW w:w="1417" w:type="dxa"/>
            <w:tcBorders>
              <w:top w:val="nil"/>
              <w:left w:val="nil"/>
              <w:bottom w:val="nil"/>
              <w:right w:val="nil"/>
            </w:tcBorders>
            <w:vAlign w:val="center"/>
          </w:tcPr>
          <w:p w:rsidR="00BE416B" w:rsidRPr="00BE416B" w:rsidRDefault="00BE416B" w:rsidP="00BE416B">
            <w:pPr>
              <w:jc w:val="right"/>
              <w:rPr>
                <w:sz w:val="20"/>
              </w:rPr>
            </w:pPr>
            <w:r w:rsidRPr="00BE416B">
              <w:rPr>
                <w:sz w:val="20"/>
              </w:rPr>
              <w:t>1,154</w:t>
            </w:r>
          </w:p>
        </w:tc>
      </w:tr>
      <w:tr w:rsidR="00BE416B" w:rsidRPr="00BE416B" w:rsidTr="007924D3">
        <w:trPr>
          <w:trHeight w:val="255"/>
        </w:trPr>
        <w:tc>
          <w:tcPr>
            <w:tcW w:w="4395" w:type="dxa"/>
            <w:tcBorders>
              <w:top w:val="nil"/>
              <w:left w:val="nil"/>
              <w:bottom w:val="nil"/>
              <w:right w:val="nil"/>
            </w:tcBorders>
            <w:vAlign w:val="center"/>
          </w:tcPr>
          <w:p w:rsidR="00BE416B" w:rsidRPr="00BE416B" w:rsidRDefault="00BE416B" w:rsidP="00BE416B">
            <w:pPr>
              <w:rPr>
                <w:color w:val="000000"/>
                <w:sz w:val="20"/>
                <w:lang w:val="en-GB"/>
              </w:rPr>
            </w:pPr>
          </w:p>
        </w:tc>
        <w:tc>
          <w:tcPr>
            <w:tcW w:w="2126" w:type="dxa"/>
            <w:tcBorders>
              <w:top w:val="nil"/>
              <w:left w:val="nil"/>
              <w:bottom w:val="nil"/>
              <w:right w:val="nil"/>
            </w:tcBorders>
            <w:vAlign w:val="center"/>
          </w:tcPr>
          <w:p w:rsidR="00BE416B" w:rsidRPr="00BE416B" w:rsidRDefault="00BE416B" w:rsidP="00BE416B">
            <w:pPr>
              <w:rPr>
                <w:sz w:val="20"/>
              </w:rPr>
            </w:pPr>
          </w:p>
        </w:tc>
        <w:tc>
          <w:tcPr>
            <w:tcW w:w="1276" w:type="dxa"/>
            <w:tcBorders>
              <w:top w:val="nil"/>
              <w:left w:val="nil"/>
              <w:bottom w:val="nil"/>
              <w:right w:val="nil"/>
            </w:tcBorders>
            <w:vAlign w:val="center"/>
          </w:tcPr>
          <w:p w:rsidR="00BE416B" w:rsidRPr="00BE416B" w:rsidRDefault="00BE416B" w:rsidP="00BE416B">
            <w:pPr>
              <w:rPr>
                <w:color w:val="000000"/>
                <w:sz w:val="20"/>
                <w:lang w:val="en-GB"/>
              </w:rPr>
            </w:pPr>
          </w:p>
        </w:tc>
        <w:tc>
          <w:tcPr>
            <w:tcW w:w="1417" w:type="dxa"/>
            <w:tcBorders>
              <w:top w:val="nil"/>
              <w:left w:val="nil"/>
              <w:bottom w:val="nil"/>
              <w:right w:val="nil"/>
            </w:tcBorders>
            <w:vAlign w:val="center"/>
          </w:tcPr>
          <w:p w:rsidR="00BE416B" w:rsidRPr="00BE416B" w:rsidRDefault="00BE416B" w:rsidP="00BE416B">
            <w:pPr>
              <w:rPr>
                <w:color w:val="000000"/>
                <w:sz w:val="20"/>
                <w:lang w:val="en-GB"/>
              </w:rPr>
            </w:pPr>
          </w:p>
        </w:tc>
      </w:tr>
      <w:tr w:rsidR="00BE416B" w:rsidRPr="00BE416B" w:rsidTr="007924D3">
        <w:tc>
          <w:tcPr>
            <w:tcW w:w="4395" w:type="dxa"/>
            <w:tcBorders>
              <w:left w:val="nil"/>
              <w:bottom w:val="double" w:sz="4" w:space="0" w:color="auto"/>
              <w:right w:val="nil"/>
            </w:tcBorders>
            <w:vAlign w:val="center"/>
          </w:tcPr>
          <w:p w:rsidR="00BE416B" w:rsidRPr="00BE416B" w:rsidRDefault="00BE416B" w:rsidP="00BE416B">
            <w:pPr>
              <w:spacing w:after="40"/>
              <w:ind w:left="-57"/>
              <w:rPr>
                <w:b/>
                <w:color w:val="000000"/>
                <w:sz w:val="20"/>
                <w:lang w:val="en-GB"/>
              </w:rPr>
            </w:pPr>
            <w:r w:rsidRPr="00BE416B">
              <w:rPr>
                <w:b/>
                <w:sz w:val="20"/>
              </w:rPr>
              <w:t>TOTAL</w:t>
            </w:r>
          </w:p>
        </w:tc>
        <w:tc>
          <w:tcPr>
            <w:tcW w:w="2126" w:type="dxa"/>
            <w:tcBorders>
              <w:left w:val="nil"/>
              <w:bottom w:val="double" w:sz="4" w:space="0" w:color="auto"/>
              <w:right w:val="nil"/>
            </w:tcBorders>
            <w:vAlign w:val="center"/>
          </w:tcPr>
          <w:p w:rsidR="00BE416B" w:rsidRPr="00BE416B" w:rsidRDefault="00BE416B" w:rsidP="00BE416B">
            <w:pPr>
              <w:jc w:val="right"/>
              <w:rPr>
                <w:sz w:val="20"/>
              </w:rPr>
            </w:pPr>
          </w:p>
        </w:tc>
        <w:tc>
          <w:tcPr>
            <w:tcW w:w="1276" w:type="dxa"/>
            <w:tcBorders>
              <w:left w:val="nil"/>
              <w:bottom w:val="double" w:sz="4" w:space="0" w:color="auto"/>
              <w:right w:val="nil"/>
            </w:tcBorders>
            <w:vAlign w:val="center"/>
          </w:tcPr>
          <w:p w:rsidR="00BE416B" w:rsidRPr="00BE416B" w:rsidRDefault="00BE416B" w:rsidP="00BE416B">
            <w:pPr>
              <w:jc w:val="right"/>
              <w:rPr>
                <w:b/>
                <w:color w:val="000000"/>
                <w:sz w:val="20"/>
                <w:lang w:val="en-GB"/>
              </w:rPr>
            </w:pPr>
            <w:r w:rsidRPr="00BE416B">
              <w:rPr>
                <w:b/>
                <w:color w:val="000000"/>
                <w:sz w:val="20"/>
                <w:lang w:val="en-GB"/>
              </w:rPr>
              <w:t>3,803</w:t>
            </w:r>
          </w:p>
        </w:tc>
        <w:tc>
          <w:tcPr>
            <w:tcW w:w="1417" w:type="dxa"/>
            <w:tcBorders>
              <w:left w:val="nil"/>
              <w:bottom w:val="double" w:sz="4" w:space="0" w:color="auto"/>
              <w:right w:val="nil"/>
            </w:tcBorders>
            <w:vAlign w:val="center"/>
          </w:tcPr>
          <w:p w:rsidR="00BE416B" w:rsidRPr="00BE416B" w:rsidRDefault="00BE416B" w:rsidP="00BE416B">
            <w:pPr>
              <w:jc w:val="right"/>
              <w:rPr>
                <w:b/>
                <w:color w:val="000000"/>
                <w:sz w:val="20"/>
                <w:lang w:val="en-GB"/>
              </w:rPr>
            </w:pPr>
            <w:r w:rsidRPr="00BE416B">
              <w:rPr>
                <w:b/>
                <w:color w:val="000000"/>
                <w:sz w:val="20"/>
                <w:lang w:val="en-GB"/>
              </w:rPr>
              <w:t>6,936</w:t>
            </w:r>
          </w:p>
        </w:tc>
      </w:tr>
    </w:tbl>
    <w:p w:rsidR="00BE416B" w:rsidRPr="00BE416B" w:rsidRDefault="00BE416B" w:rsidP="00BE416B">
      <w:pPr>
        <w:keepNext/>
        <w:tabs>
          <w:tab w:val="left" w:pos="354"/>
          <w:tab w:val="left" w:pos="1440"/>
        </w:tabs>
        <w:outlineLvl w:val="1"/>
        <w:rPr>
          <w:b/>
          <w:szCs w:val="22"/>
        </w:rPr>
      </w:pPr>
    </w:p>
    <w:p w:rsidR="00BE416B" w:rsidRPr="00BE416B" w:rsidRDefault="00BE416B" w:rsidP="00BE416B">
      <w:pPr>
        <w:keepNext/>
        <w:tabs>
          <w:tab w:val="left" w:pos="354"/>
          <w:tab w:val="left" w:pos="1440"/>
        </w:tabs>
        <w:outlineLvl w:val="1"/>
        <w:rPr>
          <w:b/>
          <w:szCs w:val="22"/>
        </w:rPr>
      </w:pPr>
      <w:r w:rsidRPr="00BE416B">
        <w:rPr>
          <w:b/>
          <w:szCs w:val="22"/>
        </w:rPr>
        <w:t>4.</w:t>
      </w:r>
      <w:r w:rsidRPr="00BE416B">
        <w:rPr>
          <w:b/>
          <w:szCs w:val="22"/>
        </w:rPr>
        <w:tab/>
        <w:t>OTHER INCOME</w:t>
      </w:r>
    </w:p>
    <w:tbl>
      <w:tblPr>
        <w:tblW w:w="9244" w:type="dxa"/>
        <w:tblLayout w:type="fixed"/>
        <w:tblCellMar>
          <w:left w:w="30" w:type="dxa"/>
          <w:right w:w="30" w:type="dxa"/>
        </w:tblCellMar>
        <w:tblLook w:val="0000" w:firstRow="0" w:lastRow="0" w:firstColumn="0" w:lastColumn="0" w:noHBand="0" w:noVBand="0"/>
      </w:tblPr>
      <w:tblGrid>
        <w:gridCol w:w="4850"/>
        <w:gridCol w:w="850"/>
        <w:gridCol w:w="2127"/>
        <w:gridCol w:w="1417"/>
      </w:tblGrid>
      <w:tr w:rsidR="00BE416B" w:rsidRPr="00BE416B" w:rsidTr="007924D3">
        <w:trPr>
          <w:cantSplit/>
          <w:trHeight w:val="255"/>
        </w:trPr>
        <w:tc>
          <w:tcPr>
            <w:tcW w:w="4850" w:type="dxa"/>
            <w:vAlign w:val="center"/>
          </w:tcPr>
          <w:p w:rsidR="00BE416B" w:rsidRPr="00BE416B" w:rsidRDefault="00BE416B" w:rsidP="00BE416B">
            <w:pPr>
              <w:ind w:left="720"/>
              <w:rPr>
                <w:color w:val="000000"/>
                <w:sz w:val="20"/>
                <w:lang w:val="en-GB"/>
              </w:rPr>
            </w:pPr>
            <w:r w:rsidRPr="00BE416B">
              <w:rPr>
                <w:color w:val="000000"/>
                <w:sz w:val="20"/>
                <w:lang w:val="en-GB"/>
              </w:rPr>
              <w:t>Interest Revenue from Financial Assets</w:t>
            </w: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jc w:val="right"/>
              <w:rPr>
                <w:color w:val="000000"/>
                <w:sz w:val="20"/>
                <w:lang w:val="en-GB"/>
              </w:rPr>
            </w:pPr>
            <w:r w:rsidRPr="00BE416B">
              <w:rPr>
                <w:color w:val="000000"/>
                <w:sz w:val="20"/>
                <w:lang w:val="en-GB"/>
              </w:rPr>
              <w:t>1,487</w:t>
            </w:r>
          </w:p>
        </w:tc>
        <w:tc>
          <w:tcPr>
            <w:tcW w:w="1417" w:type="dxa"/>
            <w:vAlign w:val="center"/>
          </w:tcPr>
          <w:p w:rsidR="00BE416B" w:rsidRPr="00BE416B" w:rsidRDefault="00BE416B" w:rsidP="00BE416B">
            <w:pPr>
              <w:jc w:val="right"/>
              <w:rPr>
                <w:color w:val="000000"/>
                <w:sz w:val="20"/>
                <w:lang w:val="en-GB"/>
              </w:rPr>
            </w:pPr>
            <w:r w:rsidRPr="00BE416B">
              <w:rPr>
                <w:color w:val="000000"/>
                <w:sz w:val="20"/>
                <w:lang w:val="en-GB"/>
              </w:rPr>
              <w:t>1,173</w:t>
            </w:r>
          </w:p>
        </w:tc>
      </w:tr>
      <w:tr w:rsidR="00BE416B" w:rsidRPr="00BE416B" w:rsidTr="007924D3">
        <w:trPr>
          <w:cantSplit/>
          <w:trHeight w:val="255"/>
        </w:trPr>
        <w:tc>
          <w:tcPr>
            <w:tcW w:w="4850" w:type="dxa"/>
            <w:vAlign w:val="center"/>
          </w:tcPr>
          <w:p w:rsidR="00BE416B" w:rsidRPr="00BE416B" w:rsidRDefault="00BE416B" w:rsidP="00BE416B">
            <w:pPr>
              <w:ind w:left="720"/>
              <w:rPr>
                <w:color w:val="000000"/>
                <w:sz w:val="20"/>
                <w:lang w:val="en-GB"/>
              </w:rPr>
            </w:pPr>
            <w:r w:rsidRPr="00BE416B">
              <w:rPr>
                <w:color w:val="000000"/>
                <w:sz w:val="20"/>
                <w:lang w:val="en-GB"/>
              </w:rPr>
              <w:t>Miscellaneous Income</w:t>
            </w: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jc w:val="right"/>
              <w:rPr>
                <w:color w:val="000000"/>
                <w:sz w:val="20"/>
                <w:lang w:val="en-GB"/>
              </w:rPr>
            </w:pPr>
            <w:r w:rsidRPr="00BE416B">
              <w:rPr>
                <w:color w:val="000000"/>
                <w:sz w:val="20"/>
                <w:lang w:val="en-GB"/>
              </w:rPr>
              <w:t>5,384</w:t>
            </w:r>
          </w:p>
        </w:tc>
        <w:tc>
          <w:tcPr>
            <w:tcW w:w="1417" w:type="dxa"/>
            <w:vAlign w:val="center"/>
          </w:tcPr>
          <w:p w:rsidR="00BE416B" w:rsidRPr="00BE416B" w:rsidRDefault="00BE416B" w:rsidP="00BE416B">
            <w:pPr>
              <w:jc w:val="right"/>
              <w:rPr>
                <w:color w:val="000000"/>
                <w:sz w:val="20"/>
                <w:lang w:val="en-GB"/>
              </w:rPr>
            </w:pPr>
            <w:r w:rsidRPr="00BE416B">
              <w:rPr>
                <w:color w:val="000000"/>
                <w:sz w:val="20"/>
                <w:lang w:val="en-GB"/>
              </w:rPr>
              <w:t>6,886</w:t>
            </w:r>
          </w:p>
        </w:tc>
      </w:tr>
      <w:tr w:rsidR="00BE416B" w:rsidRPr="00BE416B" w:rsidTr="007924D3">
        <w:trPr>
          <w:cantSplit/>
          <w:trHeight w:val="255"/>
        </w:trPr>
        <w:tc>
          <w:tcPr>
            <w:tcW w:w="4850" w:type="dxa"/>
            <w:vAlign w:val="center"/>
          </w:tcPr>
          <w:p w:rsidR="00BE416B" w:rsidRPr="00BE416B" w:rsidRDefault="00BE416B" w:rsidP="00BE416B">
            <w:pPr>
              <w:rPr>
                <w:color w:val="000000"/>
                <w:sz w:val="20"/>
                <w:lang w:val="en-GB"/>
              </w:rPr>
            </w:pP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jc w:val="right"/>
              <w:rPr>
                <w:color w:val="000000"/>
                <w:sz w:val="20"/>
                <w:lang w:val="en-GB"/>
              </w:rPr>
            </w:pPr>
          </w:p>
        </w:tc>
        <w:tc>
          <w:tcPr>
            <w:tcW w:w="1417"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06"/>
        </w:trPr>
        <w:tc>
          <w:tcPr>
            <w:tcW w:w="4850" w:type="dxa"/>
            <w:tcBorders>
              <w:top w:val="single" w:sz="6" w:space="0" w:color="000000"/>
              <w:bottom w:val="double" w:sz="6" w:space="0" w:color="000000"/>
            </w:tcBorders>
          </w:tcPr>
          <w:p w:rsidR="00BE416B" w:rsidRPr="00BE416B" w:rsidRDefault="00BE416B" w:rsidP="00BE416B">
            <w:pPr>
              <w:spacing w:after="40"/>
              <w:rPr>
                <w:b/>
                <w:i/>
                <w:color w:val="000000"/>
                <w:sz w:val="20"/>
                <w:lang w:val="en-GB"/>
              </w:rPr>
            </w:pPr>
            <w:r w:rsidRPr="00BE416B">
              <w:rPr>
                <w:b/>
                <w:color w:val="000000"/>
                <w:sz w:val="20"/>
                <w:lang w:val="en-GB"/>
              </w:rPr>
              <w:t>TOTAL</w:t>
            </w:r>
          </w:p>
        </w:tc>
        <w:tc>
          <w:tcPr>
            <w:tcW w:w="850" w:type="dxa"/>
            <w:tcBorders>
              <w:top w:val="single" w:sz="6" w:space="0" w:color="000000"/>
              <w:bottom w:val="double" w:sz="6" w:space="0" w:color="000000"/>
            </w:tcBorders>
          </w:tcPr>
          <w:p w:rsidR="00BE416B" w:rsidRPr="00BE416B" w:rsidRDefault="00BE416B" w:rsidP="00BE416B">
            <w:pPr>
              <w:jc w:val="right"/>
              <w:rPr>
                <w:color w:val="000000"/>
                <w:sz w:val="20"/>
                <w:lang w:val="en-GB"/>
              </w:rPr>
            </w:pPr>
          </w:p>
        </w:tc>
        <w:tc>
          <w:tcPr>
            <w:tcW w:w="2127" w:type="dxa"/>
            <w:tcBorders>
              <w:top w:val="single" w:sz="6" w:space="0" w:color="000000"/>
              <w:bottom w:val="double" w:sz="6" w:space="0" w:color="000000"/>
            </w:tcBorders>
          </w:tcPr>
          <w:p w:rsidR="00BE416B" w:rsidRPr="00BE416B" w:rsidRDefault="00BE416B" w:rsidP="00BE416B">
            <w:pPr>
              <w:jc w:val="right"/>
              <w:rPr>
                <w:b/>
                <w:color w:val="000000"/>
                <w:sz w:val="20"/>
                <w:lang w:val="en-GB"/>
              </w:rPr>
            </w:pPr>
            <w:r w:rsidRPr="00BE416B">
              <w:rPr>
                <w:b/>
                <w:color w:val="000000"/>
                <w:sz w:val="20"/>
                <w:lang w:val="en-GB"/>
              </w:rPr>
              <w:t>6,871</w:t>
            </w:r>
          </w:p>
        </w:tc>
        <w:tc>
          <w:tcPr>
            <w:tcW w:w="1417" w:type="dxa"/>
            <w:tcBorders>
              <w:top w:val="single" w:sz="6" w:space="0" w:color="000000"/>
              <w:bottom w:val="double" w:sz="6" w:space="0" w:color="000000"/>
            </w:tcBorders>
          </w:tcPr>
          <w:p w:rsidR="00BE416B" w:rsidRPr="00BE416B" w:rsidRDefault="00BE416B" w:rsidP="00BE416B">
            <w:pPr>
              <w:jc w:val="right"/>
              <w:rPr>
                <w:b/>
                <w:color w:val="000000"/>
                <w:sz w:val="20"/>
                <w:lang w:val="en-GB"/>
              </w:rPr>
            </w:pPr>
            <w:r w:rsidRPr="00BE416B">
              <w:rPr>
                <w:b/>
                <w:color w:val="000000"/>
                <w:sz w:val="20"/>
                <w:lang w:val="en-GB"/>
              </w:rPr>
              <w:t>8,059</w:t>
            </w:r>
          </w:p>
        </w:tc>
      </w:tr>
    </w:tbl>
    <w:p w:rsidR="007924D3" w:rsidRDefault="007924D3">
      <w:r>
        <w:br w:type="page"/>
      </w:r>
    </w:p>
    <w:tbl>
      <w:tblPr>
        <w:tblW w:w="9244" w:type="dxa"/>
        <w:tblLayout w:type="fixed"/>
        <w:tblCellMar>
          <w:left w:w="30" w:type="dxa"/>
          <w:right w:w="30" w:type="dxa"/>
        </w:tblCellMar>
        <w:tblLook w:val="0000" w:firstRow="0" w:lastRow="0" w:firstColumn="0" w:lastColumn="0" w:noHBand="0" w:noVBand="0"/>
      </w:tblPr>
      <w:tblGrid>
        <w:gridCol w:w="4452"/>
        <w:gridCol w:w="2099"/>
        <w:gridCol w:w="1284"/>
        <w:gridCol w:w="1409"/>
      </w:tblGrid>
      <w:tr w:rsidR="00BE416B" w:rsidRPr="00BE416B" w:rsidTr="007924D3">
        <w:trPr>
          <w:cantSplit/>
          <w:trHeight w:val="266"/>
        </w:trPr>
        <w:tc>
          <w:tcPr>
            <w:tcW w:w="4452" w:type="dxa"/>
            <w:vAlign w:val="center"/>
          </w:tcPr>
          <w:p w:rsidR="00BE416B" w:rsidRPr="00BE416B" w:rsidRDefault="00BE416B" w:rsidP="00BE416B">
            <w:pPr>
              <w:rPr>
                <w:b/>
                <w:color w:val="000000"/>
                <w:sz w:val="20"/>
                <w:lang w:val="en-GB"/>
              </w:rPr>
            </w:pPr>
          </w:p>
        </w:tc>
        <w:tc>
          <w:tcPr>
            <w:tcW w:w="2099" w:type="dxa"/>
            <w:vAlign w:val="center"/>
          </w:tcPr>
          <w:p w:rsidR="00BE416B" w:rsidRPr="00BE416B" w:rsidRDefault="00BE416B" w:rsidP="00BE416B">
            <w:pPr>
              <w:jc w:val="right"/>
              <w:rPr>
                <w:color w:val="000000"/>
                <w:sz w:val="20"/>
                <w:lang w:val="en-GB"/>
              </w:rPr>
            </w:pPr>
          </w:p>
        </w:tc>
        <w:tc>
          <w:tcPr>
            <w:tcW w:w="1284" w:type="dxa"/>
            <w:vAlign w:val="center"/>
          </w:tcPr>
          <w:p w:rsidR="00BE416B" w:rsidRPr="00BE416B" w:rsidRDefault="00BE416B" w:rsidP="00BE416B">
            <w:pPr>
              <w:jc w:val="right"/>
              <w:rPr>
                <w:color w:val="000000"/>
                <w:sz w:val="20"/>
                <w:lang w:val="en-GB"/>
              </w:rPr>
            </w:pPr>
            <w:r w:rsidRPr="00BE416B">
              <w:rPr>
                <w:b/>
                <w:sz w:val="20"/>
                <w:lang w:val="en-GB"/>
              </w:rPr>
              <w:t>2011</w:t>
            </w:r>
          </w:p>
        </w:tc>
        <w:tc>
          <w:tcPr>
            <w:tcW w:w="1409" w:type="dxa"/>
            <w:vAlign w:val="center"/>
          </w:tcPr>
          <w:p w:rsidR="00BE416B" w:rsidRPr="00BE416B" w:rsidRDefault="00BE416B" w:rsidP="00BE416B">
            <w:pPr>
              <w:jc w:val="right"/>
              <w:rPr>
                <w:color w:val="000000"/>
                <w:sz w:val="20"/>
                <w:lang w:val="en-GB"/>
              </w:rPr>
            </w:pPr>
            <w:r w:rsidRPr="00BE416B">
              <w:rPr>
                <w:b/>
                <w:sz w:val="20"/>
                <w:lang w:val="en-GB"/>
              </w:rPr>
              <w:t>2010</w:t>
            </w:r>
          </w:p>
        </w:tc>
      </w:tr>
      <w:tr w:rsidR="00BE416B" w:rsidRPr="00BE416B" w:rsidTr="007924D3">
        <w:trPr>
          <w:cantSplit/>
          <w:trHeight w:val="266"/>
        </w:trPr>
        <w:tc>
          <w:tcPr>
            <w:tcW w:w="4452" w:type="dxa"/>
            <w:vAlign w:val="center"/>
          </w:tcPr>
          <w:p w:rsidR="00BE416B" w:rsidRPr="00BE416B" w:rsidRDefault="00BE416B" w:rsidP="00BE416B">
            <w:pPr>
              <w:keepNext/>
              <w:ind w:left="720"/>
              <w:outlineLvl w:val="4"/>
              <w:rPr>
                <w:b/>
                <w:sz w:val="20"/>
                <w:lang w:val="en-GB"/>
              </w:rPr>
            </w:pPr>
          </w:p>
        </w:tc>
        <w:tc>
          <w:tcPr>
            <w:tcW w:w="2099" w:type="dxa"/>
            <w:vAlign w:val="center"/>
          </w:tcPr>
          <w:p w:rsidR="00BE416B" w:rsidRPr="00BE416B" w:rsidRDefault="00BE416B" w:rsidP="00BE416B">
            <w:pPr>
              <w:jc w:val="right"/>
              <w:rPr>
                <w:color w:val="000000"/>
                <w:sz w:val="20"/>
                <w:lang w:val="en-GB"/>
              </w:rPr>
            </w:pPr>
          </w:p>
        </w:tc>
        <w:tc>
          <w:tcPr>
            <w:tcW w:w="1284" w:type="dxa"/>
            <w:vAlign w:val="center"/>
          </w:tcPr>
          <w:p w:rsidR="00BE416B" w:rsidRPr="00BE416B" w:rsidRDefault="00BE416B" w:rsidP="00BE416B">
            <w:pPr>
              <w:jc w:val="right"/>
              <w:rPr>
                <w:b/>
                <w:sz w:val="20"/>
                <w:lang w:val="en-GB"/>
              </w:rPr>
            </w:pPr>
            <w:r w:rsidRPr="00BE416B">
              <w:rPr>
                <w:b/>
                <w:sz w:val="20"/>
                <w:lang w:val="en-GB"/>
              </w:rPr>
              <w:t>$’000</w:t>
            </w:r>
          </w:p>
        </w:tc>
        <w:tc>
          <w:tcPr>
            <w:tcW w:w="1409" w:type="dxa"/>
            <w:vAlign w:val="center"/>
          </w:tcPr>
          <w:p w:rsidR="00BE416B" w:rsidRPr="00BE416B" w:rsidRDefault="00BE416B" w:rsidP="00BE416B">
            <w:pPr>
              <w:jc w:val="right"/>
              <w:rPr>
                <w:b/>
                <w:sz w:val="20"/>
                <w:lang w:val="en-GB"/>
              </w:rPr>
            </w:pPr>
            <w:r w:rsidRPr="00BE416B">
              <w:rPr>
                <w:b/>
                <w:sz w:val="20"/>
                <w:lang w:val="en-GB"/>
              </w:rPr>
              <w:t>$’000</w:t>
            </w:r>
          </w:p>
        </w:tc>
      </w:tr>
    </w:tbl>
    <w:p w:rsidR="00BE416B" w:rsidRPr="00BE416B" w:rsidRDefault="00BE416B" w:rsidP="00BE416B">
      <w:pPr>
        <w:keepNext/>
        <w:ind w:left="357"/>
        <w:outlineLvl w:val="1"/>
        <w:rPr>
          <w:b/>
          <w:sz w:val="20"/>
        </w:rPr>
      </w:pPr>
    </w:p>
    <w:p w:rsidR="00BE416B" w:rsidRPr="00BE416B" w:rsidRDefault="00BE416B" w:rsidP="00BE416B">
      <w:pPr>
        <w:keepNext/>
        <w:numPr>
          <w:ilvl w:val="0"/>
          <w:numId w:val="31"/>
        </w:numPr>
        <w:ind w:left="352" w:hanging="352"/>
        <w:outlineLvl w:val="1"/>
        <w:rPr>
          <w:b/>
          <w:szCs w:val="22"/>
        </w:rPr>
      </w:pPr>
      <w:r w:rsidRPr="00BE416B">
        <w:rPr>
          <w:b/>
          <w:szCs w:val="22"/>
        </w:rPr>
        <w:t>EXPENSES FROM TRANSACTIONS</w:t>
      </w:r>
    </w:p>
    <w:p w:rsidR="00BE416B" w:rsidRPr="00BE416B" w:rsidRDefault="00BE416B" w:rsidP="00BE416B">
      <w:pPr>
        <w:keepNext/>
        <w:tabs>
          <w:tab w:val="left" w:pos="426"/>
          <w:tab w:val="left" w:pos="1440"/>
        </w:tabs>
        <w:spacing w:before="60" w:after="60"/>
        <w:outlineLvl w:val="1"/>
        <w:rPr>
          <w:b/>
          <w:szCs w:val="22"/>
        </w:rPr>
      </w:pPr>
      <w:r w:rsidRPr="00BE416B">
        <w:rPr>
          <w:b/>
          <w:szCs w:val="22"/>
        </w:rPr>
        <w:t>5(a) Employee Expenses</w:t>
      </w:r>
    </w:p>
    <w:tbl>
      <w:tblPr>
        <w:tblW w:w="9244" w:type="dxa"/>
        <w:tblLayout w:type="fixed"/>
        <w:tblCellMar>
          <w:left w:w="30" w:type="dxa"/>
          <w:right w:w="30" w:type="dxa"/>
        </w:tblCellMar>
        <w:tblLook w:val="0000" w:firstRow="0" w:lastRow="0" w:firstColumn="0" w:lastColumn="0" w:noHBand="0" w:noVBand="0"/>
      </w:tblPr>
      <w:tblGrid>
        <w:gridCol w:w="4850"/>
        <w:gridCol w:w="850"/>
        <w:gridCol w:w="2127"/>
        <w:gridCol w:w="1417"/>
      </w:tblGrid>
      <w:tr w:rsidR="00BE416B" w:rsidRPr="00BE416B" w:rsidTr="007924D3">
        <w:trPr>
          <w:cantSplit/>
          <w:trHeight w:val="255"/>
        </w:trPr>
        <w:tc>
          <w:tcPr>
            <w:tcW w:w="4850" w:type="dxa"/>
            <w:vAlign w:val="center"/>
          </w:tcPr>
          <w:p w:rsidR="00BE416B" w:rsidRPr="00BE416B" w:rsidRDefault="00BE416B" w:rsidP="00BE416B">
            <w:pPr>
              <w:ind w:left="720"/>
              <w:rPr>
                <w:color w:val="000000"/>
                <w:sz w:val="20"/>
                <w:lang w:val="en-GB"/>
              </w:rPr>
            </w:pPr>
            <w:r w:rsidRPr="00BE416B">
              <w:rPr>
                <w:color w:val="000000"/>
                <w:sz w:val="20"/>
                <w:lang w:val="en-GB"/>
              </w:rPr>
              <w:t>Superannuation</w:t>
            </w: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jc w:val="right"/>
              <w:rPr>
                <w:color w:val="000000"/>
                <w:sz w:val="20"/>
                <w:lang w:val="en-GB"/>
              </w:rPr>
            </w:pPr>
            <w:r w:rsidRPr="00BE416B">
              <w:rPr>
                <w:color w:val="000000"/>
                <w:sz w:val="20"/>
                <w:lang w:val="en-GB"/>
              </w:rPr>
              <w:t>3,205</w:t>
            </w:r>
          </w:p>
        </w:tc>
        <w:tc>
          <w:tcPr>
            <w:tcW w:w="1417" w:type="dxa"/>
            <w:vAlign w:val="center"/>
          </w:tcPr>
          <w:p w:rsidR="00BE416B" w:rsidRPr="00BE416B" w:rsidRDefault="00BE416B" w:rsidP="00BE416B">
            <w:pPr>
              <w:jc w:val="right"/>
              <w:rPr>
                <w:color w:val="000000"/>
                <w:sz w:val="20"/>
                <w:lang w:val="en-GB"/>
              </w:rPr>
            </w:pPr>
            <w:r w:rsidRPr="00BE416B">
              <w:rPr>
                <w:color w:val="000000"/>
                <w:sz w:val="20"/>
                <w:lang w:val="en-GB"/>
              </w:rPr>
              <w:t>2,949</w:t>
            </w:r>
          </w:p>
        </w:tc>
      </w:tr>
      <w:tr w:rsidR="00BE416B" w:rsidRPr="00BE416B" w:rsidTr="007924D3">
        <w:trPr>
          <w:cantSplit/>
          <w:trHeight w:val="255"/>
        </w:trPr>
        <w:tc>
          <w:tcPr>
            <w:tcW w:w="4850" w:type="dxa"/>
            <w:vAlign w:val="center"/>
          </w:tcPr>
          <w:p w:rsidR="00BE416B" w:rsidRPr="00BE416B" w:rsidRDefault="00BE416B" w:rsidP="00BE416B">
            <w:pPr>
              <w:ind w:left="720"/>
              <w:rPr>
                <w:color w:val="000000"/>
                <w:sz w:val="20"/>
                <w:lang w:val="en-GB"/>
              </w:rPr>
            </w:pPr>
            <w:r w:rsidRPr="00BE416B">
              <w:rPr>
                <w:color w:val="000000"/>
                <w:sz w:val="20"/>
                <w:lang w:val="en-GB"/>
              </w:rPr>
              <w:t>Salaries, wages and associated costs</w:t>
            </w: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jc w:val="right"/>
              <w:rPr>
                <w:color w:val="000000"/>
                <w:sz w:val="20"/>
                <w:lang w:val="en-GB"/>
              </w:rPr>
            </w:pPr>
            <w:r w:rsidRPr="00BE416B">
              <w:rPr>
                <w:color w:val="000000"/>
                <w:sz w:val="20"/>
                <w:lang w:val="en-GB"/>
              </w:rPr>
              <w:t>36,040</w:t>
            </w:r>
          </w:p>
        </w:tc>
        <w:tc>
          <w:tcPr>
            <w:tcW w:w="1417" w:type="dxa"/>
            <w:vAlign w:val="center"/>
          </w:tcPr>
          <w:p w:rsidR="00BE416B" w:rsidRPr="00BE416B" w:rsidRDefault="00BE416B" w:rsidP="00BE416B">
            <w:pPr>
              <w:jc w:val="right"/>
              <w:rPr>
                <w:color w:val="000000"/>
                <w:sz w:val="20"/>
                <w:lang w:val="en-GB"/>
              </w:rPr>
            </w:pPr>
            <w:r w:rsidRPr="00BE416B">
              <w:rPr>
                <w:color w:val="000000"/>
                <w:sz w:val="20"/>
                <w:lang w:val="en-GB"/>
              </w:rPr>
              <w:t>33,924</w:t>
            </w:r>
          </w:p>
        </w:tc>
      </w:tr>
      <w:tr w:rsidR="00BE416B" w:rsidRPr="00BE416B" w:rsidTr="007924D3">
        <w:trPr>
          <w:cantSplit/>
          <w:trHeight w:val="255"/>
        </w:trPr>
        <w:tc>
          <w:tcPr>
            <w:tcW w:w="4850" w:type="dxa"/>
            <w:vAlign w:val="center"/>
          </w:tcPr>
          <w:p w:rsidR="00BE416B" w:rsidRPr="00BE416B" w:rsidRDefault="00BE416B" w:rsidP="00BE416B">
            <w:pPr>
              <w:rPr>
                <w:color w:val="000000"/>
                <w:sz w:val="20"/>
                <w:lang w:val="en-GB"/>
              </w:rPr>
            </w:pP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jc w:val="right"/>
              <w:rPr>
                <w:color w:val="000000"/>
                <w:sz w:val="20"/>
                <w:lang w:val="en-GB"/>
              </w:rPr>
            </w:pPr>
          </w:p>
        </w:tc>
        <w:tc>
          <w:tcPr>
            <w:tcW w:w="1417"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06"/>
        </w:trPr>
        <w:tc>
          <w:tcPr>
            <w:tcW w:w="4850" w:type="dxa"/>
            <w:tcBorders>
              <w:top w:val="single" w:sz="6" w:space="0" w:color="000000"/>
              <w:bottom w:val="double" w:sz="6" w:space="0" w:color="000000"/>
            </w:tcBorders>
          </w:tcPr>
          <w:p w:rsidR="00BE416B" w:rsidRPr="00BE416B" w:rsidRDefault="00BE416B" w:rsidP="00BE416B">
            <w:pPr>
              <w:spacing w:after="40"/>
              <w:rPr>
                <w:b/>
                <w:i/>
                <w:color w:val="000000"/>
                <w:sz w:val="20"/>
                <w:lang w:val="en-GB"/>
              </w:rPr>
            </w:pPr>
            <w:r w:rsidRPr="00BE416B">
              <w:rPr>
                <w:b/>
                <w:color w:val="000000"/>
                <w:sz w:val="20"/>
                <w:lang w:val="en-GB"/>
              </w:rPr>
              <w:t>TOTAL</w:t>
            </w:r>
          </w:p>
        </w:tc>
        <w:tc>
          <w:tcPr>
            <w:tcW w:w="850" w:type="dxa"/>
            <w:tcBorders>
              <w:top w:val="single" w:sz="6" w:space="0" w:color="000000"/>
              <w:bottom w:val="double" w:sz="6" w:space="0" w:color="000000"/>
            </w:tcBorders>
          </w:tcPr>
          <w:p w:rsidR="00BE416B" w:rsidRPr="00BE416B" w:rsidRDefault="00BE416B" w:rsidP="00BE416B">
            <w:pPr>
              <w:jc w:val="right"/>
              <w:rPr>
                <w:color w:val="000000"/>
                <w:sz w:val="20"/>
                <w:lang w:val="en-GB"/>
              </w:rPr>
            </w:pPr>
          </w:p>
        </w:tc>
        <w:tc>
          <w:tcPr>
            <w:tcW w:w="2127" w:type="dxa"/>
            <w:tcBorders>
              <w:top w:val="single" w:sz="6" w:space="0" w:color="000000"/>
              <w:bottom w:val="double" w:sz="6" w:space="0" w:color="000000"/>
            </w:tcBorders>
          </w:tcPr>
          <w:p w:rsidR="00BE416B" w:rsidRPr="00BE416B" w:rsidRDefault="00BE416B" w:rsidP="00BE416B">
            <w:pPr>
              <w:jc w:val="right"/>
              <w:rPr>
                <w:b/>
                <w:color w:val="000000"/>
                <w:sz w:val="20"/>
                <w:lang w:val="en-GB"/>
              </w:rPr>
            </w:pPr>
            <w:r w:rsidRPr="00BE416B">
              <w:rPr>
                <w:b/>
                <w:color w:val="000000"/>
                <w:sz w:val="20"/>
                <w:lang w:val="en-GB"/>
              </w:rPr>
              <w:t>39,245</w:t>
            </w:r>
          </w:p>
        </w:tc>
        <w:tc>
          <w:tcPr>
            <w:tcW w:w="1417" w:type="dxa"/>
            <w:tcBorders>
              <w:top w:val="single" w:sz="6" w:space="0" w:color="000000"/>
              <w:bottom w:val="double" w:sz="6" w:space="0" w:color="000000"/>
            </w:tcBorders>
          </w:tcPr>
          <w:p w:rsidR="00BE416B" w:rsidRPr="00BE416B" w:rsidRDefault="00BE416B" w:rsidP="00BE416B">
            <w:pPr>
              <w:jc w:val="right"/>
              <w:rPr>
                <w:b/>
                <w:color w:val="000000"/>
                <w:sz w:val="20"/>
                <w:lang w:val="en-GB"/>
              </w:rPr>
            </w:pPr>
            <w:r w:rsidRPr="00BE416B">
              <w:rPr>
                <w:b/>
                <w:color w:val="000000"/>
                <w:sz w:val="20"/>
                <w:lang w:val="en-GB"/>
              </w:rPr>
              <w:t>36,873</w:t>
            </w:r>
          </w:p>
        </w:tc>
      </w:tr>
    </w:tbl>
    <w:p w:rsidR="00BE416B" w:rsidRPr="00BE416B" w:rsidRDefault="00BE416B" w:rsidP="00BE416B">
      <w:pPr>
        <w:rPr>
          <w:rFonts w:ascii="Times New Roman" w:hAnsi="Times New Roman"/>
          <w:sz w:val="20"/>
        </w:rPr>
      </w:pPr>
    </w:p>
    <w:p w:rsidR="00BE416B" w:rsidRPr="00BE416B" w:rsidRDefault="00BE416B" w:rsidP="00BE416B">
      <w:pPr>
        <w:keepNext/>
        <w:ind w:left="352"/>
        <w:outlineLvl w:val="1"/>
        <w:rPr>
          <w:b/>
          <w:szCs w:val="22"/>
        </w:rPr>
      </w:pPr>
    </w:p>
    <w:p w:rsidR="00BE416B" w:rsidRPr="00BE416B" w:rsidRDefault="00BE416B" w:rsidP="00BE416B">
      <w:pPr>
        <w:keepNext/>
        <w:outlineLvl w:val="1"/>
        <w:rPr>
          <w:b/>
          <w:szCs w:val="22"/>
        </w:rPr>
      </w:pPr>
      <w:r w:rsidRPr="00BE416B">
        <w:rPr>
          <w:b/>
          <w:szCs w:val="22"/>
        </w:rPr>
        <w:t>5(b) Other Operating Expenses</w:t>
      </w:r>
    </w:p>
    <w:tbl>
      <w:tblPr>
        <w:tblW w:w="9244" w:type="dxa"/>
        <w:tblLayout w:type="fixed"/>
        <w:tblCellMar>
          <w:left w:w="30" w:type="dxa"/>
          <w:right w:w="30" w:type="dxa"/>
        </w:tblCellMar>
        <w:tblLook w:val="0000" w:firstRow="0" w:lastRow="0" w:firstColumn="0" w:lastColumn="0" w:noHBand="0" w:noVBand="0"/>
      </w:tblPr>
      <w:tblGrid>
        <w:gridCol w:w="4850"/>
        <w:gridCol w:w="850"/>
        <w:gridCol w:w="2127"/>
        <w:gridCol w:w="1417"/>
      </w:tblGrid>
      <w:tr w:rsidR="00BE416B" w:rsidRPr="00BE416B" w:rsidTr="007924D3">
        <w:trPr>
          <w:cantSplit/>
          <w:trHeight w:val="255"/>
        </w:trPr>
        <w:tc>
          <w:tcPr>
            <w:tcW w:w="4850" w:type="dxa"/>
            <w:vAlign w:val="center"/>
          </w:tcPr>
          <w:p w:rsidR="00BE416B" w:rsidRPr="00BE416B" w:rsidRDefault="00BE416B" w:rsidP="00BE416B">
            <w:pPr>
              <w:keepNext/>
              <w:tabs>
                <w:tab w:val="left" w:pos="709"/>
                <w:tab w:val="left" w:pos="1440"/>
              </w:tabs>
              <w:ind w:left="709"/>
              <w:outlineLvl w:val="2"/>
              <w:rPr>
                <w:b/>
                <w:sz w:val="20"/>
              </w:rPr>
            </w:pP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jc w:val="right"/>
              <w:rPr>
                <w:color w:val="000000"/>
                <w:sz w:val="20"/>
                <w:lang w:val="en-GB"/>
              </w:rPr>
            </w:pPr>
          </w:p>
        </w:tc>
        <w:tc>
          <w:tcPr>
            <w:tcW w:w="1417"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55"/>
        </w:trPr>
        <w:tc>
          <w:tcPr>
            <w:tcW w:w="4850" w:type="dxa"/>
            <w:vAlign w:val="center"/>
          </w:tcPr>
          <w:p w:rsidR="00BE416B" w:rsidRPr="00BE416B" w:rsidRDefault="00BE416B" w:rsidP="00BE416B">
            <w:pPr>
              <w:tabs>
                <w:tab w:val="left" w:pos="709"/>
              </w:tabs>
              <w:ind w:left="709"/>
              <w:rPr>
                <w:color w:val="000000"/>
                <w:sz w:val="20"/>
                <w:lang w:val="en-GB"/>
              </w:rPr>
            </w:pPr>
            <w:r w:rsidRPr="00BE416B">
              <w:rPr>
                <w:color w:val="000000"/>
                <w:sz w:val="20"/>
                <w:lang w:val="en-GB"/>
              </w:rPr>
              <w:t>Consumables and corporate expenses</w:t>
            </w: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jc w:val="right"/>
              <w:rPr>
                <w:color w:val="000000"/>
                <w:sz w:val="20"/>
                <w:lang w:val="en-GB"/>
              </w:rPr>
            </w:pPr>
            <w:r w:rsidRPr="00BE416B">
              <w:rPr>
                <w:color w:val="000000"/>
                <w:sz w:val="20"/>
                <w:lang w:val="en-GB"/>
              </w:rPr>
              <w:t>10,473</w:t>
            </w:r>
          </w:p>
        </w:tc>
        <w:tc>
          <w:tcPr>
            <w:tcW w:w="1417" w:type="dxa"/>
            <w:vAlign w:val="center"/>
          </w:tcPr>
          <w:p w:rsidR="00BE416B" w:rsidRPr="00BE416B" w:rsidRDefault="00BE416B" w:rsidP="00BE416B">
            <w:pPr>
              <w:jc w:val="right"/>
              <w:rPr>
                <w:color w:val="000000"/>
                <w:sz w:val="20"/>
                <w:lang w:val="en-GB"/>
              </w:rPr>
            </w:pPr>
            <w:r w:rsidRPr="00BE416B">
              <w:rPr>
                <w:color w:val="000000"/>
                <w:sz w:val="20"/>
                <w:lang w:val="en-GB"/>
              </w:rPr>
              <w:t>8,036</w:t>
            </w:r>
          </w:p>
        </w:tc>
      </w:tr>
      <w:tr w:rsidR="00BE416B" w:rsidRPr="00BE416B" w:rsidTr="007924D3">
        <w:trPr>
          <w:cantSplit/>
          <w:trHeight w:val="255"/>
        </w:trPr>
        <w:tc>
          <w:tcPr>
            <w:tcW w:w="4850" w:type="dxa"/>
            <w:vAlign w:val="center"/>
          </w:tcPr>
          <w:p w:rsidR="00BE416B" w:rsidRPr="00BE416B" w:rsidRDefault="00BE416B" w:rsidP="00BE416B">
            <w:pPr>
              <w:tabs>
                <w:tab w:val="left" w:pos="709"/>
              </w:tabs>
              <w:rPr>
                <w:color w:val="000000"/>
                <w:sz w:val="20"/>
                <w:lang w:val="en-GB"/>
              </w:rPr>
            </w:pPr>
            <w:r w:rsidRPr="00BE416B">
              <w:rPr>
                <w:color w:val="000000"/>
                <w:sz w:val="20"/>
                <w:lang w:val="en-GB"/>
              </w:rPr>
              <w:tab/>
              <w:t>Marketing and promotion</w:t>
            </w: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jc w:val="right"/>
              <w:rPr>
                <w:color w:val="000000"/>
                <w:sz w:val="20"/>
                <w:lang w:val="en-GB"/>
              </w:rPr>
            </w:pPr>
            <w:r w:rsidRPr="00BE416B">
              <w:rPr>
                <w:color w:val="000000"/>
                <w:sz w:val="20"/>
                <w:lang w:val="en-GB"/>
              </w:rPr>
              <w:t>3,200</w:t>
            </w:r>
          </w:p>
        </w:tc>
        <w:tc>
          <w:tcPr>
            <w:tcW w:w="1417" w:type="dxa"/>
            <w:vAlign w:val="center"/>
          </w:tcPr>
          <w:p w:rsidR="00BE416B" w:rsidRPr="00BE416B" w:rsidRDefault="00BE416B" w:rsidP="00BE416B">
            <w:pPr>
              <w:jc w:val="right"/>
              <w:rPr>
                <w:color w:val="000000"/>
                <w:sz w:val="20"/>
                <w:lang w:val="en-GB"/>
              </w:rPr>
            </w:pPr>
            <w:r w:rsidRPr="00BE416B">
              <w:rPr>
                <w:color w:val="000000"/>
                <w:sz w:val="20"/>
                <w:lang w:val="en-GB"/>
              </w:rPr>
              <w:t>5,401</w:t>
            </w:r>
          </w:p>
        </w:tc>
      </w:tr>
      <w:tr w:rsidR="00BE416B" w:rsidRPr="00BE416B" w:rsidTr="007924D3">
        <w:trPr>
          <w:cantSplit/>
          <w:trHeight w:val="255"/>
        </w:trPr>
        <w:tc>
          <w:tcPr>
            <w:tcW w:w="4850" w:type="dxa"/>
            <w:vAlign w:val="center"/>
          </w:tcPr>
          <w:p w:rsidR="00BE416B" w:rsidRPr="00BE416B" w:rsidRDefault="00BE416B" w:rsidP="00BE416B">
            <w:pPr>
              <w:tabs>
                <w:tab w:val="left" w:pos="709"/>
              </w:tabs>
              <w:ind w:left="709"/>
              <w:rPr>
                <w:color w:val="000000"/>
                <w:sz w:val="20"/>
                <w:lang w:val="en-GB"/>
              </w:rPr>
            </w:pPr>
            <w:r w:rsidRPr="00BE416B">
              <w:rPr>
                <w:color w:val="000000"/>
                <w:sz w:val="20"/>
                <w:lang w:val="en-GB"/>
              </w:rPr>
              <w:t>Contractors and Exhibition Display Costs</w:t>
            </w: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jc w:val="right"/>
              <w:rPr>
                <w:color w:val="000000"/>
                <w:sz w:val="20"/>
                <w:lang w:val="en-GB"/>
              </w:rPr>
            </w:pPr>
            <w:r w:rsidRPr="00BE416B">
              <w:rPr>
                <w:color w:val="000000"/>
                <w:sz w:val="20"/>
                <w:lang w:val="en-GB"/>
              </w:rPr>
              <w:t>4,760</w:t>
            </w:r>
          </w:p>
        </w:tc>
        <w:tc>
          <w:tcPr>
            <w:tcW w:w="1417" w:type="dxa"/>
            <w:vAlign w:val="center"/>
          </w:tcPr>
          <w:p w:rsidR="00BE416B" w:rsidRPr="00BE416B" w:rsidRDefault="00BE416B" w:rsidP="00BE416B">
            <w:pPr>
              <w:jc w:val="right"/>
              <w:rPr>
                <w:color w:val="000000"/>
                <w:sz w:val="20"/>
                <w:lang w:val="en-GB"/>
              </w:rPr>
            </w:pPr>
            <w:r w:rsidRPr="00BE416B">
              <w:rPr>
                <w:color w:val="000000"/>
                <w:sz w:val="20"/>
                <w:lang w:val="en-GB"/>
              </w:rPr>
              <w:t>9,691</w:t>
            </w:r>
          </w:p>
        </w:tc>
      </w:tr>
      <w:tr w:rsidR="00BE416B" w:rsidRPr="00BE416B" w:rsidTr="007924D3">
        <w:trPr>
          <w:cantSplit/>
          <w:trHeight w:val="255"/>
        </w:trPr>
        <w:tc>
          <w:tcPr>
            <w:tcW w:w="4850" w:type="dxa"/>
            <w:vAlign w:val="center"/>
          </w:tcPr>
          <w:p w:rsidR="00BE416B" w:rsidRPr="00BE416B" w:rsidRDefault="00BE416B" w:rsidP="00BE416B">
            <w:pPr>
              <w:tabs>
                <w:tab w:val="left" w:pos="709"/>
              </w:tabs>
              <w:ind w:left="709"/>
              <w:rPr>
                <w:color w:val="000000"/>
                <w:sz w:val="20"/>
                <w:lang w:val="en-GB"/>
              </w:rPr>
            </w:pPr>
            <w:r w:rsidRPr="00BE416B">
              <w:rPr>
                <w:color w:val="000000"/>
                <w:sz w:val="20"/>
                <w:lang w:val="en-GB"/>
              </w:rPr>
              <w:t>Collections Management</w:t>
            </w: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jc w:val="right"/>
              <w:rPr>
                <w:color w:val="000000"/>
                <w:sz w:val="20"/>
                <w:lang w:val="en-GB"/>
              </w:rPr>
            </w:pPr>
            <w:r w:rsidRPr="00BE416B">
              <w:rPr>
                <w:color w:val="000000"/>
                <w:sz w:val="20"/>
                <w:lang w:val="en-GB"/>
              </w:rPr>
              <w:t>147</w:t>
            </w:r>
          </w:p>
        </w:tc>
        <w:tc>
          <w:tcPr>
            <w:tcW w:w="1417" w:type="dxa"/>
            <w:vAlign w:val="center"/>
          </w:tcPr>
          <w:p w:rsidR="00BE416B" w:rsidRPr="00BE416B" w:rsidRDefault="00BE416B" w:rsidP="00BE416B">
            <w:pPr>
              <w:jc w:val="right"/>
              <w:rPr>
                <w:color w:val="000000"/>
                <w:sz w:val="20"/>
                <w:lang w:val="en-GB"/>
              </w:rPr>
            </w:pPr>
            <w:r w:rsidRPr="00BE416B">
              <w:rPr>
                <w:color w:val="000000"/>
                <w:sz w:val="20"/>
                <w:lang w:val="en-GB"/>
              </w:rPr>
              <w:t>172</w:t>
            </w:r>
          </w:p>
        </w:tc>
      </w:tr>
      <w:tr w:rsidR="00BE416B" w:rsidRPr="00BE416B" w:rsidTr="007924D3">
        <w:trPr>
          <w:cantSplit/>
          <w:trHeight w:val="255"/>
        </w:trPr>
        <w:tc>
          <w:tcPr>
            <w:tcW w:w="4850" w:type="dxa"/>
            <w:vAlign w:val="center"/>
          </w:tcPr>
          <w:p w:rsidR="00BE416B" w:rsidRPr="00BE416B" w:rsidRDefault="00BE416B" w:rsidP="00BE416B">
            <w:pPr>
              <w:tabs>
                <w:tab w:val="left" w:pos="360"/>
                <w:tab w:val="left" w:pos="720"/>
                <w:tab w:val="left" w:pos="1440"/>
              </w:tabs>
              <w:ind w:left="360" w:hanging="360"/>
              <w:rPr>
                <w:sz w:val="18"/>
                <w:lang w:val="en-GB"/>
              </w:rPr>
            </w:pP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jc w:val="right"/>
              <w:rPr>
                <w:color w:val="000000"/>
                <w:sz w:val="20"/>
                <w:lang w:val="en-GB"/>
              </w:rPr>
            </w:pPr>
          </w:p>
        </w:tc>
        <w:tc>
          <w:tcPr>
            <w:tcW w:w="1417"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06"/>
        </w:trPr>
        <w:tc>
          <w:tcPr>
            <w:tcW w:w="4850" w:type="dxa"/>
            <w:tcBorders>
              <w:top w:val="single" w:sz="6" w:space="0" w:color="000000"/>
              <w:bottom w:val="double" w:sz="6" w:space="0" w:color="000000"/>
            </w:tcBorders>
          </w:tcPr>
          <w:p w:rsidR="00BE416B" w:rsidRPr="00BE416B" w:rsidRDefault="00BE416B" w:rsidP="00BE416B">
            <w:pPr>
              <w:tabs>
                <w:tab w:val="left" w:pos="709"/>
              </w:tabs>
              <w:rPr>
                <w:b/>
                <w:i/>
                <w:color w:val="000000"/>
                <w:sz w:val="20"/>
                <w:lang w:val="en-GB"/>
              </w:rPr>
            </w:pPr>
            <w:r w:rsidRPr="00BE416B">
              <w:rPr>
                <w:b/>
                <w:color w:val="000000"/>
                <w:sz w:val="20"/>
                <w:lang w:val="en-GB"/>
              </w:rPr>
              <w:t>TOTAL</w:t>
            </w:r>
          </w:p>
        </w:tc>
        <w:tc>
          <w:tcPr>
            <w:tcW w:w="850" w:type="dxa"/>
            <w:tcBorders>
              <w:top w:val="single" w:sz="6" w:space="0" w:color="000000"/>
              <w:bottom w:val="double" w:sz="6" w:space="0" w:color="000000"/>
            </w:tcBorders>
          </w:tcPr>
          <w:p w:rsidR="00BE416B" w:rsidRPr="00BE416B" w:rsidRDefault="00BE416B" w:rsidP="00BE416B">
            <w:pPr>
              <w:jc w:val="right"/>
              <w:rPr>
                <w:color w:val="000000"/>
                <w:sz w:val="20"/>
                <w:lang w:val="en-GB"/>
              </w:rPr>
            </w:pPr>
          </w:p>
        </w:tc>
        <w:tc>
          <w:tcPr>
            <w:tcW w:w="2127" w:type="dxa"/>
            <w:tcBorders>
              <w:top w:val="single" w:sz="6" w:space="0" w:color="000000"/>
              <w:bottom w:val="double" w:sz="6" w:space="0" w:color="000000"/>
            </w:tcBorders>
          </w:tcPr>
          <w:p w:rsidR="00BE416B" w:rsidRPr="00BE416B" w:rsidRDefault="00BE416B" w:rsidP="00BE416B">
            <w:pPr>
              <w:jc w:val="right"/>
              <w:rPr>
                <w:b/>
                <w:color w:val="000000"/>
                <w:sz w:val="20"/>
                <w:lang w:val="en-GB"/>
              </w:rPr>
            </w:pPr>
            <w:r w:rsidRPr="00BE416B">
              <w:rPr>
                <w:b/>
                <w:color w:val="000000"/>
                <w:sz w:val="20"/>
                <w:lang w:val="en-GB"/>
              </w:rPr>
              <w:t>18,580</w:t>
            </w:r>
          </w:p>
        </w:tc>
        <w:tc>
          <w:tcPr>
            <w:tcW w:w="1417" w:type="dxa"/>
            <w:tcBorders>
              <w:top w:val="single" w:sz="6" w:space="0" w:color="000000"/>
              <w:bottom w:val="double" w:sz="6" w:space="0" w:color="000000"/>
            </w:tcBorders>
          </w:tcPr>
          <w:p w:rsidR="00BE416B" w:rsidRPr="00BE416B" w:rsidRDefault="00BE416B" w:rsidP="00BE416B">
            <w:pPr>
              <w:jc w:val="right"/>
              <w:rPr>
                <w:b/>
                <w:color w:val="000000"/>
                <w:sz w:val="20"/>
                <w:lang w:val="en-GB"/>
              </w:rPr>
            </w:pPr>
            <w:r w:rsidRPr="00BE416B">
              <w:rPr>
                <w:b/>
                <w:color w:val="000000"/>
                <w:sz w:val="20"/>
                <w:lang w:val="en-GB"/>
              </w:rPr>
              <w:t>23,300</w:t>
            </w:r>
          </w:p>
        </w:tc>
      </w:tr>
    </w:tbl>
    <w:p w:rsidR="00BE416B" w:rsidRPr="00BE416B" w:rsidRDefault="00BE416B" w:rsidP="00BE416B">
      <w:pPr>
        <w:rPr>
          <w:i/>
          <w:sz w:val="20"/>
        </w:rPr>
      </w:pPr>
    </w:p>
    <w:p w:rsidR="00BE416B" w:rsidRPr="00BE416B" w:rsidRDefault="00BE416B" w:rsidP="00BE416B">
      <w:pPr>
        <w:keepNext/>
        <w:ind w:left="284" w:hanging="284"/>
        <w:outlineLvl w:val="1"/>
        <w:rPr>
          <w:b/>
          <w:szCs w:val="22"/>
        </w:rPr>
      </w:pPr>
      <w:r w:rsidRPr="00BE416B">
        <w:rPr>
          <w:b/>
          <w:szCs w:val="22"/>
        </w:rPr>
        <w:t xml:space="preserve">6.   CASH AND CASH EQUIVALENTS </w:t>
      </w:r>
    </w:p>
    <w:tbl>
      <w:tblPr>
        <w:tblW w:w="9244" w:type="dxa"/>
        <w:tblLayout w:type="fixed"/>
        <w:tblCellMar>
          <w:left w:w="30" w:type="dxa"/>
          <w:right w:w="30" w:type="dxa"/>
        </w:tblCellMar>
        <w:tblLook w:val="0000" w:firstRow="0" w:lastRow="0" w:firstColumn="0" w:lastColumn="0" w:noHBand="0" w:noVBand="0"/>
      </w:tblPr>
      <w:tblGrid>
        <w:gridCol w:w="4850"/>
        <w:gridCol w:w="850"/>
        <w:gridCol w:w="2127"/>
        <w:gridCol w:w="1417"/>
      </w:tblGrid>
      <w:tr w:rsidR="00BE416B" w:rsidRPr="00BE416B" w:rsidTr="007924D3">
        <w:trPr>
          <w:cantSplit/>
          <w:trHeight w:val="255"/>
        </w:trPr>
        <w:tc>
          <w:tcPr>
            <w:tcW w:w="4850" w:type="dxa"/>
            <w:vAlign w:val="center"/>
          </w:tcPr>
          <w:p w:rsidR="00BE416B" w:rsidRPr="00BE416B" w:rsidRDefault="00BE416B" w:rsidP="00BE416B">
            <w:pPr>
              <w:keepNext/>
              <w:tabs>
                <w:tab w:val="left" w:pos="360"/>
                <w:tab w:val="left" w:pos="720"/>
                <w:tab w:val="left" w:pos="1440"/>
              </w:tabs>
              <w:outlineLvl w:val="2"/>
              <w:rPr>
                <w:b/>
                <w:i/>
                <w:color w:val="000000"/>
                <w:sz w:val="18"/>
                <w:lang w:val="en-GB"/>
              </w:rPr>
            </w:pPr>
          </w:p>
        </w:tc>
        <w:tc>
          <w:tcPr>
            <w:tcW w:w="850" w:type="dxa"/>
            <w:vAlign w:val="center"/>
          </w:tcPr>
          <w:p w:rsidR="00BE416B" w:rsidRPr="00BE416B" w:rsidRDefault="00BE416B" w:rsidP="00BE416B">
            <w:pPr>
              <w:keepNext/>
              <w:tabs>
                <w:tab w:val="left" w:pos="360"/>
                <w:tab w:val="left" w:pos="720"/>
                <w:tab w:val="left" w:pos="1440"/>
              </w:tabs>
              <w:outlineLvl w:val="2"/>
              <w:rPr>
                <w:color w:val="000000"/>
                <w:sz w:val="18"/>
                <w:lang w:val="en-GB"/>
              </w:rPr>
            </w:pPr>
          </w:p>
        </w:tc>
        <w:tc>
          <w:tcPr>
            <w:tcW w:w="2127" w:type="dxa"/>
            <w:vAlign w:val="center"/>
          </w:tcPr>
          <w:p w:rsidR="00BE416B" w:rsidRPr="00BE416B" w:rsidRDefault="00BE416B" w:rsidP="00BE416B">
            <w:pPr>
              <w:jc w:val="right"/>
              <w:rPr>
                <w:b/>
                <w:i/>
                <w:sz w:val="18"/>
                <w:lang w:val="en-GB"/>
              </w:rPr>
            </w:pPr>
          </w:p>
        </w:tc>
        <w:tc>
          <w:tcPr>
            <w:tcW w:w="1417" w:type="dxa"/>
            <w:vAlign w:val="center"/>
          </w:tcPr>
          <w:p w:rsidR="00BE416B" w:rsidRPr="00BE416B" w:rsidRDefault="00BE416B" w:rsidP="00BE416B">
            <w:pPr>
              <w:jc w:val="right"/>
              <w:rPr>
                <w:rFonts w:ascii="Times New Roman" w:hAnsi="Times New Roman"/>
                <w:b/>
                <w:i/>
                <w:sz w:val="20"/>
                <w:lang w:val="en-GB"/>
              </w:rPr>
            </w:pPr>
          </w:p>
        </w:tc>
      </w:tr>
      <w:tr w:rsidR="00BE416B" w:rsidRPr="00BE416B" w:rsidTr="007924D3">
        <w:trPr>
          <w:cantSplit/>
          <w:trHeight w:val="255"/>
        </w:trPr>
        <w:tc>
          <w:tcPr>
            <w:tcW w:w="4850" w:type="dxa"/>
            <w:vAlign w:val="center"/>
          </w:tcPr>
          <w:p w:rsidR="00BE416B" w:rsidRPr="00BE416B" w:rsidRDefault="00BE416B" w:rsidP="00BE416B">
            <w:pPr>
              <w:ind w:left="709"/>
              <w:rPr>
                <w:color w:val="000000"/>
                <w:sz w:val="20"/>
                <w:lang w:val="en-GB"/>
              </w:rPr>
            </w:pPr>
            <w:r w:rsidRPr="00BE416B">
              <w:rPr>
                <w:color w:val="000000"/>
                <w:sz w:val="20"/>
                <w:lang w:val="en-GB"/>
              </w:rPr>
              <w:t>Cash</w:t>
            </w: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tabs>
                <w:tab w:val="left" w:pos="1230"/>
              </w:tabs>
              <w:jc w:val="right"/>
              <w:rPr>
                <w:color w:val="000000"/>
                <w:sz w:val="20"/>
                <w:lang w:val="en-GB"/>
              </w:rPr>
            </w:pPr>
            <w:r w:rsidRPr="00BE416B">
              <w:rPr>
                <w:color w:val="000000"/>
                <w:sz w:val="20"/>
                <w:lang w:val="en-GB"/>
              </w:rPr>
              <w:t>943</w:t>
            </w:r>
          </w:p>
        </w:tc>
        <w:tc>
          <w:tcPr>
            <w:tcW w:w="1417" w:type="dxa"/>
            <w:vAlign w:val="center"/>
          </w:tcPr>
          <w:p w:rsidR="00BE416B" w:rsidRPr="00BE416B" w:rsidRDefault="00BE416B" w:rsidP="00BE416B">
            <w:pPr>
              <w:tabs>
                <w:tab w:val="left" w:pos="1230"/>
              </w:tabs>
              <w:jc w:val="right"/>
              <w:rPr>
                <w:color w:val="000000"/>
                <w:sz w:val="20"/>
                <w:lang w:val="en-GB"/>
              </w:rPr>
            </w:pPr>
            <w:r w:rsidRPr="00BE416B">
              <w:rPr>
                <w:color w:val="000000"/>
                <w:sz w:val="20"/>
                <w:lang w:val="en-GB"/>
              </w:rPr>
              <w:t>620</w:t>
            </w:r>
          </w:p>
        </w:tc>
      </w:tr>
      <w:tr w:rsidR="00BE416B" w:rsidRPr="00BE416B" w:rsidTr="007924D3">
        <w:trPr>
          <w:cantSplit/>
          <w:trHeight w:val="255"/>
        </w:trPr>
        <w:tc>
          <w:tcPr>
            <w:tcW w:w="4850" w:type="dxa"/>
            <w:vAlign w:val="center"/>
          </w:tcPr>
          <w:p w:rsidR="00BE416B" w:rsidRPr="00BE416B" w:rsidRDefault="00BE416B" w:rsidP="00BE416B">
            <w:pPr>
              <w:ind w:left="709"/>
              <w:rPr>
                <w:color w:val="000000"/>
                <w:sz w:val="20"/>
                <w:lang w:val="en-GB"/>
              </w:rPr>
            </w:pPr>
            <w:r w:rsidRPr="00BE416B">
              <w:rPr>
                <w:color w:val="000000"/>
                <w:sz w:val="20"/>
                <w:lang w:val="en-GB"/>
              </w:rPr>
              <w:t>Interest Bearing Deposits</w:t>
            </w: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jc w:val="right"/>
              <w:rPr>
                <w:color w:val="000000"/>
                <w:sz w:val="20"/>
                <w:lang w:val="en-GB"/>
              </w:rPr>
            </w:pPr>
            <w:r w:rsidRPr="00BE416B">
              <w:rPr>
                <w:color w:val="000000"/>
                <w:sz w:val="20"/>
                <w:lang w:val="en-GB"/>
              </w:rPr>
              <w:t>22,602</w:t>
            </w:r>
          </w:p>
        </w:tc>
        <w:tc>
          <w:tcPr>
            <w:tcW w:w="1417" w:type="dxa"/>
            <w:vAlign w:val="center"/>
          </w:tcPr>
          <w:p w:rsidR="00BE416B" w:rsidRPr="00BE416B" w:rsidRDefault="00BE416B" w:rsidP="00BE416B">
            <w:pPr>
              <w:jc w:val="right"/>
              <w:rPr>
                <w:color w:val="000000"/>
                <w:sz w:val="20"/>
                <w:lang w:val="en-GB"/>
              </w:rPr>
            </w:pPr>
            <w:r w:rsidRPr="00BE416B">
              <w:rPr>
                <w:color w:val="000000"/>
                <w:sz w:val="20"/>
                <w:lang w:val="en-GB"/>
              </w:rPr>
              <w:t>24,118</w:t>
            </w:r>
          </w:p>
        </w:tc>
      </w:tr>
      <w:tr w:rsidR="00BE416B" w:rsidRPr="00BE416B" w:rsidTr="007924D3">
        <w:trPr>
          <w:cantSplit/>
          <w:trHeight w:val="255"/>
        </w:trPr>
        <w:tc>
          <w:tcPr>
            <w:tcW w:w="4850" w:type="dxa"/>
            <w:vAlign w:val="center"/>
          </w:tcPr>
          <w:p w:rsidR="00BE416B" w:rsidRPr="00BE416B" w:rsidRDefault="00BE416B" w:rsidP="00BE416B">
            <w:pPr>
              <w:rPr>
                <w:color w:val="000000"/>
                <w:sz w:val="20"/>
                <w:lang w:val="en-GB"/>
              </w:rPr>
            </w:pP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jc w:val="right"/>
              <w:rPr>
                <w:color w:val="000000"/>
                <w:sz w:val="20"/>
                <w:lang w:val="en-GB"/>
              </w:rPr>
            </w:pPr>
          </w:p>
        </w:tc>
        <w:tc>
          <w:tcPr>
            <w:tcW w:w="1417"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06"/>
        </w:trPr>
        <w:tc>
          <w:tcPr>
            <w:tcW w:w="4850" w:type="dxa"/>
            <w:tcBorders>
              <w:top w:val="single" w:sz="6" w:space="0" w:color="000000"/>
              <w:bottom w:val="double" w:sz="6" w:space="0" w:color="000000"/>
            </w:tcBorders>
          </w:tcPr>
          <w:p w:rsidR="00BE416B" w:rsidRPr="00BE416B" w:rsidRDefault="00BE416B" w:rsidP="00BE416B">
            <w:pPr>
              <w:rPr>
                <w:b/>
                <w:color w:val="000000"/>
                <w:sz w:val="20"/>
                <w:lang w:val="en-GB"/>
              </w:rPr>
            </w:pPr>
            <w:r w:rsidRPr="00BE416B">
              <w:rPr>
                <w:b/>
                <w:color w:val="000000"/>
                <w:sz w:val="20"/>
                <w:lang w:val="en-GB"/>
              </w:rPr>
              <w:t>TOTAL</w:t>
            </w:r>
          </w:p>
        </w:tc>
        <w:tc>
          <w:tcPr>
            <w:tcW w:w="850" w:type="dxa"/>
            <w:tcBorders>
              <w:top w:val="single" w:sz="6" w:space="0" w:color="000000"/>
              <w:bottom w:val="double" w:sz="6" w:space="0" w:color="000000"/>
            </w:tcBorders>
          </w:tcPr>
          <w:p w:rsidR="00BE416B" w:rsidRPr="00BE416B" w:rsidRDefault="00BE416B" w:rsidP="00BE416B">
            <w:pPr>
              <w:rPr>
                <w:b/>
                <w:color w:val="000000"/>
                <w:sz w:val="20"/>
                <w:lang w:val="en-GB"/>
              </w:rPr>
            </w:pPr>
          </w:p>
        </w:tc>
        <w:tc>
          <w:tcPr>
            <w:tcW w:w="2127" w:type="dxa"/>
            <w:tcBorders>
              <w:top w:val="single" w:sz="6" w:space="0" w:color="000000"/>
              <w:bottom w:val="double" w:sz="6" w:space="0" w:color="000000"/>
            </w:tcBorders>
          </w:tcPr>
          <w:p w:rsidR="00BE416B" w:rsidRPr="00BE416B" w:rsidRDefault="00BE416B" w:rsidP="00BE416B">
            <w:pPr>
              <w:jc w:val="right"/>
              <w:rPr>
                <w:b/>
                <w:color w:val="000000"/>
                <w:sz w:val="20"/>
                <w:lang w:val="en-GB"/>
              </w:rPr>
            </w:pPr>
            <w:r w:rsidRPr="00BE416B">
              <w:rPr>
                <w:b/>
                <w:color w:val="000000"/>
                <w:sz w:val="20"/>
                <w:lang w:val="en-GB"/>
              </w:rPr>
              <w:t>23,545</w:t>
            </w:r>
          </w:p>
        </w:tc>
        <w:tc>
          <w:tcPr>
            <w:tcW w:w="1417" w:type="dxa"/>
            <w:tcBorders>
              <w:top w:val="single" w:sz="6" w:space="0" w:color="000000"/>
              <w:bottom w:val="double" w:sz="6" w:space="0" w:color="000000"/>
            </w:tcBorders>
          </w:tcPr>
          <w:p w:rsidR="00BE416B" w:rsidRPr="00BE416B" w:rsidRDefault="00BE416B" w:rsidP="00BE416B">
            <w:pPr>
              <w:jc w:val="right"/>
              <w:rPr>
                <w:b/>
                <w:color w:val="000000"/>
                <w:sz w:val="20"/>
                <w:lang w:val="en-GB"/>
              </w:rPr>
            </w:pPr>
            <w:r w:rsidRPr="00BE416B">
              <w:rPr>
                <w:b/>
                <w:color w:val="000000"/>
                <w:sz w:val="20"/>
                <w:lang w:val="en-GB"/>
              </w:rPr>
              <w:t>24,738</w:t>
            </w:r>
          </w:p>
        </w:tc>
      </w:tr>
    </w:tbl>
    <w:p w:rsidR="00BE416B" w:rsidRPr="00BE416B" w:rsidRDefault="00BE416B" w:rsidP="00BE416B">
      <w:pPr>
        <w:rPr>
          <w:i/>
          <w:sz w:val="20"/>
        </w:rPr>
      </w:pPr>
    </w:p>
    <w:p w:rsidR="00BE416B" w:rsidRPr="00BE416B" w:rsidRDefault="00BE416B" w:rsidP="00BE416B">
      <w:pPr>
        <w:keepNext/>
        <w:numPr>
          <w:ilvl w:val="0"/>
          <w:numId w:val="30"/>
        </w:numPr>
        <w:ind w:left="284" w:hanging="284"/>
        <w:outlineLvl w:val="1"/>
        <w:rPr>
          <w:b/>
          <w:szCs w:val="22"/>
        </w:rPr>
      </w:pPr>
      <w:r w:rsidRPr="00BE416B">
        <w:rPr>
          <w:b/>
          <w:szCs w:val="22"/>
        </w:rPr>
        <w:t>RECEIVABLES</w:t>
      </w:r>
    </w:p>
    <w:tbl>
      <w:tblPr>
        <w:tblW w:w="9245" w:type="dxa"/>
        <w:tblLayout w:type="fixed"/>
        <w:tblCellMar>
          <w:left w:w="31" w:type="dxa"/>
          <w:right w:w="31" w:type="dxa"/>
        </w:tblCellMar>
        <w:tblLook w:val="0000" w:firstRow="0" w:lastRow="0" w:firstColumn="0" w:lastColumn="0" w:noHBand="0" w:noVBand="0"/>
      </w:tblPr>
      <w:tblGrid>
        <w:gridCol w:w="4851"/>
        <w:gridCol w:w="850"/>
        <w:gridCol w:w="2127"/>
        <w:gridCol w:w="1417"/>
      </w:tblGrid>
      <w:tr w:rsidR="00BE416B" w:rsidRPr="00BE416B" w:rsidTr="007924D3">
        <w:trPr>
          <w:cantSplit/>
          <w:trHeight w:val="255"/>
        </w:trPr>
        <w:tc>
          <w:tcPr>
            <w:tcW w:w="4851" w:type="dxa"/>
            <w:vAlign w:val="center"/>
          </w:tcPr>
          <w:p w:rsidR="00BE416B" w:rsidRPr="00BE416B" w:rsidRDefault="00BE416B" w:rsidP="00BE416B">
            <w:pPr>
              <w:tabs>
                <w:tab w:val="left" w:pos="709"/>
              </w:tabs>
              <w:rPr>
                <w:b/>
                <w:color w:val="000000"/>
                <w:sz w:val="20"/>
                <w:lang w:val="en-GB"/>
              </w:rPr>
            </w:pPr>
            <w:r w:rsidRPr="00BE416B">
              <w:rPr>
                <w:b/>
                <w:color w:val="000000"/>
                <w:sz w:val="20"/>
                <w:lang w:val="en-GB"/>
              </w:rPr>
              <w:tab/>
              <w:t xml:space="preserve">Current </w:t>
            </w: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jc w:val="right"/>
              <w:rPr>
                <w:b/>
                <w:i/>
                <w:sz w:val="18"/>
                <w:lang w:val="en-GB"/>
              </w:rPr>
            </w:pPr>
          </w:p>
        </w:tc>
        <w:tc>
          <w:tcPr>
            <w:tcW w:w="1417" w:type="dxa"/>
            <w:vAlign w:val="center"/>
          </w:tcPr>
          <w:p w:rsidR="00BE416B" w:rsidRPr="00BE416B" w:rsidRDefault="00BE416B" w:rsidP="00BE416B">
            <w:pPr>
              <w:jc w:val="right"/>
              <w:rPr>
                <w:rFonts w:ascii="Times New Roman" w:hAnsi="Times New Roman"/>
                <w:b/>
                <w:i/>
                <w:sz w:val="20"/>
                <w:lang w:val="en-GB"/>
              </w:rPr>
            </w:pPr>
          </w:p>
        </w:tc>
      </w:tr>
      <w:tr w:rsidR="00BE416B" w:rsidRPr="00BE416B" w:rsidTr="007924D3">
        <w:trPr>
          <w:cantSplit/>
          <w:trHeight w:val="255"/>
        </w:trPr>
        <w:tc>
          <w:tcPr>
            <w:tcW w:w="4851" w:type="dxa"/>
            <w:vAlign w:val="center"/>
          </w:tcPr>
          <w:p w:rsidR="00BE416B" w:rsidRPr="00BE416B" w:rsidRDefault="00BE416B" w:rsidP="00BE416B">
            <w:pPr>
              <w:tabs>
                <w:tab w:val="left" w:pos="709"/>
              </w:tabs>
              <w:rPr>
                <w:b/>
                <w:color w:val="000000"/>
                <w:sz w:val="20"/>
                <w:lang w:val="en-GB"/>
              </w:rPr>
            </w:pPr>
            <w:r w:rsidRPr="00BE416B">
              <w:rPr>
                <w:b/>
                <w:color w:val="000000"/>
                <w:sz w:val="20"/>
                <w:lang w:val="en-GB"/>
              </w:rPr>
              <w:tab/>
              <w:t>Contractual</w:t>
            </w: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jc w:val="right"/>
              <w:rPr>
                <w:b/>
                <w:i/>
                <w:sz w:val="18"/>
                <w:lang w:val="en-GB"/>
              </w:rPr>
            </w:pPr>
          </w:p>
        </w:tc>
        <w:tc>
          <w:tcPr>
            <w:tcW w:w="1417" w:type="dxa"/>
            <w:vAlign w:val="center"/>
          </w:tcPr>
          <w:p w:rsidR="00BE416B" w:rsidRPr="00BE416B" w:rsidRDefault="00BE416B" w:rsidP="00BE416B">
            <w:pPr>
              <w:jc w:val="right"/>
              <w:rPr>
                <w:rFonts w:ascii="Times New Roman" w:hAnsi="Times New Roman"/>
                <w:b/>
                <w:i/>
                <w:sz w:val="20"/>
                <w:lang w:val="en-GB"/>
              </w:rPr>
            </w:pPr>
          </w:p>
        </w:tc>
      </w:tr>
      <w:tr w:rsidR="00BE416B" w:rsidRPr="00BE416B" w:rsidTr="007924D3">
        <w:trPr>
          <w:cantSplit/>
          <w:trHeight w:val="255"/>
        </w:trPr>
        <w:tc>
          <w:tcPr>
            <w:tcW w:w="4851" w:type="dxa"/>
            <w:vAlign w:val="center"/>
          </w:tcPr>
          <w:p w:rsidR="00BE416B" w:rsidRPr="00BE416B" w:rsidRDefault="00BE416B" w:rsidP="00BE416B">
            <w:pPr>
              <w:ind w:left="720" w:hanging="11"/>
              <w:rPr>
                <w:color w:val="000000"/>
                <w:sz w:val="20"/>
                <w:lang w:val="en-GB"/>
              </w:rPr>
            </w:pPr>
            <w:r w:rsidRPr="00BE416B">
              <w:rPr>
                <w:color w:val="000000"/>
                <w:sz w:val="20"/>
                <w:lang w:val="en-GB"/>
              </w:rPr>
              <w:t>Debtors</w:t>
            </w: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jc w:val="right"/>
              <w:rPr>
                <w:color w:val="000000"/>
                <w:sz w:val="20"/>
                <w:lang w:val="en-GB"/>
              </w:rPr>
            </w:pPr>
            <w:r w:rsidRPr="00BE416B">
              <w:rPr>
                <w:color w:val="000000"/>
                <w:sz w:val="20"/>
                <w:lang w:val="en-GB"/>
              </w:rPr>
              <w:t>2,138</w:t>
            </w:r>
          </w:p>
        </w:tc>
        <w:tc>
          <w:tcPr>
            <w:tcW w:w="1417" w:type="dxa"/>
            <w:vAlign w:val="center"/>
          </w:tcPr>
          <w:p w:rsidR="00BE416B" w:rsidRPr="00BE416B" w:rsidRDefault="00BE416B" w:rsidP="00BE416B">
            <w:pPr>
              <w:jc w:val="right"/>
              <w:rPr>
                <w:color w:val="000000"/>
                <w:sz w:val="20"/>
                <w:lang w:val="en-GB"/>
              </w:rPr>
            </w:pPr>
            <w:r w:rsidRPr="00BE416B">
              <w:rPr>
                <w:color w:val="000000"/>
                <w:sz w:val="20"/>
                <w:lang w:val="en-GB"/>
              </w:rPr>
              <w:t>1,813</w:t>
            </w:r>
          </w:p>
        </w:tc>
      </w:tr>
      <w:tr w:rsidR="00BE416B" w:rsidRPr="00BE416B" w:rsidTr="007924D3">
        <w:trPr>
          <w:cantSplit/>
          <w:trHeight w:val="255"/>
        </w:trPr>
        <w:tc>
          <w:tcPr>
            <w:tcW w:w="4851" w:type="dxa"/>
            <w:tcBorders>
              <w:bottom w:val="single" w:sz="6" w:space="0" w:color="auto"/>
            </w:tcBorders>
            <w:vAlign w:val="center"/>
          </w:tcPr>
          <w:p w:rsidR="00BE416B" w:rsidRPr="00BE416B" w:rsidRDefault="00BE416B" w:rsidP="00BE416B">
            <w:pPr>
              <w:ind w:left="720" w:hanging="11"/>
              <w:rPr>
                <w:color w:val="000000"/>
                <w:sz w:val="20"/>
                <w:lang w:val="en-GB"/>
              </w:rPr>
            </w:pPr>
            <w:r w:rsidRPr="00BE416B">
              <w:rPr>
                <w:color w:val="000000"/>
                <w:sz w:val="20"/>
                <w:lang w:val="en-GB"/>
              </w:rPr>
              <w:t>Less Provision for Doubtful Debts</w:t>
            </w:r>
          </w:p>
        </w:tc>
        <w:tc>
          <w:tcPr>
            <w:tcW w:w="850" w:type="dxa"/>
            <w:tcBorders>
              <w:bottom w:val="single" w:sz="6" w:space="0" w:color="auto"/>
            </w:tcBorders>
            <w:vAlign w:val="center"/>
          </w:tcPr>
          <w:p w:rsidR="00BE416B" w:rsidRPr="00BE416B" w:rsidRDefault="00BE416B" w:rsidP="00BE416B">
            <w:pPr>
              <w:jc w:val="right"/>
              <w:rPr>
                <w:color w:val="000000"/>
                <w:sz w:val="20"/>
                <w:lang w:val="en-GB"/>
              </w:rPr>
            </w:pPr>
          </w:p>
        </w:tc>
        <w:tc>
          <w:tcPr>
            <w:tcW w:w="2127" w:type="dxa"/>
            <w:tcBorders>
              <w:bottom w:val="single" w:sz="6" w:space="0" w:color="auto"/>
            </w:tcBorders>
            <w:vAlign w:val="center"/>
          </w:tcPr>
          <w:p w:rsidR="00BE416B" w:rsidRPr="00BE416B" w:rsidRDefault="00BE416B" w:rsidP="00BE416B">
            <w:pPr>
              <w:jc w:val="right"/>
              <w:rPr>
                <w:sz w:val="20"/>
                <w:lang w:val="en-GB"/>
              </w:rPr>
            </w:pPr>
            <w:r w:rsidRPr="00BE416B">
              <w:rPr>
                <w:sz w:val="20"/>
                <w:lang w:val="en-GB"/>
              </w:rPr>
              <w:t>(50)</w:t>
            </w:r>
          </w:p>
        </w:tc>
        <w:tc>
          <w:tcPr>
            <w:tcW w:w="1417" w:type="dxa"/>
            <w:tcBorders>
              <w:bottom w:val="single" w:sz="6" w:space="0" w:color="auto"/>
            </w:tcBorders>
            <w:vAlign w:val="center"/>
          </w:tcPr>
          <w:p w:rsidR="00BE416B" w:rsidRPr="00BE416B" w:rsidRDefault="00BE416B" w:rsidP="00BE416B">
            <w:pPr>
              <w:jc w:val="right"/>
              <w:rPr>
                <w:sz w:val="20"/>
                <w:lang w:val="en-GB"/>
              </w:rPr>
            </w:pPr>
            <w:r w:rsidRPr="00BE416B">
              <w:rPr>
                <w:sz w:val="20"/>
                <w:lang w:val="en-GB"/>
              </w:rPr>
              <w:t>0</w:t>
            </w:r>
          </w:p>
        </w:tc>
      </w:tr>
      <w:tr w:rsidR="00BE416B" w:rsidRPr="00BE416B" w:rsidTr="007924D3">
        <w:trPr>
          <w:cantSplit/>
          <w:trHeight w:val="255"/>
        </w:trPr>
        <w:tc>
          <w:tcPr>
            <w:tcW w:w="4851" w:type="dxa"/>
            <w:tcBorders>
              <w:top w:val="single" w:sz="6" w:space="0" w:color="auto"/>
            </w:tcBorders>
            <w:vAlign w:val="center"/>
          </w:tcPr>
          <w:p w:rsidR="00BE416B" w:rsidRPr="00BE416B" w:rsidRDefault="00BE416B" w:rsidP="00BE416B">
            <w:pPr>
              <w:ind w:hanging="11"/>
              <w:rPr>
                <w:b/>
                <w:color w:val="000000"/>
                <w:sz w:val="20"/>
                <w:lang w:val="en-GB"/>
              </w:rPr>
            </w:pPr>
          </w:p>
        </w:tc>
        <w:tc>
          <w:tcPr>
            <w:tcW w:w="850" w:type="dxa"/>
            <w:tcBorders>
              <w:top w:val="single" w:sz="6" w:space="0" w:color="auto"/>
            </w:tcBorders>
            <w:vAlign w:val="center"/>
          </w:tcPr>
          <w:p w:rsidR="00BE416B" w:rsidRPr="00BE416B" w:rsidRDefault="00BE416B" w:rsidP="00BE416B">
            <w:pPr>
              <w:jc w:val="right"/>
              <w:rPr>
                <w:color w:val="000000"/>
                <w:sz w:val="20"/>
                <w:lang w:val="en-GB"/>
              </w:rPr>
            </w:pPr>
          </w:p>
        </w:tc>
        <w:tc>
          <w:tcPr>
            <w:tcW w:w="2127" w:type="dxa"/>
            <w:tcBorders>
              <w:top w:val="single" w:sz="6" w:space="0" w:color="auto"/>
            </w:tcBorders>
            <w:vAlign w:val="center"/>
          </w:tcPr>
          <w:p w:rsidR="00BE416B" w:rsidRPr="00BE416B" w:rsidRDefault="00BE416B" w:rsidP="00BE416B">
            <w:pPr>
              <w:jc w:val="right"/>
              <w:rPr>
                <w:color w:val="000000"/>
                <w:sz w:val="20"/>
                <w:lang w:val="en-GB"/>
              </w:rPr>
            </w:pPr>
            <w:r w:rsidRPr="00BE416B">
              <w:rPr>
                <w:color w:val="000000"/>
                <w:sz w:val="20"/>
                <w:lang w:val="en-GB"/>
              </w:rPr>
              <w:t>2,088</w:t>
            </w:r>
          </w:p>
        </w:tc>
        <w:tc>
          <w:tcPr>
            <w:tcW w:w="1417" w:type="dxa"/>
            <w:tcBorders>
              <w:top w:val="single" w:sz="6" w:space="0" w:color="auto"/>
            </w:tcBorders>
            <w:vAlign w:val="center"/>
          </w:tcPr>
          <w:p w:rsidR="00BE416B" w:rsidRPr="00BE416B" w:rsidRDefault="00BE416B" w:rsidP="00BE416B">
            <w:pPr>
              <w:jc w:val="right"/>
              <w:rPr>
                <w:color w:val="000000"/>
                <w:sz w:val="20"/>
                <w:lang w:val="en-GB"/>
              </w:rPr>
            </w:pPr>
            <w:r w:rsidRPr="00BE416B">
              <w:rPr>
                <w:color w:val="000000"/>
                <w:sz w:val="20"/>
                <w:lang w:val="en-GB"/>
              </w:rPr>
              <w:t>1,813</w:t>
            </w:r>
          </w:p>
        </w:tc>
      </w:tr>
      <w:tr w:rsidR="00BE416B" w:rsidRPr="00BE416B" w:rsidTr="007924D3">
        <w:trPr>
          <w:cantSplit/>
          <w:trHeight w:val="255"/>
        </w:trPr>
        <w:tc>
          <w:tcPr>
            <w:tcW w:w="4851" w:type="dxa"/>
            <w:vAlign w:val="center"/>
          </w:tcPr>
          <w:p w:rsidR="00BE416B" w:rsidRPr="00BE416B" w:rsidRDefault="00BE416B" w:rsidP="00BE416B">
            <w:pPr>
              <w:ind w:left="720" w:hanging="11"/>
              <w:rPr>
                <w:color w:val="000000"/>
                <w:sz w:val="20"/>
                <w:lang w:val="en-GB"/>
              </w:rPr>
            </w:pP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jc w:val="right"/>
              <w:rPr>
                <w:sz w:val="20"/>
                <w:lang w:val="en-GB"/>
              </w:rPr>
            </w:pPr>
          </w:p>
        </w:tc>
        <w:tc>
          <w:tcPr>
            <w:tcW w:w="1417" w:type="dxa"/>
            <w:vAlign w:val="center"/>
          </w:tcPr>
          <w:p w:rsidR="00BE416B" w:rsidRPr="00BE416B" w:rsidRDefault="00BE416B" w:rsidP="00BE416B">
            <w:pPr>
              <w:jc w:val="right"/>
              <w:rPr>
                <w:sz w:val="20"/>
                <w:lang w:val="en-GB"/>
              </w:rPr>
            </w:pPr>
          </w:p>
        </w:tc>
      </w:tr>
      <w:tr w:rsidR="00BE416B" w:rsidRPr="00BE416B" w:rsidTr="007924D3">
        <w:trPr>
          <w:cantSplit/>
          <w:trHeight w:val="255"/>
        </w:trPr>
        <w:tc>
          <w:tcPr>
            <w:tcW w:w="4851" w:type="dxa"/>
            <w:vAlign w:val="center"/>
          </w:tcPr>
          <w:p w:rsidR="00BE416B" w:rsidRPr="00BE416B" w:rsidRDefault="00BE416B" w:rsidP="00BE416B">
            <w:pPr>
              <w:ind w:left="720" w:hanging="11"/>
              <w:rPr>
                <w:color w:val="000000"/>
                <w:sz w:val="20"/>
                <w:lang w:val="en-GB"/>
              </w:rPr>
            </w:pPr>
            <w:r w:rsidRPr="00BE416B">
              <w:rPr>
                <w:color w:val="000000"/>
                <w:sz w:val="20"/>
                <w:lang w:val="en-GB"/>
              </w:rPr>
              <w:t>Interest Receivable</w:t>
            </w: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jc w:val="right"/>
              <w:rPr>
                <w:sz w:val="20"/>
                <w:lang w:val="en-GB"/>
              </w:rPr>
            </w:pPr>
            <w:r w:rsidRPr="00BE416B">
              <w:rPr>
                <w:sz w:val="20"/>
                <w:lang w:val="en-GB"/>
              </w:rPr>
              <w:t>149</w:t>
            </w:r>
          </w:p>
        </w:tc>
        <w:tc>
          <w:tcPr>
            <w:tcW w:w="1417" w:type="dxa"/>
            <w:vAlign w:val="center"/>
          </w:tcPr>
          <w:p w:rsidR="00BE416B" w:rsidRPr="00BE416B" w:rsidRDefault="00BE416B" w:rsidP="00BE416B">
            <w:pPr>
              <w:jc w:val="right"/>
              <w:rPr>
                <w:sz w:val="20"/>
                <w:lang w:val="en-GB"/>
              </w:rPr>
            </w:pPr>
            <w:r w:rsidRPr="00BE416B">
              <w:rPr>
                <w:sz w:val="20"/>
                <w:lang w:val="en-GB"/>
              </w:rPr>
              <w:t>109</w:t>
            </w:r>
          </w:p>
        </w:tc>
      </w:tr>
      <w:tr w:rsidR="00BE416B" w:rsidRPr="00BE416B" w:rsidTr="007924D3">
        <w:trPr>
          <w:cantSplit/>
          <w:trHeight w:val="255"/>
        </w:trPr>
        <w:tc>
          <w:tcPr>
            <w:tcW w:w="4851" w:type="dxa"/>
            <w:tcBorders>
              <w:top w:val="single" w:sz="6" w:space="0" w:color="auto"/>
            </w:tcBorders>
            <w:vAlign w:val="center"/>
          </w:tcPr>
          <w:p w:rsidR="00BE416B" w:rsidRPr="00BE416B" w:rsidRDefault="00BE416B" w:rsidP="00BE416B">
            <w:pPr>
              <w:rPr>
                <w:b/>
                <w:color w:val="000000"/>
                <w:sz w:val="20"/>
                <w:lang w:val="en-GB"/>
              </w:rPr>
            </w:pPr>
          </w:p>
        </w:tc>
        <w:tc>
          <w:tcPr>
            <w:tcW w:w="850" w:type="dxa"/>
            <w:tcBorders>
              <w:top w:val="single" w:sz="6" w:space="0" w:color="auto"/>
            </w:tcBorders>
            <w:vAlign w:val="center"/>
          </w:tcPr>
          <w:p w:rsidR="00BE416B" w:rsidRPr="00BE416B" w:rsidRDefault="00BE416B" w:rsidP="00BE416B">
            <w:pPr>
              <w:rPr>
                <w:b/>
                <w:color w:val="000000"/>
                <w:sz w:val="20"/>
                <w:lang w:val="en-GB"/>
              </w:rPr>
            </w:pPr>
          </w:p>
        </w:tc>
        <w:tc>
          <w:tcPr>
            <w:tcW w:w="2127" w:type="dxa"/>
            <w:tcBorders>
              <w:top w:val="single" w:sz="6" w:space="0" w:color="auto"/>
            </w:tcBorders>
            <w:vAlign w:val="center"/>
          </w:tcPr>
          <w:p w:rsidR="00BE416B" w:rsidRPr="00BE416B" w:rsidRDefault="00BE416B" w:rsidP="00BE416B">
            <w:pPr>
              <w:jc w:val="right"/>
              <w:rPr>
                <w:b/>
                <w:color w:val="000000"/>
                <w:sz w:val="20"/>
                <w:lang w:val="en-GB"/>
              </w:rPr>
            </w:pPr>
            <w:r w:rsidRPr="00BE416B">
              <w:rPr>
                <w:b/>
                <w:color w:val="000000"/>
                <w:sz w:val="20"/>
                <w:lang w:val="en-GB"/>
              </w:rPr>
              <w:t>2,237</w:t>
            </w:r>
          </w:p>
        </w:tc>
        <w:tc>
          <w:tcPr>
            <w:tcW w:w="1417" w:type="dxa"/>
            <w:tcBorders>
              <w:top w:val="single" w:sz="6" w:space="0" w:color="auto"/>
            </w:tcBorders>
            <w:vAlign w:val="center"/>
          </w:tcPr>
          <w:p w:rsidR="00BE416B" w:rsidRPr="00BE416B" w:rsidRDefault="00BE416B" w:rsidP="00BE416B">
            <w:pPr>
              <w:jc w:val="right"/>
              <w:rPr>
                <w:b/>
                <w:color w:val="000000"/>
                <w:sz w:val="20"/>
                <w:lang w:val="en-GB"/>
              </w:rPr>
            </w:pPr>
            <w:r w:rsidRPr="00BE416B">
              <w:rPr>
                <w:b/>
                <w:color w:val="000000"/>
                <w:sz w:val="20"/>
                <w:lang w:val="en-GB"/>
              </w:rPr>
              <w:t>1,922</w:t>
            </w:r>
          </w:p>
        </w:tc>
      </w:tr>
      <w:tr w:rsidR="00BE416B" w:rsidRPr="00BE416B" w:rsidTr="007924D3">
        <w:trPr>
          <w:cantSplit/>
          <w:trHeight w:val="255"/>
        </w:trPr>
        <w:tc>
          <w:tcPr>
            <w:tcW w:w="4851" w:type="dxa"/>
            <w:vAlign w:val="center"/>
          </w:tcPr>
          <w:p w:rsidR="00BE416B" w:rsidRPr="00BE416B" w:rsidRDefault="00BE416B" w:rsidP="00BE416B">
            <w:pPr>
              <w:rPr>
                <w:b/>
                <w:color w:val="000000"/>
                <w:sz w:val="20"/>
                <w:lang w:val="en-GB"/>
              </w:rPr>
            </w:pPr>
          </w:p>
        </w:tc>
        <w:tc>
          <w:tcPr>
            <w:tcW w:w="850" w:type="dxa"/>
            <w:vAlign w:val="center"/>
          </w:tcPr>
          <w:p w:rsidR="00BE416B" w:rsidRPr="00BE416B" w:rsidRDefault="00BE416B" w:rsidP="00BE416B">
            <w:pPr>
              <w:rPr>
                <w:b/>
                <w:color w:val="000000"/>
                <w:sz w:val="20"/>
                <w:lang w:val="en-GB"/>
              </w:rPr>
            </w:pPr>
          </w:p>
        </w:tc>
        <w:tc>
          <w:tcPr>
            <w:tcW w:w="2127" w:type="dxa"/>
            <w:vAlign w:val="center"/>
          </w:tcPr>
          <w:p w:rsidR="00BE416B" w:rsidRPr="00BE416B" w:rsidRDefault="00BE416B" w:rsidP="00BE416B">
            <w:pPr>
              <w:jc w:val="right"/>
              <w:rPr>
                <w:b/>
                <w:color w:val="000000"/>
                <w:sz w:val="20"/>
                <w:lang w:val="en-GB"/>
              </w:rPr>
            </w:pPr>
          </w:p>
        </w:tc>
        <w:tc>
          <w:tcPr>
            <w:tcW w:w="1417" w:type="dxa"/>
            <w:vAlign w:val="center"/>
          </w:tcPr>
          <w:p w:rsidR="00BE416B" w:rsidRPr="00BE416B" w:rsidRDefault="00BE416B" w:rsidP="00BE416B">
            <w:pPr>
              <w:jc w:val="right"/>
              <w:rPr>
                <w:b/>
                <w:color w:val="000000"/>
                <w:sz w:val="20"/>
                <w:lang w:val="en-GB"/>
              </w:rPr>
            </w:pPr>
          </w:p>
        </w:tc>
      </w:tr>
      <w:tr w:rsidR="00BE416B" w:rsidRPr="00BE416B" w:rsidTr="007924D3">
        <w:trPr>
          <w:cantSplit/>
          <w:trHeight w:val="255"/>
        </w:trPr>
        <w:tc>
          <w:tcPr>
            <w:tcW w:w="4851" w:type="dxa"/>
            <w:vAlign w:val="center"/>
          </w:tcPr>
          <w:p w:rsidR="00BE416B" w:rsidRPr="00BE416B" w:rsidRDefault="00BE416B" w:rsidP="00BE416B">
            <w:pPr>
              <w:rPr>
                <w:b/>
                <w:color w:val="000000"/>
                <w:sz w:val="20"/>
                <w:lang w:val="en-GB"/>
              </w:rPr>
            </w:pPr>
            <w:r w:rsidRPr="00BE416B">
              <w:rPr>
                <w:b/>
                <w:color w:val="000000"/>
                <w:sz w:val="20"/>
                <w:lang w:val="en-GB"/>
              </w:rPr>
              <w:t xml:space="preserve">            Statutory</w:t>
            </w:r>
          </w:p>
        </w:tc>
        <w:tc>
          <w:tcPr>
            <w:tcW w:w="850" w:type="dxa"/>
            <w:vAlign w:val="center"/>
          </w:tcPr>
          <w:p w:rsidR="00BE416B" w:rsidRPr="00BE416B" w:rsidRDefault="00BE416B" w:rsidP="00BE416B">
            <w:pPr>
              <w:rPr>
                <w:b/>
                <w:color w:val="000000"/>
                <w:sz w:val="20"/>
                <w:lang w:val="en-GB"/>
              </w:rPr>
            </w:pPr>
          </w:p>
        </w:tc>
        <w:tc>
          <w:tcPr>
            <w:tcW w:w="2127" w:type="dxa"/>
            <w:vAlign w:val="center"/>
          </w:tcPr>
          <w:p w:rsidR="00BE416B" w:rsidRPr="00BE416B" w:rsidRDefault="00BE416B" w:rsidP="00BE416B">
            <w:pPr>
              <w:jc w:val="right"/>
              <w:rPr>
                <w:b/>
                <w:color w:val="000000"/>
                <w:sz w:val="20"/>
                <w:lang w:val="en-GB"/>
              </w:rPr>
            </w:pPr>
          </w:p>
        </w:tc>
        <w:tc>
          <w:tcPr>
            <w:tcW w:w="1417" w:type="dxa"/>
            <w:vAlign w:val="center"/>
          </w:tcPr>
          <w:p w:rsidR="00BE416B" w:rsidRPr="00BE416B" w:rsidRDefault="00BE416B" w:rsidP="00BE416B">
            <w:pPr>
              <w:jc w:val="right"/>
              <w:rPr>
                <w:b/>
                <w:color w:val="000000"/>
                <w:sz w:val="20"/>
                <w:lang w:val="en-GB"/>
              </w:rPr>
            </w:pPr>
          </w:p>
        </w:tc>
      </w:tr>
      <w:tr w:rsidR="00BE416B" w:rsidRPr="00BE416B" w:rsidTr="007924D3">
        <w:trPr>
          <w:cantSplit/>
          <w:trHeight w:val="255"/>
        </w:trPr>
        <w:tc>
          <w:tcPr>
            <w:tcW w:w="4851" w:type="dxa"/>
            <w:vAlign w:val="center"/>
          </w:tcPr>
          <w:p w:rsidR="00BE416B" w:rsidRPr="00BE416B" w:rsidRDefault="00BE416B" w:rsidP="00BE416B">
            <w:pPr>
              <w:rPr>
                <w:color w:val="000000"/>
                <w:sz w:val="20"/>
                <w:lang w:val="en-GB"/>
              </w:rPr>
            </w:pPr>
            <w:r w:rsidRPr="00BE416B">
              <w:rPr>
                <w:color w:val="000000"/>
                <w:sz w:val="20"/>
                <w:lang w:val="en-GB"/>
              </w:rPr>
              <w:t xml:space="preserve">             GST input tax recoverable</w:t>
            </w: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jc w:val="right"/>
              <w:rPr>
                <w:sz w:val="20"/>
                <w:lang w:val="en-GB"/>
              </w:rPr>
            </w:pPr>
            <w:r w:rsidRPr="00BE416B">
              <w:rPr>
                <w:sz w:val="20"/>
                <w:lang w:val="en-GB"/>
              </w:rPr>
              <w:t>210</w:t>
            </w:r>
          </w:p>
        </w:tc>
        <w:tc>
          <w:tcPr>
            <w:tcW w:w="1417" w:type="dxa"/>
            <w:vAlign w:val="center"/>
          </w:tcPr>
          <w:p w:rsidR="00BE416B" w:rsidRPr="00BE416B" w:rsidRDefault="00BE416B" w:rsidP="00BE416B">
            <w:pPr>
              <w:jc w:val="right"/>
              <w:rPr>
                <w:sz w:val="20"/>
                <w:lang w:val="en-GB"/>
              </w:rPr>
            </w:pPr>
            <w:r w:rsidRPr="00BE416B">
              <w:rPr>
                <w:sz w:val="20"/>
                <w:lang w:val="en-GB"/>
              </w:rPr>
              <w:t>182</w:t>
            </w:r>
          </w:p>
        </w:tc>
      </w:tr>
      <w:tr w:rsidR="00BE416B" w:rsidRPr="00BE416B" w:rsidTr="007924D3">
        <w:trPr>
          <w:cantSplit/>
          <w:trHeight w:val="255"/>
        </w:trPr>
        <w:tc>
          <w:tcPr>
            <w:tcW w:w="4851" w:type="dxa"/>
            <w:vAlign w:val="center"/>
          </w:tcPr>
          <w:p w:rsidR="00BE416B" w:rsidRPr="00BE416B" w:rsidRDefault="00BE416B" w:rsidP="00BE416B">
            <w:pPr>
              <w:rPr>
                <w:b/>
                <w:color w:val="000000"/>
                <w:sz w:val="20"/>
                <w:lang w:val="en-GB"/>
              </w:rPr>
            </w:pPr>
          </w:p>
        </w:tc>
        <w:tc>
          <w:tcPr>
            <w:tcW w:w="850" w:type="dxa"/>
            <w:vAlign w:val="center"/>
          </w:tcPr>
          <w:p w:rsidR="00BE416B" w:rsidRPr="00BE416B" w:rsidRDefault="00BE416B" w:rsidP="00BE416B">
            <w:pPr>
              <w:jc w:val="right"/>
              <w:rPr>
                <w:color w:val="000000"/>
                <w:sz w:val="20"/>
                <w:lang w:val="en-GB"/>
              </w:rPr>
            </w:pPr>
          </w:p>
        </w:tc>
        <w:tc>
          <w:tcPr>
            <w:tcW w:w="2127" w:type="dxa"/>
            <w:vAlign w:val="center"/>
          </w:tcPr>
          <w:p w:rsidR="00BE416B" w:rsidRPr="00BE416B" w:rsidRDefault="00BE416B" w:rsidP="00BE416B">
            <w:pPr>
              <w:jc w:val="right"/>
              <w:rPr>
                <w:b/>
                <w:i/>
                <w:sz w:val="18"/>
                <w:lang w:val="en-GB"/>
              </w:rPr>
            </w:pPr>
          </w:p>
        </w:tc>
        <w:tc>
          <w:tcPr>
            <w:tcW w:w="1417" w:type="dxa"/>
            <w:vAlign w:val="center"/>
          </w:tcPr>
          <w:p w:rsidR="00BE416B" w:rsidRPr="00BE416B" w:rsidRDefault="00BE416B" w:rsidP="00BE416B">
            <w:pPr>
              <w:jc w:val="right"/>
              <w:rPr>
                <w:b/>
                <w:i/>
                <w:sz w:val="18"/>
                <w:lang w:val="en-GB"/>
              </w:rPr>
            </w:pPr>
          </w:p>
        </w:tc>
      </w:tr>
      <w:tr w:rsidR="00BE416B" w:rsidRPr="00BE416B" w:rsidTr="007924D3">
        <w:trPr>
          <w:cantSplit/>
          <w:trHeight w:val="206"/>
        </w:trPr>
        <w:tc>
          <w:tcPr>
            <w:tcW w:w="4851" w:type="dxa"/>
            <w:tcBorders>
              <w:top w:val="single" w:sz="4" w:space="0" w:color="auto"/>
              <w:bottom w:val="double" w:sz="4" w:space="0" w:color="auto"/>
            </w:tcBorders>
          </w:tcPr>
          <w:p w:rsidR="00BE416B" w:rsidRPr="00BE416B" w:rsidRDefault="00BE416B" w:rsidP="00BE416B">
            <w:pPr>
              <w:rPr>
                <w:b/>
                <w:color w:val="000000"/>
                <w:sz w:val="20"/>
                <w:lang w:val="en-GB"/>
              </w:rPr>
            </w:pPr>
            <w:r w:rsidRPr="00BE416B">
              <w:rPr>
                <w:b/>
                <w:color w:val="000000"/>
                <w:sz w:val="20"/>
                <w:lang w:val="en-GB"/>
              </w:rPr>
              <w:t>TOTAL</w:t>
            </w:r>
          </w:p>
        </w:tc>
        <w:tc>
          <w:tcPr>
            <w:tcW w:w="850" w:type="dxa"/>
            <w:tcBorders>
              <w:top w:val="single" w:sz="4" w:space="0" w:color="auto"/>
              <w:bottom w:val="double" w:sz="4" w:space="0" w:color="auto"/>
            </w:tcBorders>
          </w:tcPr>
          <w:p w:rsidR="00BE416B" w:rsidRPr="00BE416B" w:rsidRDefault="00BE416B" w:rsidP="00BE416B">
            <w:pPr>
              <w:jc w:val="right"/>
              <w:rPr>
                <w:color w:val="000000"/>
                <w:sz w:val="20"/>
                <w:lang w:val="en-GB"/>
              </w:rPr>
            </w:pPr>
          </w:p>
        </w:tc>
        <w:tc>
          <w:tcPr>
            <w:tcW w:w="2127" w:type="dxa"/>
            <w:tcBorders>
              <w:top w:val="single" w:sz="4" w:space="0" w:color="auto"/>
              <w:bottom w:val="double" w:sz="4" w:space="0" w:color="auto"/>
            </w:tcBorders>
          </w:tcPr>
          <w:p w:rsidR="00BE416B" w:rsidRPr="00BE416B" w:rsidRDefault="00BE416B" w:rsidP="00BE416B">
            <w:pPr>
              <w:jc w:val="right"/>
              <w:rPr>
                <w:b/>
                <w:sz w:val="20"/>
                <w:lang w:val="en-GB"/>
              </w:rPr>
            </w:pPr>
            <w:r w:rsidRPr="00BE416B">
              <w:rPr>
                <w:b/>
                <w:sz w:val="20"/>
                <w:lang w:val="en-GB"/>
              </w:rPr>
              <w:t>2,447</w:t>
            </w:r>
          </w:p>
        </w:tc>
        <w:tc>
          <w:tcPr>
            <w:tcW w:w="1417" w:type="dxa"/>
            <w:tcBorders>
              <w:top w:val="single" w:sz="4" w:space="0" w:color="auto"/>
              <w:bottom w:val="double" w:sz="4" w:space="0" w:color="auto"/>
            </w:tcBorders>
          </w:tcPr>
          <w:p w:rsidR="00BE416B" w:rsidRPr="00BE416B" w:rsidRDefault="00BE416B" w:rsidP="00BE416B">
            <w:pPr>
              <w:jc w:val="right"/>
              <w:rPr>
                <w:b/>
                <w:sz w:val="20"/>
                <w:lang w:val="en-GB"/>
              </w:rPr>
            </w:pPr>
            <w:r w:rsidRPr="00BE416B">
              <w:rPr>
                <w:b/>
                <w:sz w:val="20"/>
                <w:lang w:val="en-GB"/>
              </w:rPr>
              <w:t>2,104</w:t>
            </w:r>
          </w:p>
        </w:tc>
      </w:tr>
    </w:tbl>
    <w:p w:rsidR="00BE416B" w:rsidRPr="00BE416B" w:rsidRDefault="00BE416B" w:rsidP="00BE416B">
      <w:pPr>
        <w:keepNext/>
        <w:keepLines/>
        <w:tabs>
          <w:tab w:val="left" w:pos="360"/>
          <w:tab w:val="left" w:pos="720"/>
          <w:tab w:val="left" w:pos="1440"/>
        </w:tabs>
        <w:spacing w:before="120" w:after="120"/>
        <w:jc w:val="center"/>
        <w:outlineLvl w:val="0"/>
        <w:rPr>
          <w:b/>
          <w:caps/>
          <w:szCs w:val="22"/>
        </w:rPr>
      </w:pPr>
      <w:r w:rsidRPr="00BE416B">
        <w:rPr>
          <w:b/>
          <w:caps/>
          <w:szCs w:val="22"/>
        </w:rPr>
        <w:t xml:space="preserve">          </w:t>
      </w:r>
    </w:p>
    <w:p w:rsidR="00BE416B" w:rsidRPr="00BE416B" w:rsidRDefault="00BE416B" w:rsidP="00BE416B">
      <w:pPr>
        <w:ind w:left="354" w:hanging="354"/>
        <w:rPr>
          <w:rFonts w:ascii="Times New Roman" w:hAnsi="Times New Roman"/>
          <w:szCs w:val="22"/>
        </w:rPr>
      </w:pPr>
      <w:r w:rsidRPr="00BE416B">
        <w:rPr>
          <w:b/>
          <w:szCs w:val="22"/>
        </w:rPr>
        <w:t>8.</w:t>
      </w:r>
      <w:r w:rsidRPr="00BE416B">
        <w:rPr>
          <w:b/>
          <w:szCs w:val="22"/>
        </w:rPr>
        <w:tab/>
        <w:t>PREPAYMENTS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2126"/>
        <w:gridCol w:w="1276"/>
        <w:gridCol w:w="1417"/>
      </w:tblGrid>
      <w:tr w:rsidR="00BE416B" w:rsidRPr="00BE416B" w:rsidTr="007924D3">
        <w:trPr>
          <w:trHeight w:val="255"/>
        </w:trPr>
        <w:tc>
          <w:tcPr>
            <w:tcW w:w="4395" w:type="dxa"/>
            <w:tcBorders>
              <w:top w:val="nil"/>
              <w:left w:val="nil"/>
              <w:bottom w:val="nil"/>
              <w:right w:val="nil"/>
            </w:tcBorders>
            <w:vAlign w:val="center"/>
          </w:tcPr>
          <w:p w:rsidR="00BE416B" w:rsidRPr="00BE416B" w:rsidRDefault="00BE416B" w:rsidP="00BE416B">
            <w:pPr>
              <w:rPr>
                <w:b/>
                <w:color w:val="000000"/>
                <w:sz w:val="20"/>
                <w:lang w:val="en-GB"/>
              </w:rPr>
            </w:pPr>
            <w:r w:rsidRPr="00BE416B">
              <w:rPr>
                <w:color w:val="000000"/>
                <w:sz w:val="20"/>
                <w:lang w:val="en-GB"/>
              </w:rPr>
              <w:t xml:space="preserve">         </w:t>
            </w:r>
            <w:r w:rsidRPr="00BE416B">
              <w:rPr>
                <w:b/>
                <w:color w:val="000000"/>
                <w:sz w:val="20"/>
                <w:lang w:val="en-GB"/>
              </w:rPr>
              <w:t xml:space="preserve">Current </w:t>
            </w:r>
          </w:p>
        </w:tc>
        <w:tc>
          <w:tcPr>
            <w:tcW w:w="2126" w:type="dxa"/>
            <w:tcBorders>
              <w:top w:val="nil"/>
              <w:left w:val="nil"/>
              <w:bottom w:val="nil"/>
              <w:right w:val="nil"/>
            </w:tcBorders>
            <w:vAlign w:val="center"/>
          </w:tcPr>
          <w:p w:rsidR="00BE416B" w:rsidRPr="00BE416B" w:rsidRDefault="00BE416B" w:rsidP="00BE416B">
            <w:pPr>
              <w:rPr>
                <w:sz w:val="20"/>
              </w:rPr>
            </w:pPr>
          </w:p>
        </w:tc>
        <w:tc>
          <w:tcPr>
            <w:tcW w:w="1276" w:type="dxa"/>
            <w:tcBorders>
              <w:top w:val="nil"/>
              <w:left w:val="nil"/>
              <w:bottom w:val="nil"/>
              <w:right w:val="nil"/>
            </w:tcBorders>
            <w:vAlign w:val="center"/>
          </w:tcPr>
          <w:p w:rsidR="00BE416B" w:rsidRPr="00BE416B" w:rsidRDefault="00BE416B" w:rsidP="00BE416B">
            <w:pPr>
              <w:jc w:val="right"/>
              <w:rPr>
                <w:sz w:val="20"/>
              </w:rPr>
            </w:pPr>
          </w:p>
        </w:tc>
        <w:tc>
          <w:tcPr>
            <w:tcW w:w="1417" w:type="dxa"/>
            <w:tcBorders>
              <w:top w:val="nil"/>
              <w:left w:val="nil"/>
              <w:bottom w:val="nil"/>
              <w:right w:val="nil"/>
            </w:tcBorders>
            <w:vAlign w:val="center"/>
          </w:tcPr>
          <w:p w:rsidR="00BE416B" w:rsidRPr="00BE416B" w:rsidRDefault="00BE416B" w:rsidP="00BE416B">
            <w:pPr>
              <w:jc w:val="right"/>
              <w:rPr>
                <w:sz w:val="20"/>
              </w:rPr>
            </w:pPr>
          </w:p>
        </w:tc>
      </w:tr>
      <w:tr w:rsidR="00BE416B" w:rsidRPr="00BE416B" w:rsidTr="007924D3">
        <w:trPr>
          <w:trHeight w:val="255"/>
        </w:trPr>
        <w:tc>
          <w:tcPr>
            <w:tcW w:w="4395" w:type="dxa"/>
            <w:tcBorders>
              <w:top w:val="nil"/>
              <w:left w:val="nil"/>
              <w:bottom w:val="nil"/>
              <w:right w:val="nil"/>
            </w:tcBorders>
            <w:vAlign w:val="center"/>
          </w:tcPr>
          <w:p w:rsidR="00BE416B" w:rsidRPr="00BE416B" w:rsidRDefault="00BE416B" w:rsidP="00BE416B">
            <w:pPr>
              <w:rPr>
                <w:color w:val="000000"/>
                <w:sz w:val="20"/>
                <w:lang w:val="en-GB"/>
              </w:rPr>
            </w:pPr>
            <w:r w:rsidRPr="00BE416B">
              <w:rPr>
                <w:color w:val="000000"/>
                <w:sz w:val="20"/>
                <w:lang w:val="en-GB"/>
              </w:rPr>
              <w:t xml:space="preserve">         Prepaid expenses</w:t>
            </w:r>
          </w:p>
        </w:tc>
        <w:tc>
          <w:tcPr>
            <w:tcW w:w="2126" w:type="dxa"/>
            <w:tcBorders>
              <w:top w:val="nil"/>
              <w:left w:val="nil"/>
              <w:bottom w:val="nil"/>
              <w:right w:val="nil"/>
            </w:tcBorders>
            <w:vAlign w:val="center"/>
          </w:tcPr>
          <w:p w:rsidR="00BE416B" w:rsidRPr="00BE416B" w:rsidRDefault="00BE416B" w:rsidP="00BE416B">
            <w:pPr>
              <w:rPr>
                <w:sz w:val="20"/>
              </w:rPr>
            </w:pPr>
          </w:p>
        </w:tc>
        <w:tc>
          <w:tcPr>
            <w:tcW w:w="1276" w:type="dxa"/>
            <w:tcBorders>
              <w:top w:val="nil"/>
              <w:left w:val="nil"/>
              <w:bottom w:val="nil"/>
              <w:right w:val="nil"/>
            </w:tcBorders>
            <w:vAlign w:val="center"/>
          </w:tcPr>
          <w:p w:rsidR="00BE416B" w:rsidRPr="00BE416B" w:rsidRDefault="00BE416B" w:rsidP="00BE416B">
            <w:pPr>
              <w:jc w:val="right"/>
              <w:rPr>
                <w:sz w:val="20"/>
              </w:rPr>
            </w:pPr>
            <w:r w:rsidRPr="00BE416B">
              <w:rPr>
                <w:sz w:val="20"/>
              </w:rPr>
              <w:t>210</w:t>
            </w:r>
          </w:p>
        </w:tc>
        <w:tc>
          <w:tcPr>
            <w:tcW w:w="1417" w:type="dxa"/>
            <w:tcBorders>
              <w:top w:val="nil"/>
              <w:left w:val="nil"/>
              <w:bottom w:val="nil"/>
              <w:right w:val="nil"/>
            </w:tcBorders>
            <w:vAlign w:val="center"/>
          </w:tcPr>
          <w:p w:rsidR="00BE416B" w:rsidRPr="00BE416B" w:rsidRDefault="00BE416B" w:rsidP="00BE416B">
            <w:pPr>
              <w:jc w:val="right"/>
              <w:rPr>
                <w:sz w:val="20"/>
              </w:rPr>
            </w:pPr>
            <w:r w:rsidRPr="00BE416B">
              <w:rPr>
                <w:sz w:val="20"/>
              </w:rPr>
              <w:t>125</w:t>
            </w:r>
          </w:p>
        </w:tc>
      </w:tr>
      <w:tr w:rsidR="00BE416B" w:rsidRPr="00BE416B" w:rsidTr="007924D3">
        <w:trPr>
          <w:trHeight w:val="255"/>
        </w:trPr>
        <w:tc>
          <w:tcPr>
            <w:tcW w:w="4395" w:type="dxa"/>
            <w:tcBorders>
              <w:top w:val="nil"/>
              <w:left w:val="nil"/>
              <w:bottom w:val="nil"/>
              <w:right w:val="nil"/>
            </w:tcBorders>
            <w:vAlign w:val="center"/>
          </w:tcPr>
          <w:p w:rsidR="00BE416B" w:rsidRPr="00BE416B" w:rsidRDefault="00BE416B" w:rsidP="00BE416B">
            <w:pPr>
              <w:rPr>
                <w:color w:val="000000"/>
                <w:sz w:val="20"/>
                <w:lang w:val="en-GB"/>
              </w:rPr>
            </w:pPr>
          </w:p>
        </w:tc>
        <w:tc>
          <w:tcPr>
            <w:tcW w:w="2126" w:type="dxa"/>
            <w:tcBorders>
              <w:top w:val="nil"/>
              <w:left w:val="nil"/>
              <w:bottom w:val="nil"/>
              <w:right w:val="nil"/>
            </w:tcBorders>
            <w:vAlign w:val="center"/>
          </w:tcPr>
          <w:p w:rsidR="00BE416B" w:rsidRPr="00BE416B" w:rsidRDefault="00BE416B" w:rsidP="00BE416B">
            <w:pPr>
              <w:rPr>
                <w:sz w:val="20"/>
              </w:rPr>
            </w:pPr>
          </w:p>
        </w:tc>
        <w:tc>
          <w:tcPr>
            <w:tcW w:w="1276" w:type="dxa"/>
            <w:tcBorders>
              <w:top w:val="nil"/>
              <w:left w:val="nil"/>
              <w:bottom w:val="nil"/>
              <w:right w:val="nil"/>
            </w:tcBorders>
            <w:vAlign w:val="center"/>
          </w:tcPr>
          <w:p w:rsidR="00BE416B" w:rsidRPr="00BE416B" w:rsidRDefault="00BE416B" w:rsidP="00BE416B">
            <w:pPr>
              <w:rPr>
                <w:color w:val="000000"/>
                <w:sz w:val="20"/>
                <w:lang w:val="en-GB"/>
              </w:rPr>
            </w:pPr>
          </w:p>
        </w:tc>
        <w:tc>
          <w:tcPr>
            <w:tcW w:w="1417" w:type="dxa"/>
            <w:tcBorders>
              <w:top w:val="nil"/>
              <w:left w:val="nil"/>
              <w:bottom w:val="nil"/>
              <w:right w:val="nil"/>
            </w:tcBorders>
            <w:vAlign w:val="center"/>
          </w:tcPr>
          <w:p w:rsidR="00BE416B" w:rsidRPr="00BE416B" w:rsidRDefault="00BE416B" w:rsidP="00BE416B">
            <w:pPr>
              <w:rPr>
                <w:color w:val="000000"/>
                <w:sz w:val="20"/>
                <w:lang w:val="en-GB"/>
              </w:rPr>
            </w:pPr>
          </w:p>
        </w:tc>
      </w:tr>
      <w:tr w:rsidR="00BE416B" w:rsidRPr="00BE416B" w:rsidTr="007924D3">
        <w:tc>
          <w:tcPr>
            <w:tcW w:w="4395" w:type="dxa"/>
            <w:tcBorders>
              <w:left w:val="nil"/>
              <w:bottom w:val="double" w:sz="4" w:space="0" w:color="auto"/>
              <w:right w:val="nil"/>
            </w:tcBorders>
            <w:vAlign w:val="center"/>
          </w:tcPr>
          <w:p w:rsidR="00BE416B" w:rsidRPr="00BE416B" w:rsidRDefault="00BE416B" w:rsidP="00BE416B">
            <w:pPr>
              <w:spacing w:after="40"/>
              <w:ind w:left="-57"/>
              <w:rPr>
                <w:b/>
                <w:color w:val="000000"/>
                <w:sz w:val="20"/>
                <w:lang w:val="en-GB"/>
              </w:rPr>
            </w:pPr>
            <w:r w:rsidRPr="00BE416B">
              <w:rPr>
                <w:b/>
                <w:sz w:val="20"/>
              </w:rPr>
              <w:t>TOTAL</w:t>
            </w:r>
          </w:p>
        </w:tc>
        <w:tc>
          <w:tcPr>
            <w:tcW w:w="2126" w:type="dxa"/>
            <w:tcBorders>
              <w:left w:val="nil"/>
              <w:bottom w:val="double" w:sz="4" w:space="0" w:color="auto"/>
              <w:right w:val="nil"/>
            </w:tcBorders>
            <w:vAlign w:val="center"/>
          </w:tcPr>
          <w:p w:rsidR="00BE416B" w:rsidRPr="00BE416B" w:rsidRDefault="00BE416B" w:rsidP="00BE416B">
            <w:pPr>
              <w:jc w:val="right"/>
              <w:rPr>
                <w:sz w:val="20"/>
              </w:rPr>
            </w:pPr>
          </w:p>
        </w:tc>
        <w:tc>
          <w:tcPr>
            <w:tcW w:w="1276" w:type="dxa"/>
            <w:tcBorders>
              <w:left w:val="nil"/>
              <w:bottom w:val="double" w:sz="4" w:space="0" w:color="auto"/>
              <w:right w:val="nil"/>
            </w:tcBorders>
            <w:vAlign w:val="center"/>
          </w:tcPr>
          <w:p w:rsidR="00BE416B" w:rsidRPr="00BE416B" w:rsidRDefault="00BE416B" w:rsidP="00BE416B">
            <w:pPr>
              <w:jc w:val="right"/>
              <w:rPr>
                <w:b/>
                <w:color w:val="000000"/>
                <w:sz w:val="20"/>
                <w:lang w:val="en-GB"/>
              </w:rPr>
            </w:pPr>
            <w:r w:rsidRPr="00BE416B">
              <w:rPr>
                <w:b/>
                <w:color w:val="000000"/>
                <w:sz w:val="20"/>
                <w:lang w:val="en-GB"/>
              </w:rPr>
              <w:t>210</w:t>
            </w:r>
          </w:p>
        </w:tc>
        <w:tc>
          <w:tcPr>
            <w:tcW w:w="1417" w:type="dxa"/>
            <w:tcBorders>
              <w:left w:val="nil"/>
              <w:bottom w:val="double" w:sz="4" w:space="0" w:color="auto"/>
              <w:right w:val="nil"/>
            </w:tcBorders>
            <w:vAlign w:val="center"/>
          </w:tcPr>
          <w:p w:rsidR="00BE416B" w:rsidRPr="00BE416B" w:rsidRDefault="00BE416B" w:rsidP="00BE416B">
            <w:pPr>
              <w:jc w:val="right"/>
              <w:rPr>
                <w:b/>
                <w:color w:val="000000"/>
                <w:sz w:val="20"/>
                <w:lang w:val="en-GB"/>
              </w:rPr>
            </w:pPr>
            <w:r w:rsidRPr="00BE416B">
              <w:rPr>
                <w:b/>
                <w:color w:val="000000"/>
                <w:sz w:val="20"/>
                <w:lang w:val="en-GB"/>
              </w:rPr>
              <w:t>125</w:t>
            </w:r>
          </w:p>
        </w:tc>
      </w:tr>
    </w:tbl>
    <w:p w:rsidR="00BE416B" w:rsidRPr="00BE416B" w:rsidRDefault="00BE416B" w:rsidP="00BE416B">
      <w:pPr>
        <w:rPr>
          <w:rFonts w:ascii="Times New Roman" w:hAnsi="Times New Roman"/>
          <w:sz w:val="20"/>
        </w:rPr>
      </w:pPr>
    </w:p>
    <w:p w:rsidR="007924D3" w:rsidRDefault="007924D3">
      <w:r>
        <w:br w:type="page"/>
      </w:r>
    </w:p>
    <w:tbl>
      <w:tblPr>
        <w:tblW w:w="9244" w:type="dxa"/>
        <w:tblLayout w:type="fixed"/>
        <w:tblCellMar>
          <w:left w:w="30" w:type="dxa"/>
          <w:right w:w="30" w:type="dxa"/>
        </w:tblCellMar>
        <w:tblLook w:val="0000" w:firstRow="0" w:lastRow="0" w:firstColumn="0" w:lastColumn="0" w:noHBand="0" w:noVBand="0"/>
      </w:tblPr>
      <w:tblGrid>
        <w:gridCol w:w="4452"/>
        <w:gridCol w:w="2099"/>
        <w:gridCol w:w="1284"/>
        <w:gridCol w:w="1409"/>
      </w:tblGrid>
      <w:tr w:rsidR="00BE416B" w:rsidRPr="00BE416B" w:rsidTr="007924D3">
        <w:trPr>
          <w:cantSplit/>
          <w:trHeight w:val="266"/>
        </w:trPr>
        <w:tc>
          <w:tcPr>
            <w:tcW w:w="4452" w:type="dxa"/>
            <w:vAlign w:val="center"/>
          </w:tcPr>
          <w:p w:rsidR="00BE416B" w:rsidRPr="00BE416B" w:rsidRDefault="00BE416B" w:rsidP="00BE416B">
            <w:pPr>
              <w:rPr>
                <w:b/>
                <w:color w:val="000000"/>
                <w:sz w:val="20"/>
                <w:lang w:val="en-GB"/>
              </w:rPr>
            </w:pPr>
          </w:p>
        </w:tc>
        <w:tc>
          <w:tcPr>
            <w:tcW w:w="2099" w:type="dxa"/>
            <w:vAlign w:val="center"/>
          </w:tcPr>
          <w:p w:rsidR="00BE416B" w:rsidRPr="00BE416B" w:rsidRDefault="00BE416B" w:rsidP="00BE416B">
            <w:pPr>
              <w:jc w:val="right"/>
              <w:rPr>
                <w:color w:val="000000"/>
                <w:sz w:val="20"/>
                <w:lang w:val="en-GB"/>
              </w:rPr>
            </w:pPr>
          </w:p>
        </w:tc>
        <w:tc>
          <w:tcPr>
            <w:tcW w:w="1284" w:type="dxa"/>
            <w:vAlign w:val="center"/>
          </w:tcPr>
          <w:p w:rsidR="00BE416B" w:rsidRPr="00BE416B" w:rsidRDefault="00BE416B" w:rsidP="00BE416B">
            <w:pPr>
              <w:jc w:val="right"/>
              <w:rPr>
                <w:color w:val="000000"/>
                <w:sz w:val="20"/>
                <w:lang w:val="en-GB"/>
              </w:rPr>
            </w:pPr>
            <w:r w:rsidRPr="00BE416B">
              <w:rPr>
                <w:b/>
                <w:sz w:val="20"/>
                <w:lang w:val="en-GB"/>
              </w:rPr>
              <w:t>2011</w:t>
            </w:r>
          </w:p>
        </w:tc>
        <w:tc>
          <w:tcPr>
            <w:tcW w:w="1409" w:type="dxa"/>
            <w:vAlign w:val="center"/>
          </w:tcPr>
          <w:p w:rsidR="00BE416B" w:rsidRPr="00BE416B" w:rsidRDefault="00BE416B" w:rsidP="00BE416B">
            <w:pPr>
              <w:jc w:val="right"/>
              <w:rPr>
                <w:color w:val="000000"/>
                <w:sz w:val="20"/>
                <w:lang w:val="en-GB"/>
              </w:rPr>
            </w:pPr>
            <w:r w:rsidRPr="00BE416B">
              <w:rPr>
                <w:b/>
                <w:sz w:val="20"/>
                <w:lang w:val="en-GB"/>
              </w:rPr>
              <w:t>2010</w:t>
            </w:r>
          </w:p>
        </w:tc>
      </w:tr>
      <w:tr w:rsidR="00BE416B" w:rsidRPr="00BE416B" w:rsidTr="007924D3">
        <w:trPr>
          <w:cantSplit/>
          <w:trHeight w:val="266"/>
        </w:trPr>
        <w:tc>
          <w:tcPr>
            <w:tcW w:w="4452" w:type="dxa"/>
            <w:vAlign w:val="center"/>
          </w:tcPr>
          <w:p w:rsidR="00BE416B" w:rsidRPr="00BE416B" w:rsidRDefault="00BE416B" w:rsidP="00BE416B">
            <w:pPr>
              <w:keepNext/>
              <w:ind w:left="720"/>
              <w:outlineLvl w:val="4"/>
              <w:rPr>
                <w:b/>
                <w:sz w:val="20"/>
                <w:lang w:val="en-GB"/>
              </w:rPr>
            </w:pPr>
          </w:p>
        </w:tc>
        <w:tc>
          <w:tcPr>
            <w:tcW w:w="2099" w:type="dxa"/>
            <w:vAlign w:val="center"/>
          </w:tcPr>
          <w:p w:rsidR="00BE416B" w:rsidRPr="00BE416B" w:rsidRDefault="00BE416B" w:rsidP="00BE416B">
            <w:pPr>
              <w:jc w:val="right"/>
              <w:rPr>
                <w:color w:val="000000"/>
                <w:sz w:val="20"/>
                <w:lang w:val="en-GB"/>
              </w:rPr>
            </w:pPr>
          </w:p>
        </w:tc>
        <w:tc>
          <w:tcPr>
            <w:tcW w:w="1284" w:type="dxa"/>
            <w:vAlign w:val="center"/>
          </w:tcPr>
          <w:p w:rsidR="00BE416B" w:rsidRPr="00BE416B" w:rsidRDefault="00BE416B" w:rsidP="00BE416B">
            <w:pPr>
              <w:jc w:val="right"/>
              <w:rPr>
                <w:b/>
                <w:sz w:val="20"/>
                <w:lang w:val="en-GB"/>
              </w:rPr>
            </w:pPr>
            <w:r w:rsidRPr="00BE416B">
              <w:rPr>
                <w:b/>
                <w:sz w:val="20"/>
                <w:lang w:val="en-GB"/>
              </w:rPr>
              <w:t>$’000</w:t>
            </w:r>
          </w:p>
        </w:tc>
        <w:tc>
          <w:tcPr>
            <w:tcW w:w="1409" w:type="dxa"/>
            <w:vAlign w:val="center"/>
          </w:tcPr>
          <w:p w:rsidR="00BE416B" w:rsidRPr="00BE416B" w:rsidRDefault="00BE416B" w:rsidP="00BE416B">
            <w:pPr>
              <w:jc w:val="right"/>
              <w:rPr>
                <w:b/>
                <w:sz w:val="20"/>
                <w:lang w:val="en-GB"/>
              </w:rPr>
            </w:pPr>
            <w:r w:rsidRPr="00BE416B">
              <w:rPr>
                <w:b/>
                <w:sz w:val="20"/>
                <w:lang w:val="en-GB"/>
              </w:rPr>
              <w:t>$’000</w:t>
            </w:r>
          </w:p>
        </w:tc>
      </w:tr>
    </w:tbl>
    <w:p w:rsidR="00BE416B" w:rsidRPr="00BE416B" w:rsidRDefault="00BE416B" w:rsidP="00BE416B">
      <w:pPr>
        <w:keepNext/>
        <w:tabs>
          <w:tab w:val="left" w:pos="1440"/>
        </w:tabs>
        <w:ind w:left="352" w:hanging="352"/>
        <w:outlineLvl w:val="1"/>
        <w:rPr>
          <w:b/>
          <w:szCs w:val="22"/>
        </w:rPr>
      </w:pPr>
      <w:r w:rsidRPr="00BE416B">
        <w:rPr>
          <w:b/>
          <w:szCs w:val="22"/>
        </w:rPr>
        <w:t>9.</w:t>
      </w:r>
      <w:r w:rsidRPr="00BE416B">
        <w:rPr>
          <w:b/>
          <w:szCs w:val="22"/>
        </w:rPr>
        <w:tab/>
        <w:t>NON-CURRENT PHYSICAL ASSETS</w:t>
      </w:r>
    </w:p>
    <w:p w:rsidR="007924D3" w:rsidRPr="007924D3" w:rsidRDefault="00BE416B" w:rsidP="007924D3">
      <w:pPr>
        <w:keepNext/>
        <w:tabs>
          <w:tab w:val="left" w:pos="426"/>
          <w:tab w:val="left" w:pos="1440"/>
        </w:tabs>
        <w:spacing w:before="60" w:after="60"/>
        <w:jc w:val="both"/>
        <w:outlineLvl w:val="1"/>
        <w:rPr>
          <w:sz w:val="20"/>
        </w:rPr>
      </w:pPr>
      <w:r w:rsidRPr="00BE416B">
        <w:rPr>
          <w:sz w:val="20"/>
        </w:rPr>
        <w:t>Fair value in the sub-sections below for this note is represented by values at valuation less accumulated depreciation and at cost less accumulated depreciation where applicable under Note 1(d) Non-Current Physical Assets.</w:t>
      </w:r>
    </w:p>
    <w:p w:rsidR="00BE416B" w:rsidRPr="00BE416B" w:rsidRDefault="00BE416B" w:rsidP="007924D3">
      <w:pPr>
        <w:keepNext/>
        <w:tabs>
          <w:tab w:val="left" w:pos="360"/>
          <w:tab w:val="left" w:pos="567"/>
          <w:tab w:val="left" w:pos="720"/>
          <w:tab w:val="left" w:pos="1440"/>
        </w:tabs>
        <w:spacing w:before="120" w:after="60"/>
        <w:outlineLvl w:val="1"/>
        <w:rPr>
          <w:b/>
          <w:szCs w:val="22"/>
        </w:rPr>
      </w:pPr>
      <w:r w:rsidRPr="00BE416B">
        <w:rPr>
          <w:b/>
          <w:szCs w:val="22"/>
        </w:rPr>
        <w:t>9(a) Collections</w:t>
      </w:r>
    </w:p>
    <w:tbl>
      <w:tblPr>
        <w:tblW w:w="9214" w:type="dxa"/>
        <w:tblInd w:w="30" w:type="dxa"/>
        <w:tblLayout w:type="fixed"/>
        <w:tblCellMar>
          <w:left w:w="30" w:type="dxa"/>
          <w:right w:w="30" w:type="dxa"/>
        </w:tblCellMar>
        <w:tblLook w:val="0000" w:firstRow="0" w:lastRow="0" w:firstColumn="0" w:lastColumn="0" w:noHBand="0" w:noVBand="0"/>
      </w:tblPr>
      <w:tblGrid>
        <w:gridCol w:w="6521"/>
        <w:gridCol w:w="1276"/>
        <w:gridCol w:w="1417"/>
      </w:tblGrid>
      <w:tr w:rsidR="00BE416B" w:rsidRPr="00BE416B" w:rsidTr="007924D3">
        <w:trPr>
          <w:cantSplit/>
          <w:trHeight w:val="255"/>
        </w:trPr>
        <w:tc>
          <w:tcPr>
            <w:tcW w:w="6521" w:type="dxa"/>
            <w:vAlign w:val="center"/>
          </w:tcPr>
          <w:p w:rsidR="00BE416B" w:rsidRPr="00BE416B" w:rsidRDefault="00BE416B" w:rsidP="00BE416B">
            <w:pPr>
              <w:keepNext/>
              <w:ind w:left="112"/>
              <w:outlineLvl w:val="4"/>
              <w:rPr>
                <w:b/>
                <w:sz w:val="20"/>
                <w:lang w:val="en-GB"/>
              </w:rPr>
            </w:pPr>
            <w:r w:rsidRPr="00BE416B">
              <w:rPr>
                <w:b/>
                <w:sz w:val="20"/>
                <w:lang w:val="en-GB"/>
              </w:rPr>
              <w:t xml:space="preserve">At Valuation       </w:t>
            </w:r>
          </w:p>
        </w:tc>
        <w:tc>
          <w:tcPr>
            <w:tcW w:w="1276" w:type="dxa"/>
            <w:vAlign w:val="center"/>
          </w:tcPr>
          <w:p w:rsidR="00BE416B" w:rsidRPr="00BE416B" w:rsidRDefault="00BE416B" w:rsidP="00BE416B">
            <w:pPr>
              <w:jc w:val="right"/>
              <w:rPr>
                <w:sz w:val="20"/>
                <w:lang w:val="en-GB"/>
              </w:rPr>
            </w:pPr>
          </w:p>
        </w:tc>
        <w:tc>
          <w:tcPr>
            <w:tcW w:w="1417" w:type="dxa"/>
            <w:vAlign w:val="center"/>
          </w:tcPr>
          <w:p w:rsidR="00BE416B" w:rsidRPr="00BE416B" w:rsidRDefault="00BE416B" w:rsidP="00BE416B">
            <w:pPr>
              <w:jc w:val="right"/>
              <w:rPr>
                <w:sz w:val="20"/>
                <w:lang w:val="en-GB"/>
              </w:rPr>
            </w:pPr>
          </w:p>
        </w:tc>
      </w:tr>
      <w:tr w:rsidR="00BE416B" w:rsidRPr="00BE416B" w:rsidTr="007924D3">
        <w:trPr>
          <w:cantSplit/>
          <w:trHeight w:val="255"/>
        </w:trPr>
        <w:tc>
          <w:tcPr>
            <w:tcW w:w="6521" w:type="dxa"/>
            <w:vAlign w:val="center"/>
          </w:tcPr>
          <w:p w:rsidR="00BE416B" w:rsidRPr="00BE416B" w:rsidRDefault="00BE416B" w:rsidP="00BE416B">
            <w:pPr>
              <w:rPr>
                <w:b/>
                <w:i/>
                <w:sz w:val="20"/>
                <w:lang w:val="en-GB"/>
              </w:rPr>
            </w:pPr>
            <w:r w:rsidRPr="00BE416B">
              <w:rPr>
                <w:b/>
                <w:i/>
                <w:sz w:val="20"/>
                <w:lang w:val="en-GB"/>
              </w:rPr>
              <w:tab/>
            </w:r>
            <w:r w:rsidRPr="00BE416B">
              <w:rPr>
                <w:sz w:val="20"/>
                <w:lang w:val="en-GB"/>
              </w:rPr>
              <w:t xml:space="preserve">Indigenous Collections* </w:t>
            </w:r>
          </w:p>
        </w:tc>
        <w:tc>
          <w:tcPr>
            <w:tcW w:w="1276" w:type="dxa"/>
            <w:vAlign w:val="center"/>
          </w:tcPr>
          <w:p w:rsidR="00BE416B" w:rsidRPr="00BE416B" w:rsidRDefault="00BE416B" w:rsidP="00BE416B">
            <w:pPr>
              <w:jc w:val="right"/>
              <w:rPr>
                <w:sz w:val="20"/>
                <w:lang w:val="en-GB"/>
              </w:rPr>
            </w:pPr>
            <w:r w:rsidRPr="00BE416B">
              <w:rPr>
                <w:sz w:val="20"/>
                <w:lang w:val="en-GB"/>
              </w:rPr>
              <w:t>127,587</w:t>
            </w:r>
          </w:p>
        </w:tc>
        <w:tc>
          <w:tcPr>
            <w:tcW w:w="1417" w:type="dxa"/>
            <w:vAlign w:val="center"/>
          </w:tcPr>
          <w:p w:rsidR="00BE416B" w:rsidRPr="00BE416B" w:rsidRDefault="00BE416B" w:rsidP="00BE416B">
            <w:pPr>
              <w:jc w:val="right"/>
              <w:rPr>
                <w:sz w:val="20"/>
                <w:lang w:val="en-GB"/>
              </w:rPr>
            </w:pPr>
            <w:r w:rsidRPr="00BE416B">
              <w:rPr>
                <w:sz w:val="20"/>
                <w:lang w:val="en-GB"/>
              </w:rPr>
              <w:t>84,354</w:t>
            </w:r>
          </w:p>
        </w:tc>
      </w:tr>
      <w:tr w:rsidR="00BE416B" w:rsidRPr="00BE416B" w:rsidTr="007924D3">
        <w:tblPrEx>
          <w:tblCellMar>
            <w:left w:w="31" w:type="dxa"/>
            <w:right w:w="31" w:type="dxa"/>
          </w:tblCellMar>
        </w:tblPrEx>
        <w:trPr>
          <w:cantSplit/>
          <w:trHeight w:val="255"/>
        </w:trPr>
        <w:tc>
          <w:tcPr>
            <w:tcW w:w="6521" w:type="dxa"/>
            <w:vAlign w:val="center"/>
          </w:tcPr>
          <w:p w:rsidR="00BE416B" w:rsidRPr="00BE416B" w:rsidRDefault="00BE416B" w:rsidP="00BE416B">
            <w:pPr>
              <w:rPr>
                <w:sz w:val="20"/>
                <w:lang w:val="en-GB"/>
              </w:rPr>
            </w:pPr>
            <w:r w:rsidRPr="00BE416B">
              <w:rPr>
                <w:sz w:val="20"/>
                <w:lang w:val="en-GB"/>
              </w:rPr>
              <w:tab/>
              <w:t>History and Technology Collections*</w:t>
            </w:r>
            <w:r w:rsidRPr="00BE416B">
              <w:rPr>
                <w:color w:val="0000FF"/>
                <w:sz w:val="20"/>
                <w:lang w:val="en-GB"/>
              </w:rPr>
              <w:t xml:space="preserve"> </w:t>
            </w:r>
          </w:p>
        </w:tc>
        <w:tc>
          <w:tcPr>
            <w:tcW w:w="1276" w:type="dxa"/>
            <w:vAlign w:val="center"/>
          </w:tcPr>
          <w:p w:rsidR="00BE416B" w:rsidRPr="00BE416B" w:rsidRDefault="00BE416B" w:rsidP="00BE416B">
            <w:pPr>
              <w:jc w:val="right"/>
              <w:rPr>
                <w:sz w:val="20"/>
                <w:lang w:val="en-GB"/>
              </w:rPr>
            </w:pPr>
            <w:r w:rsidRPr="00BE416B">
              <w:rPr>
                <w:sz w:val="20"/>
                <w:lang w:val="en-GB"/>
              </w:rPr>
              <w:t>74,275</w:t>
            </w:r>
          </w:p>
        </w:tc>
        <w:tc>
          <w:tcPr>
            <w:tcW w:w="1417" w:type="dxa"/>
            <w:vAlign w:val="center"/>
          </w:tcPr>
          <w:p w:rsidR="00BE416B" w:rsidRPr="00BE416B" w:rsidRDefault="00BE416B" w:rsidP="00BE416B">
            <w:pPr>
              <w:jc w:val="right"/>
              <w:rPr>
                <w:sz w:val="20"/>
                <w:lang w:val="en-GB"/>
              </w:rPr>
            </w:pPr>
            <w:r w:rsidRPr="00BE416B">
              <w:rPr>
                <w:sz w:val="20"/>
                <w:lang w:val="en-GB"/>
              </w:rPr>
              <w:t>22,079</w:t>
            </w:r>
          </w:p>
        </w:tc>
      </w:tr>
      <w:tr w:rsidR="00BE416B" w:rsidRPr="00BE416B" w:rsidTr="007924D3">
        <w:trPr>
          <w:cantSplit/>
          <w:trHeight w:val="255"/>
        </w:trPr>
        <w:tc>
          <w:tcPr>
            <w:tcW w:w="6521" w:type="dxa"/>
            <w:vAlign w:val="center"/>
          </w:tcPr>
          <w:p w:rsidR="00BE416B" w:rsidRPr="00BE416B" w:rsidRDefault="00BE416B" w:rsidP="00BE416B">
            <w:pPr>
              <w:rPr>
                <w:b/>
                <w:i/>
                <w:sz w:val="20"/>
                <w:lang w:val="en-GB"/>
              </w:rPr>
            </w:pPr>
            <w:r w:rsidRPr="00BE416B">
              <w:rPr>
                <w:b/>
                <w:i/>
                <w:sz w:val="20"/>
                <w:lang w:val="en-GB"/>
              </w:rPr>
              <w:tab/>
            </w:r>
            <w:r w:rsidRPr="00BE416B">
              <w:rPr>
                <w:sz w:val="20"/>
                <w:lang w:val="en-GB"/>
              </w:rPr>
              <w:t xml:space="preserve">Natural Science Collections* </w:t>
            </w:r>
          </w:p>
        </w:tc>
        <w:tc>
          <w:tcPr>
            <w:tcW w:w="1276" w:type="dxa"/>
            <w:vAlign w:val="center"/>
          </w:tcPr>
          <w:p w:rsidR="00BE416B" w:rsidRPr="00BE416B" w:rsidRDefault="00BE416B" w:rsidP="00BE416B">
            <w:pPr>
              <w:jc w:val="right"/>
              <w:rPr>
                <w:sz w:val="20"/>
                <w:lang w:val="en-GB"/>
              </w:rPr>
            </w:pPr>
            <w:r w:rsidRPr="00BE416B">
              <w:rPr>
                <w:sz w:val="20"/>
                <w:lang w:val="en-GB"/>
              </w:rPr>
              <w:t>282,310</w:t>
            </w:r>
          </w:p>
        </w:tc>
        <w:tc>
          <w:tcPr>
            <w:tcW w:w="1417" w:type="dxa"/>
            <w:vAlign w:val="center"/>
          </w:tcPr>
          <w:p w:rsidR="00BE416B" w:rsidRPr="00BE416B" w:rsidRDefault="00BE416B" w:rsidP="00BE416B">
            <w:pPr>
              <w:jc w:val="right"/>
              <w:rPr>
                <w:sz w:val="20"/>
                <w:lang w:val="en-GB"/>
              </w:rPr>
            </w:pPr>
            <w:r w:rsidRPr="00BE416B">
              <w:rPr>
                <w:sz w:val="20"/>
                <w:lang w:val="en-GB"/>
              </w:rPr>
              <w:t>129,098</w:t>
            </w:r>
          </w:p>
        </w:tc>
      </w:tr>
      <w:tr w:rsidR="00BE416B" w:rsidRPr="00BE416B" w:rsidTr="007924D3">
        <w:tblPrEx>
          <w:tblCellMar>
            <w:left w:w="31" w:type="dxa"/>
            <w:right w:w="31" w:type="dxa"/>
          </w:tblCellMar>
        </w:tblPrEx>
        <w:trPr>
          <w:cantSplit/>
          <w:trHeight w:val="255"/>
        </w:trPr>
        <w:tc>
          <w:tcPr>
            <w:tcW w:w="6521" w:type="dxa"/>
            <w:vAlign w:val="center"/>
          </w:tcPr>
          <w:p w:rsidR="00BE416B" w:rsidRPr="00BE416B" w:rsidRDefault="00BE416B" w:rsidP="00BE416B">
            <w:pPr>
              <w:rPr>
                <w:b/>
                <w:i/>
                <w:color w:val="000000"/>
                <w:sz w:val="20"/>
                <w:lang w:val="en-GB"/>
              </w:rPr>
            </w:pPr>
            <w:r w:rsidRPr="00BE416B">
              <w:rPr>
                <w:i/>
                <w:color w:val="FF0000"/>
                <w:sz w:val="20"/>
                <w:lang w:val="en-GB"/>
              </w:rPr>
              <w:tab/>
            </w:r>
            <w:r w:rsidRPr="00BE416B">
              <w:rPr>
                <w:color w:val="000000"/>
                <w:sz w:val="20"/>
                <w:lang w:val="en-GB"/>
              </w:rPr>
              <w:t>Library*</w:t>
            </w:r>
          </w:p>
        </w:tc>
        <w:tc>
          <w:tcPr>
            <w:tcW w:w="1276" w:type="dxa"/>
            <w:vAlign w:val="center"/>
          </w:tcPr>
          <w:p w:rsidR="00BE416B" w:rsidRPr="00BE416B" w:rsidRDefault="00BE416B" w:rsidP="00BE416B">
            <w:pPr>
              <w:jc w:val="right"/>
              <w:rPr>
                <w:sz w:val="20"/>
                <w:lang w:val="en-GB"/>
              </w:rPr>
            </w:pPr>
            <w:r w:rsidRPr="00BE416B">
              <w:rPr>
                <w:sz w:val="20"/>
                <w:lang w:val="en-GB"/>
              </w:rPr>
              <w:t>13,915</w:t>
            </w:r>
          </w:p>
        </w:tc>
        <w:tc>
          <w:tcPr>
            <w:tcW w:w="1417" w:type="dxa"/>
            <w:vAlign w:val="center"/>
          </w:tcPr>
          <w:p w:rsidR="00BE416B" w:rsidRPr="00BE416B" w:rsidRDefault="00BE416B" w:rsidP="00BE416B">
            <w:pPr>
              <w:jc w:val="right"/>
              <w:rPr>
                <w:sz w:val="20"/>
                <w:lang w:val="en-GB"/>
              </w:rPr>
            </w:pPr>
            <w:r w:rsidRPr="00BE416B">
              <w:rPr>
                <w:sz w:val="20"/>
                <w:lang w:val="en-GB"/>
              </w:rPr>
              <w:t>10,223</w:t>
            </w:r>
          </w:p>
        </w:tc>
      </w:tr>
      <w:tr w:rsidR="00BE416B" w:rsidRPr="00BE416B" w:rsidTr="007924D3">
        <w:tblPrEx>
          <w:tblCellMar>
            <w:left w:w="31" w:type="dxa"/>
            <w:right w:w="31" w:type="dxa"/>
          </w:tblCellMar>
        </w:tblPrEx>
        <w:trPr>
          <w:cantSplit/>
          <w:trHeight w:val="255"/>
        </w:trPr>
        <w:tc>
          <w:tcPr>
            <w:tcW w:w="6521" w:type="dxa"/>
            <w:tcBorders>
              <w:bottom w:val="single" w:sz="8" w:space="0" w:color="000000"/>
            </w:tcBorders>
            <w:vAlign w:val="center"/>
          </w:tcPr>
          <w:p w:rsidR="00BE416B" w:rsidRPr="00BE416B" w:rsidRDefault="00BE416B" w:rsidP="00BE416B">
            <w:pPr>
              <w:keepNext/>
              <w:outlineLvl w:val="4"/>
              <w:rPr>
                <w:b/>
                <w:sz w:val="20"/>
                <w:lang w:val="en-GB"/>
              </w:rPr>
            </w:pPr>
            <w:r w:rsidRPr="00BE416B">
              <w:rPr>
                <w:b/>
                <w:sz w:val="20"/>
                <w:lang w:val="en-GB"/>
              </w:rPr>
              <w:t xml:space="preserve">  At Cost</w:t>
            </w:r>
          </w:p>
        </w:tc>
        <w:tc>
          <w:tcPr>
            <w:tcW w:w="1276" w:type="dxa"/>
            <w:tcBorders>
              <w:bottom w:val="single" w:sz="6" w:space="0" w:color="auto"/>
            </w:tcBorders>
            <w:vAlign w:val="center"/>
          </w:tcPr>
          <w:p w:rsidR="00BE416B" w:rsidRPr="00BE416B" w:rsidRDefault="00BE416B" w:rsidP="00BE416B">
            <w:pPr>
              <w:jc w:val="right"/>
              <w:rPr>
                <w:sz w:val="18"/>
                <w:lang w:val="en-GB"/>
              </w:rPr>
            </w:pPr>
            <w:r w:rsidRPr="00BE416B">
              <w:rPr>
                <w:sz w:val="20"/>
                <w:lang w:val="en-GB"/>
              </w:rPr>
              <w:t>79</w:t>
            </w:r>
          </w:p>
        </w:tc>
        <w:tc>
          <w:tcPr>
            <w:tcW w:w="1417" w:type="dxa"/>
            <w:tcBorders>
              <w:bottom w:val="single" w:sz="6" w:space="0" w:color="auto"/>
            </w:tcBorders>
            <w:vAlign w:val="center"/>
          </w:tcPr>
          <w:p w:rsidR="00BE416B" w:rsidRPr="00BE416B" w:rsidRDefault="00BE416B" w:rsidP="00BE416B">
            <w:pPr>
              <w:jc w:val="right"/>
              <w:rPr>
                <w:sz w:val="18"/>
                <w:lang w:val="en-GB"/>
              </w:rPr>
            </w:pPr>
            <w:r w:rsidRPr="00BE416B">
              <w:rPr>
                <w:sz w:val="20"/>
                <w:lang w:val="en-GB"/>
              </w:rPr>
              <w:t>957</w:t>
            </w:r>
          </w:p>
        </w:tc>
      </w:tr>
      <w:tr w:rsidR="00BE416B" w:rsidRPr="00BE416B" w:rsidTr="007924D3">
        <w:tblPrEx>
          <w:tblCellMar>
            <w:left w:w="31" w:type="dxa"/>
            <w:right w:w="31" w:type="dxa"/>
          </w:tblCellMar>
        </w:tblPrEx>
        <w:trPr>
          <w:cantSplit/>
          <w:trHeight w:val="197"/>
        </w:trPr>
        <w:tc>
          <w:tcPr>
            <w:tcW w:w="6521" w:type="dxa"/>
            <w:tcBorders>
              <w:top w:val="single" w:sz="8" w:space="0" w:color="000000"/>
              <w:bottom w:val="double" w:sz="4" w:space="0" w:color="auto"/>
            </w:tcBorders>
          </w:tcPr>
          <w:p w:rsidR="00BE416B" w:rsidRPr="00BE416B" w:rsidRDefault="00BE416B" w:rsidP="00BE416B">
            <w:pPr>
              <w:keepNext/>
              <w:outlineLvl w:val="4"/>
              <w:rPr>
                <w:b/>
                <w:sz w:val="20"/>
                <w:lang w:val="en-GB"/>
              </w:rPr>
            </w:pPr>
            <w:r w:rsidRPr="00BE416B">
              <w:rPr>
                <w:b/>
                <w:sz w:val="20"/>
                <w:lang w:val="en-GB"/>
              </w:rPr>
              <w:t xml:space="preserve"> TOTAL COLLECTIONS </w:t>
            </w:r>
          </w:p>
        </w:tc>
        <w:tc>
          <w:tcPr>
            <w:tcW w:w="1276" w:type="dxa"/>
            <w:tcBorders>
              <w:top w:val="single" w:sz="6" w:space="0" w:color="auto"/>
              <w:bottom w:val="double" w:sz="4" w:space="0" w:color="auto"/>
            </w:tcBorders>
          </w:tcPr>
          <w:p w:rsidR="00BE416B" w:rsidRPr="00BE416B" w:rsidRDefault="00BE416B" w:rsidP="00BE416B">
            <w:pPr>
              <w:jc w:val="right"/>
              <w:rPr>
                <w:sz w:val="20"/>
                <w:lang w:val="en-GB"/>
              </w:rPr>
            </w:pPr>
            <w:r w:rsidRPr="00BE416B">
              <w:rPr>
                <w:sz w:val="20"/>
                <w:lang w:val="en-GB"/>
              </w:rPr>
              <w:t>498,166</w:t>
            </w:r>
          </w:p>
        </w:tc>
        <w:tc>
          <w:tcPr>
            <w:tcW w:w="1417" w:type="dxa"/>
            <w:tcBorders>
              <w:top w:val="single" w:sz="6" w:space="0" w:color="auto"/>
              <w:bottom w:val="double" w:sz="4" w:space="0" w:color="auto"/>
            </w:tcBorders>
          </w:tcPr>
          <w:p w:rsidR="00BE416B" w:rsidRPr="00BE416B" w:rsidRDefault="00BE416B" w:rsidP="00BE416B">
            <w:pPr>
              <w:jc w:val="right"/>
              <w:rPr>
                <w:sz w:val="20"/>
                <w:lang w:val="en-GB"/>
              </w:rPr>
            </w:pPr>
            <w:r w:rsidRPr="00BE416B">
              <w:rPr>
                <w:sz w:val="20"/>
                <w:lang w:val="en-GB"/>
              </w:rPr>
              <w:t>246,711</w:t>
            </w:r>
          </w:p>
        </w:tc>
      </w:tr>
    </w:tbl>
    <w:p w:rsidR="00BE416B" w:rsidRPr="00BE416B" w:rsidRDefault="00BE416B" w:rsidP="00BE416B">
      <w:pPr>
        <w:tabs>
          <w:tab w:val="left" w:pos="360"/>
          <w:tab w:val="left" w:pos="567"/>
          <w:tab w:val="left" w:pos="720"/>
          <w:tab w:val="left" w:pos="1440"/>
        </w:tabs>
        <w:spacing w:before="40"/>
        <w:outlineLvl w:val="1"/>
        <w:rPr>
          <w:i/>
          <w:sz w:val="20"/>
        </w:rPr>
      </w:pPr>
      <w:r w:rsidRPr="00BE416B">
        <w:rPr>
          <w:i/>
          <w:sz w:val="20"/>
        </w:rPr>
        <w:t>* Valued at fair value as at 30 June 2011 by the Australian Valuation Office.  The valuation methodology for fair value was based on a statistical sampling approach given the extent and diversity of the Collections, and by reference to market based evidence where available and to replacement cost.</w:t>
      </w:r>
    </w:p>
    <w:p w:rsidR="00BE416B" w:rsidRPr="00BE416B" w:rsidRDefault="00BE416B" w:rsidP="00BE416B">
      <w:pPr>
        <w:keepNext/>
        <w:tabs>
          <w:tab w:val="left" w:pos="360"/>
          <w:tab w:val="left" w:pos="567"/>
          <w:tab w:val="left" w:pos="720"/>
          <w:tab w:val="left" w:pos="1440"/>
        </w:tabs>
        <w:spacing w:before="120" w:after="60"/>
        <w:outlineLvl w:val="1"/>
        <w:rPr>
          <w:b/>
          <w:szCs w:val="22"/>
        </w:rPr>
      </w:pPr>
      <w:r w:rsidRPr="00BE416B">
        <w:rPr>
          <w:b/>
          <w:szCs w:val="22"/>
        </w:rPr>
        <w:t>9(b) Property</w:t>
      </w:r>
    </w:p>
    <w:tbl>
      <w:tblPr>
        <w:tblW w:w="9214" w:type="dxa"/>
        <w:tblInd w:w="108" w:type="dxa"/>
        <w:tblLayout w:type="fixed"/>
        <w:tblLook w:val="0000" w:firstRow="0" w:lastRow="0" w:firstColumn="0" w:lastColumn="0" w:noHBand="0" w:noVBand="0"/>
      </w:tblPr>
      <w:tblGrid>
        <w:gridCol w:w="6521"/>
        <w:gridCol w:w="1276"/>
        <w:gridCol w:w="1417"/>
      </w:tblGrid>
      <w:tr w:rsidR="00BE416B" w:rsidRPr="00BE416B" w:rsidTr="007924D3">
        <w:trPr>
          <w:cantSplit/>
          <w:trHeight w:val="255"/>
        </w:trPr>
        <w:tc>
          <w:tcPr>
            <w:tcW w:w="6521" w:type="dxa"/>
            <w:vAlign w:val="center"/>
          </w:tcPr>
          <w:p w:rsidR="00BE416B" w:rsidRPr="00BE416B" w:rsidRDefault="00BE416B" w:rsidP="00BE416B">
            <w:pPr>
              <w:rPr>
                <w:b/>
                <w:sz w:val="20"/>
              </w:rPr>
            </w:pPr>
            <w:r w:rsidRPr="00BE416B">
              <w:rPr>
                <w:b/>
                <w:sz w:val="20"/>
              </w:rPr>
              <w:t xml:space="preserve">   Land at Valuation ***</w:t>
            </w:r>
          </w:p>
        </w:tc>
        <w:tc>
          <w:tcPr>
            <w:tcW w:w="1276" w:type="dxa"/>
            <w:vAlign w:val="center"/>
          </w:tcPr>
          <w:p w:rsidR="00BE416B" w:rsidRPr="00BE416B" w:rsidRDefault="00BE416B" w:rsidP="00BE416B">
            <w:pPr>
              <w:jc w:val="right"/>
              <w:rPr>
                <w:sz w:val="20"/>
              </w:rPr>
            </w:pPr>
            <w:r w:rsidRPr="00BE416B">
              <w:rPr>
                <w:sz w:val="20"/>
              </w:rPr>
              <w:t>153,982</w:t>
            </w:r>
          </w:p>
        </w:tc>
        <w:tc>
          <w:tcPr>
            <w:tcW w:w="1417" w:type="dxa"/>
            <w:vAlign w:val="center"/>
          </w:tcPr>
          <w:p w:rsidR="00BE416B" w:rsidRPr="00BE416B" w:rsidRDefault="00BE416B" w:rsidP="00BE416B">
            <w:pPr>
              <w:jc w:val="right"/>
              <w:rPr>
                <w:sz w:val="20"/>
              </w:rPr>
            </w:pPr>
            <w:r w:rsidRPr="00BE416B">
              <w:rPr>
                <w:sz w:val="20"/>
              </w:rPr>
              <w:t>120,600</w:t>
            </w:r>
          </w:p>
        </w:tc>
      </w:tr>
      <w:tr w:rsidR="00BE416B" w:rsidRPr="00BE416B" w:rsidTr="007924D3">
        <w:trPr>
          <w:cantSplit/>
          <w:trHeight w:val="255"/>
        </w:trPr>
        <w:tc>
          <w:tcPr>
            <w:tcW w:w="6521" w:type="dxa"/>
            <w:vAlign w:val="center"/>
          </w:tcPr>
          <w:p w:rsidR="00BE416B" w:rsidRPr="00BE416B" w:rsidRDefault="00BE416B" w:rsidP="00BE416B">
            <w:pPr>
              <w:rPr>
                <w:b/>
                <w:sz w:val="20"/>
              </w:rPr>
            </w:pPr>
            <w:r w:rsidRPr="00BE416B">
              <w:rPr>
                <w:b/>
                <w:sz w:val="20"/>
              </w:rPr>
              <w:t xml:space="preserve">   Buildings at Valuation ***</w:t>
            </w:r>
          </w:p>
        </w:tc>
        <w:tc>
          <w:tcPr>
            <w:tcW w:w="1276" w:type="dxa"/>
            <w:vAlign w:val="center"/>
          </w:tcPr>
          <w:p w:rsidR="00BE416B" w:rsidRPr="00BE416B" w:rsidRDefault="00BE416B" w:rsidP="00BE416B">
            <w:pPr>
              <w:rPr>
                <w:b/>
                <w:sz w:val="20"/>
              </w:rPr>
            </w:pPr>
          </w:p>
        </w:tc>
        <w:tc>
          <w:tcPr>
            <w:tcW w:w="1417" w:type="dxa"/>
            <w:vAlign w:val="center"/>
          </w:tcPr>
          <w:p w:rsidR="00BE416B" w:rsidRPr="00BE416B" w:rsidRDefault="00BE416B" w:rsidP="00BE416B">
            <w:pPr>
              <w:rPr>
                <w:b/>
                <w:sz w:val="20"/>
              </w:rPr>
            </w:pPr>
          </w:p>
        </w:tc>
      </w:tr>
      <w:tr w:rsidR="00BE416B" w:rsidRPr="00BE416B" w:rsidTr="007924D3">
        <w:trPr>
          <w:cantSplit/>
          <w:trHeight w:val="255"/>
        </w:trPr>
        <w:tc>
          <w:tcPr>
            <w:tcW w:w="6521" w:type="dxa"/>
            <w:vAlign w:val="center"/>
          </w:tcPr>
          <w:p w:rsidR="00BE416B" w:rsidRPr="00BE416B" w:rsidRDefault="00BE416B" w:rsidP="00BE416B">
            <w:pPr>
              <w:ind w:firstLine="601"/>
              <w:rPr>
                <w:sz w:val="20"/>
                <w:highlight w:val="yellow"/>
              </w:rPr>
            </w:pPr>
            <w:r w:rsidRPr="00BE416B">
              <w:rPr>
                <w:sz w:val="20"/>
              </w:rPr>
              <w:t>Former ACI Site, including Simcock Avenue Store</w:t>
            </w:r>
          </w:p>
        </w:tc>
        <w:tc>
          <w:tcPr>
            <w:tcW w:w="1276" w:type="dxa"/>
            <w:vAlign w:val="center"/>
          </w:tcPr>
          <w:p w:rsidR="00BE416B" w:rsidRPr="00BE416B" w:rsidRDefault="00BE416B" w:rsidP="00BE416B">
            <w:pPr>
              <w:jc w:val="right"/>
              <w:rPr>
                <w:sz w:val="20"/>
              </w:rPr>
            </w:pPr>
            <w:r w:rsidRPr="00BE416B">
              <w:rPr>
                <w:sz w:val="20"/>
              </w:rPr>
              <w:t>1,570</w:t>
            </w:r>
          </w:p>
        </w:tc>
        <w:tc>
          <w:tcPr>
            <w:tcW w:w="1417" w:type="dxa"/>
            <w:vAlign w:val="center"/>
          </w:tcPr>
          <w:p w:rsidR="00BE416B" w:rsidRPr="00BE416B" w:rsidRDefault="00BE416B" w:rsidP="00BE416B">
            <w:pPr>
              <w:jc w:val="right"/>
              <w:rPr>
                <w:sz w:val="20"/>
              </w:rPr>
            </w:pPr>
            <w:r w:rsidRPr="00BE416B">
              <w:rPr>
                <w:sz w:val="20"/>
              </w:rPr>
              <w:t>0</w:t>
            </w:r>
          </w:p>
        </w:tc>
      </w:tr>
      <w:tr w:rsidR="00BE416B" w:rsidRPr="00BE416B" w:rsidTr="007924D3">
        <w:trPr>
          <w:cantSplit/>
          <w:trHeight w:val="255"/>
        </w:trPr>
        <w:tc>
          <w:tcPr>
            <w:tcW w:w="6521" w:type="dxa"/>
            <w:vAlign w:val="center"/>
          </w:tcPr>
          <w:p w:rsidR="00BE416B" w:rsidRPr="00BE416B" w:rsidRDefault="00BE416B" w:rsidP="00BE416B">
            <w:pPr>
              <w:ind w:firstLine="601"/>
              <w:rPr>
                <w:sz w:val="20"/>
              </w:rPr>
            </w:pPr>
            <w:r w:rsidRPr="00BE416B">
              <w:rPr>
                <w:sz w:val="20"/>
              </w:rPr>
              <w:t>Scienceworks</w:t>
            </w:r>
          </w:p>
        </w:tc>
        <w:tc>
          <w:tcPr>
            <w:tcW w:w="1276" w:type="dxa"/>
            <w:vAlign w:val="center"/>
          </w:tcPr>
          <w:p w:rsidR="00BE416B" w:rsidRPr="00BE416B" w:rsidRDefault="00BE416B" w:rsidP="00BE416B">
            <w:pPr>
              <w:jc w:val="right"/>
              <w:rPr>
                <w:sz w:val="20"/>
              </w:rPr>
            </w:pPr>
            <w:r w:rsidRPr="00BE416B">
              <w:rPr>
                <w:sz w:val="20"/>
              </w:rPr>
              <w:t>18,303</w:t>
            </w:r>
          </w:p>
        </w:tc>
        <w:tc>
          <w:tcPr>
            <w:tcW w:w="1417" w:type="dxa"/>
            <w:vAlign w:val="center"/>
          </w:tcPr>
          <w:p w:rsidR="00BE416B" w:rsidRPr="00BE416B" w:rsidRDefault="00BE416B" w:rsidP="00BE416B">
            <w:pPr>
              <w:jc w:val="right"/>
              <w:rPr>
                <w:sz w:val="20"/>
              </w:rPr>
            </w:pPr>
            <w:r w:rsidRPr="00BE416B">
              <w:rPr>
                <w:sz w:val="20"/>
              </w:rPr>
              <w:t>23,200</w:t>
            </w:r>
          </w:p>
        </w:tc>
      </w:tr>
      <w:tr w:rsidR="00BE416B" w:rsidRPr="00BE416B" w:rsidTr="007924D3">
        <w:trPr>
          <w:cantSplit/>
          <w:trHeight w:val="255"/>
        </w:trPr>
        <w:tc>
          <w:tcPr>
            <w:tcW w:w="6521" w:type="dxa"/>
            <w:vAlign w:val="center"/>
          </w:tcPr>
          <w:p w:rsidR="00BE416B" w:rsidRPr="00BE416B" w:rsidRDefault="00BE416B" w:rsidP="00BE416B">
            <w:pPr>
              <w:ind w:firstLine="601"/>
              <w:rPr>
                <w:sz w:val="20"/>
              </w:rPr>
            </w:pPr>
            <w:r w:rsidRPr="00BE416B">
              <w:rPr>
                <w:sz w:val="20"/>
              </w:rPr>
              <w:t>Royal Exhibition Building</w:t>
            </w:r>
          </w:p>
        </w:tc>
        <w:tc>
          <w:tcPr>
            <w:tcW w:w="1276" w:type="dxa"/>
            <w:vAlign w:val="center"/>
          </w:tcPr>
          <w:p w:rsidR="00BE416B" w:rsidRPr="00BE416B" w:rsidRDefault="00BE416B" w:rsidP="00BE416B">
            <w:pPr>
              <w:jc w:val="right"/>
              <w:rPr>
                <w:sz w:val="20"/>
              </w:rPr>
            </w:pPr>
            <w:r w:rsidRPr="00BE416B">
              <w:rPr>
                <w:sz w:val="20"/>
              </w:rPr>
              <w:t>38,444</w:t>
            </w:r>
          </w:p>
        </w:tc>
        <w:tc>
          <w:tcPr>
            <w:tcW w:w="1417" w:type="dxa"/>
            <w:vAlign w:val="center"/>
          </w:tcPr>
          <w:p w:rsidR="00BE416B" w:rsidRPr="00BE416B" w:rsidRDefault="00BE416B" w:rsidP="00BE416B">
            <w:pPr>
              <w:jc w:val="right"/>
              <w:rPr>
                <w:sz w:val="20"/>
              </w:rPr>
            </w:pPr>
            <w:r w:rsidRPr="00BE416B">
              <w:rPr>
                <w:sz w:val="20"/>
              </w:rPr>
              <w:t>34,160</w:t>
            </w:r>
          </w:p>
        </w:tc>
      </w:tr>
      <w:tr w:rsidR="00BE416B" w:rsidRPr="00BE416B" w:rsidTr="007924D3">
        <w:trPr>
          <w:cantSplit/>
          <w:trHeight w:val="255"/>
        </w:trPr>
        <w:tc>
          <w:tcPr>
            <w:tcW w:w="6521" w:type="dxa"/>
            <w:vAlign w:val="center"/>
          </w:tcPr>
          <w:p w:rsidR="00BE416B" w:rsidRPr="00BE416B" w:rsidRDefault="00BE416B" w:rsidP="00BE416B">
            <w:pPr>
              <w:ind w:firstLine="601"/>
              <w:rPr>
                <w:sz w:val="20"/>
              </w:rPr>
            </w:pPr>
            <w:r w:rsidRPr="00BE416B">
              <w:rPr>
                <w:sz w:val="20"/>
              </w:rPr>
              <w:t>Immigration Museum</w:t>
            </w:r>
          </w:p>
        </w:tc>
        <w:tc>
          <w:tcPr>
            <w:tcW w:w="1276" w:type="dxa"/>
            <w:vAlign w:val="center"/>
          </w:tcPr>
          <w:p w:rsidR="00BE416B" w:rsidRPr="00BE416B" w:rsidRDefault="00BE416B" w:rsidP="00BE416B">
            <w:pPr>
              <w:jc w:val="right"/>
              <w:rPr>
                <w:sz w:val="20"/>
              </w:rPr>
            </w:pPr>
            <w:r w:rsidRPr="00BE416B">
              <w:rPr>
                <w:sz w:val="20"/>
              </w:rPr>
              <w:t>13,936</w:t>
            </w:r>
          </w:p>
        </w:tc>
        <w:tc>
          <w:tcPr>
            <w:tcW w:w="1417" w:type="dxa"/>
            <w:vAlign w:val="center"/>
          </w:tcPr>
          <w:p w:rsidR="00BE416B" w:rsidRPr="00BE416B" w:rsidRDefault="00BE416B" w:rsidP="00BE416B">
            <w:pPr>
              <w:jc w:val="right"/>
              <w:rPr>
                <w:sz w:val="20"/>
              </w:rPr>
            </w:pPr>
            <w:r w:rsidRPr="00BE416B">
              <w:rPr>
                <w:sz w:val="20"/>
              </w:rPr>
              <w:t>18,900</w:t>
            </w:r>
          </w:p>
        </w:tc>
      </w:tr>
      <w:tr w:rsidR="00BE416B" w:rsidRPr="00BE416B" w:rsidTr="007924D3">
        <w:trPr>
          <w:cantSplit/>
          <w:trHeight w:val="255"/>
        </w:trPr>
        <w:tc>
          <w:tcPr>
            <w:tcW w:w="6521" w:type="dxa"/>
            <w:vAlign w:val="center"/>
          </w:tcPr>
          <w:p w:rsidR="00BE416B" w:rsidRPr="00BE416B" w:rsidRDefault="00BE416B" w:rsidP="00BE416B">
            <w:pPr>
              <w:ind w:firstLine="601"/>
              <w:rPr>
                <w:sz w:val="20"/>
              </w:rPr>
            </w:pPr>
            <w:r w:rsidRPr="00BE416B">
              <w:rPr>
                <w:sz w:val="20"/>
              </w:rPr>
              <w:t>Moreland Store</w:t>
            </w:r>
          </w:p>
        </w:tc>
        <w:tc>
          <w:tcPr>
            <w:tcW w:w="1276" w:type="dxa"/>
            <w:vAlign w:val="center"/>
          </w:tcPr>
          <w:p w:rsidR="00BE416B" w:rsidRPr="00BE416B" w:rsidRDefault="00BE416B" w:rsidP="00BE416B">
            <w:pPr>
              <w:jc w:val="right"/>
              <w:rPr>
                <w:sz w:val="20"/>
              </w:rPr>
            </w:pPr>
            <w:r w:rsidRPr="00BE416B">
              <w:rPr>
                <w:sz w:val="20"/>
              </w:rPr>
              <w:t>7,611</w:t>
            </w:r>
          </w:p>
        </w:tc>
        <w:tc>
          <w:tcPr>
            <w:tcW w:w="1417" w:type="dxa"/>
            <w:vAlign w:val="center"/>
          </w:tcPr>
          <w:p w:rsidR="00BE416B" w:rsidRPr="00BE416B" w:rsidRDefault="00BE416B" w:rsidP="00BE416B">
            <w:pPr>
              <w:jc w:val="right"/>
              <w:rPr>
                <w:sz w:val="20"/>
              </w:rPr>
            </w:pPr>
            <w:r w:rsidRPr="00BE416B">
              <w:rPr>
                <w:sz w:val="20"/>
              </w:rPr>
              <w:t>11,050</w:t>
            </w:r>
          </w:p>
        </w:tc>
      </w:tr>
      <w:tr w:rsidR="00BE416B" w:rsidRPr="00BE416B" w:rsidTr="007924D3">
        <w:trPr>
          <w:cantSplit/>
          <w:trHeight w:val="255"/>
        </w:trPr>
        <w:tc>
          <w:tcPr>
            <w:tcW w:w="6521" w:type="dxa"/>
            <w:tcBorders>
              <w:bottom w:val="single" w:sz="4" w:space="0" w:color="auto"/>
            </w:tcBorders>
            <w:vAlign w:val="center"/>
          </w:tcPr>
          <w:p w:rsidR="00BE416B" w:rsidRPr="00BE416B" w:rsidRDefault="00BE416B" w:rsidP="00BE416B">
            <w:pPr>
              <w:ind w:firstLine="601"/>
              <w:rPr>
                <w:sz w:val="20"/>
              </w:rPr>
            </w:pPr>
            <w:r w:rsidRPr="00BE416B">
              <w:rPr>
                <w:sz w:val="20"/>
              </w:rPr>
              <w:t>Melbourne Museum (including IMAX)</w:t>
            </w:r>
          </w:p>
        </w:tc>
        <w:tc>
          <w:tcPr>
            <w:tcW w:w="1276" w:type="dxa"/>
            <w:tcBorders>
              <w:bottom w:val="single" w:sz="4" w:space="0" w:color="auto"/>
            </w:tcBorders>
            <w:vAlign w:val="center"/>
          </w:tcPr>
          <w:p w:rsidR="00BE416B" w:rsidRPr="00BE416B" w:rsidRDefault="00BE416B" w:rsidP="00BE416B">
            <w:pPr>
              <w:jc w:val="right"/>
              <w:rPr>
                <w:sz w:val="20"/>
              </w:rPr>
            </w:pPr>
            <w:r w:rsidRPr="00BE416B">
              <w:rPr>
                <w:sz w:val="20"/>
              </w:rPr>
              <w:t>298,524</w:t>
            </w:r>
          </w:p>
        </w:tc>
        <w:tc>
          <w:tcPr>
            <w:tcW w:w="1417" w:type="dxa"/>
            <w:tcBorders>
              <w:bottom w:val="single" w:sz="4" w:space="0" w:color="auto"/>
            </w:tcBorders>
            <w:vAlign w:val="center"/>
          </w:tcPr>
          <w:p w:rsidR="00BE416B" w:rsidRPr="00BE416B" w:rsidRDefault="00BE416B" w:rsidP="00BE416B">
            <w:pPr>
              <w:jc w:val="right"/>
              <w:rPr>
                <w:sz w:val="20"/>
              </w:rPr>
            </w:pPr>
            <w:r w:rsidRPr="00BE416B">
              <w:rPr>
                <w:sz w:val="20"/>
              </w:rPr>
              <w:t>191,980</w:t>
            </w:r>
          </w:p>
        </w:tc>
      </w:tr>
      <w:tr w:rsidR="00BE416B" w:rsidRPr="00BE416B" w:rsidTr="007924D3">
        <w:trPr>
          <w:cantSplit/>
          <w:trHeight w:val="255"/>
        </w:trPr>
        <w:tc>
          <w:tcPr>
            <w:tcW w:w="6521" w:type="dxa"/>
            <w:tcBorders>
              <w:top w:val="single" w:sz="4" w:space="0" w:color="auto"/>
              <w:bottom w:val="single" w:sz="4" w:space="0" w:color="auto"/>
            </w:tcBorders>
            <w:vAlign w:val="center"/>
          </w:tcPr>
          <w:p w:rsidR="00BE416B" w:rsidRPr="00BE416B" w:rsidRDefault="00BE416B" w:rsidP="00BE416B">
            <w:pPr>
              <w:rPr>
                <w:b/>
                <w:sz w:val="20"/>
              </w:rPr>
            </w:pPr>
          </w:p>
        </w:tc>
        <w:tc>
          <w:tcPr>
            <w:tcW w:w="1276" w:type="dxa"/>
            <w:tcBorders>
              <w:top w:val="single" w:sz="4" w:space="0" w:color="auto"/>
              <w:bottom w:val="single" w:sz="4" w:space="0" w:color="auto"/>
            </w:tcBorders>
            <w:vAlign w:val="center"/>
          </w:tcPr>
          <w:p w:rsidR="00BE416B" w:rsidRPr="00BE416B" w:rsidRDefault="00BE416B" w:rsidP="00BE416B">
            <w:pPr>
              <w:jc w:val="right"/>
              <w:rPr>
                <w:sz w:val="20"/>
              </w:rPr>
            </w:pPr>
            <w:r w:rsidRPr="00BE416B">
              <w:rPr>
                <w:sz w:val="20"/>
              </w:rPr>
              <w:t>532,370</w:t>
            </w:r>
          </w:p>
        </w:tc>
        <w:tc>
          <w:tcPr>
            <w:tcW w:w="1417" w:type="dxa"/>
            <w:tcBorders>
              <w:top w:val="single" w:sz="4" w:space="0" w:color="auto"/>
              <w:bottom w:val="single" w:sz="4" w:space="0" w:color="auto"/>
            </w:tcBorders>
            <w:vAlign w:val="center"/>
          </w:tcPr>
          <w:p w:rsidR="00BE416B" w:rsidRPr="00BE416B" w:rsidRDefault="00BE416B" w:rsidP="00BE416B">
            <w:pPr>
              <w:jc w:val="right"/>
              <w:rPr>
                <w:sz w:val="20"/>
              </w:rPr>
            </w:pPr>
            <w:r w:rsidRPr="00BE416B">
              <w:rPr>
                <w:sz w:val="20"/>
              </w:rPr>
              <w:t>399,890</w:t>
            </w:r>
          </w:p>
        </w:tc>
      </w:tr>
      <w:tr w:rsidR="00BE416B" w:rsidRPr="00BE416B" w:rsidTr="007924D3">
        <w:trPr>
          <w:cantSplit/>
          <w:trHeight w:val="255"/>
        </w:trPr>
        <w:tc>
          <w:tcPr>
            <w:tcW w:w="6521" w:type="dxa"/>
            <w:tcBorders>
              <w:top w:val="single" w:sz="4" w:space="0" w:color="auto"/>
            </w:tcBorders>
            <w:vAlign w:val="center"/>
          </w:tcPr>
          <w:p w:rsidR="00BE416B" w:rsidRPr="00BE416B" w:rsidRDefault="00BE416B" w:rsidP="00BE416B">
            <w:pPr>
              <w:rPr>
                <w:b/>
                <w:sz w:val="20"/>
              </w:rPr>
            </w:pPr>
            <w:r w:rsidRPr="00BE416B">
              <w:rPr>
                <w:b/>
                <w:sz w:val="20"/>
              </w:rPr>
              <w:t xml:space="preserve">   Land at Cost</w:t>
            </w:r>
          </w:p>
        </w:tc>
        <w:tc>
          <w:tcPr>
            <w:tcW w:w="1276" w:type="dxa"/>
            <w:tcBorders>
              <w:top w:val="single" w:sz="4" w:space="0" w:color="auto"/>
            </w:tcBorders>
            <w:vAlign w:val="center"/>
          </w:tcPr>
          <w:p w:rsidR="00BE416B" w:rsidRPr="00BE416B" w:rsidRDefault="00BE416B" w:rsidP="00BE416B">
            <w:pPr>
              <w:jc w:val="right"/>
              <w:rPr>
                <w:sz w:val="20"/>
              </w:rPr>
            </w:pPr>
          </w:p>
        </w:tc>
        <w:tc>
          <w:tcPr>
            <w:tcW w:w="1417" w:type="dxa"/>
            <w:tcBorders>
              <w:top w:val="single" w:sz="4" w:space="0" w:color="auto"/>
            </w:tcBorders>
            <w:vAlign w:val="center"/>
          </w:tcPr>
          <w:p w:rsidR="00BE416B" w:rsidRPr="00BE416B" w:rsidRDefault="00BE416B" w:rsidP="00BE416B">
            <w:pPr>
              <w:jc w:val="right"/>
              <w:rPr>
                <w:sz w:val="20"/>
              </w:rPr>
            </w:pPr>
          </w:p>
        </w:tc>
      </w:tr>
      <w:tr w:rsidR="00BE416B" w:rsidRPr="00BE416B" w:rsidTr="007924D3">
        <w:trPr>
          <w:cantSplit/>
          <w:trHeight w:val="255"/>
        </w:trPr>
        <w:tc>
          <w:tcPr>
            <w:tcW w:w="6521" w:type="dxa"/>
            <w:vAlign w:val="center"/>
          </w:tcPr>
          <w:p w:rsidR="00BE416B" w:rsidRPr="00BE416B" w:rsidRDefault="00BE416B" w:rsidP="00BE416B">
            <w:pPr>
              <w:rPr>
                <w:sz w:val="20"/>
                <w:highlight w:val="yellow"/>
              </w:rPr>
            </w:pPr>
            <w:r w:rsidRPr="00BE416B">
              <w:rPr>
                <w:sz w:val="20"/>
              </w:rPr>
              <w:t xml:space="preserve">           Former ACI site, including Simcock Avenue Store</w:t>
            </w:r>
          </w:p>
        </w:tc>
        <w:tc>
          <w:tcPr>
            <w:tcW w:w="1276" w:type="dxa"/>
            <w:vAlign w:val="center"/>
          </w:tcPr>
          <w:p w:rsidR="00BE416B" w:rsidRPr="00BE416B" w:rsidRDefault="00BE416B" w:rsidP="00BE416B">
            <w:pPr>
              <w:jc w:val="right"/>
              <w:rPr>
                <w:sz w:val="20"/>
              </w:rPr>
            </w:pPr>
            <w:r w:rsidRPr="00BE416B">
              <w:rPr>
                <w:sz w:val="20"/>
              </w:rPr>
              <w:t>0</w:t>
            </w:r>
          </w:p>
        </w:tc>
        <w:tc>
          <w:tcPr>
            <w:tcW w:w="1417" w:type="dxa"/>
            <w:vAlign w:val="center"/>
          </w:tcPr>
          <w:p w:rsidR="00BE416B" w:rsidRPr="00BE416B" w:rsidRDefault="00BE416B" w:rsidP="00BE416B">
            <w:pPr>
              <w:jc w:val="right"/>
              <w:rPr>
                <w:sz w:val="20"/>
              </w:rPr>
            </w:pPr>
            <w:r w:rsidRPr="00BE416B">
              <w:rPr>
                <w:sz w:val="20"/>
              </w:rPr>
              <w:t>6,515</w:t>
            </w:r>
          </w:p>
        </w:tc>
      </w:tr>
      <w:tr w:rsidR="00BE416B" w:rsidRPr="00BE416B" w:rsidTr="007924D3">
        <w:trPr>
          <w:cantSplit/>
          <w:trHeight w:val="255"/>
        </w:trPr>
        <w:tc>
          <w:tcPr>
            <w:tcW w:w="6521" w:type="dxa"/>
            <w:vAlign w:val="center"/>
          </w:tcPr>
          <w:p w:rsidR="00BE416B" w:rsidRPr="00BE416B" w:rsidRDefault="00BE416B" w:rsidP="00BE416B">
            <w:pPr>
              <w:rPr>
                <w:sz w:val="20"/>
              </w:rPr>
            </w:pPr>
            <w:r w:rsidRPr="00BE416B">
              <w:rPr>
                <w:b/>
                <w:sz w:val="20"/>
              </w:rPr>
              <w:t xml:space="preserve">   Buildings at Cost</w:t>
            </w:r>
          </w:p>
        </w:tc>
        <w:tc>
          <w:tcPr>
            <w:tcW w:w="1276" w:type="dxa"/>
            <w:vAlign w:val="center"/>
          </w:tcPr>
          <w:p w:rsidR="00BE416B" w:rsidRPr="00BE416B" w:rsidRDefault="00BE416B" w:rsidP="00BE416B">
            <w:pPr>
              <w:jc w:val="right"/>
              <w:rPr>
                <w:sz w:val="20"/>
              </w:rPr>
            </w:pPr>
          </w:p>
        </w:tc>
        <w:tc>
          <w:tcPr>
            <w:tcW w:w="1417" w:type="dxa"/>
            <w:vAlign w:val="center"/>
          </w:tcPr>
          <w:p w:rsidR="00BE416B" w:rsidRPr="00BE416B" w:rsidRDefault="00BE416B" w:rsidP="00BE416B">
            <w:pPr>
              <w:jc w:val="right"/>
              <w:rPr>
                <w:sz w:val="20"/>
              </w:rPr>
            </w:pPr>
          </w:p>
        </w:tc>
      </w:tr>
      <w:tr w:rsidR="00BE416B" w:rsidRPr="00BE416B" w:rsidTr="007924D3">
        <w:trPr>
          <w:cantSplit/>
          <w:trHeight w:val="255"/>
        </w:trPr>
        <w:tc>
          <w:tcPr>
            <w:tcW w:w="6521" w:type="dxa"/>
            <w:vAlign w:val="center"/>
          </w:tcPr>
          <w:p w:rsidR="00BE416B" w:rsidRPr="00BE416B" w:rsidRDefault="00BE416B" w:rsidP="00BE416B">
            <w:pPr>
              <w:ind w:firstLine="601"/>
              <w:rPr>
                <w:sz w:val="20"/>
                <w:highlight w:val="yellow"/>
              </w:rPr>
            </w:pPr>
            <w:r w:rsidRPr="00BE416B">
              <w:rPr>
                <w:sz w:val="20"/>
              </w:rPr>
              <w:t xml:space="preserve">Former ACI sit, including Simcock Avenue Store </w:t>
            </w:r>
          </w:p>
        </w:tc>
        <w:tc>
          <w:tcPr>
            <w:tcW w:w="1276" w:type="dxa"/>
            <w:vAlign w:val="center"/>
          </w:tcPr>
          <w:p w:rsidR="00BE416B" w:rsidRPr="00BE416B" w:rsidRDefault="00BE416B" w:rsidP="00BE416B">
            <w:pPr>
              <w:jc w:val="right"/>
              <w:rPr>
                <w:sz w:val="20"/>
              </w:rPr>
            </w:pPr>
            <w:r w:rsidRPr="00BE416B">
              <w:rPr>
                <w:sz w:val="20"/>
              </w:rPr>
              <w:t>0</w:t>
            </w:r>
          </w:p>
        </w:tc>
        <w:tc>
          <w:tcPr>
            <w:tcW w:w="1417" w:type="dxa"/>
            <w:vAlign w:val="center"/>
          </w:tcPr>
          <w:p w:rsidR="00BE416B" w:rsidRPr="00BE416B" w:rsidRDefault="00BE416B" w:rsidP="00BE416B">
            <w:pPr>
              <w:jc w:val="right"/>
              <w:rPr>
                <w:sz w:val="20"/>
              </w:rPr>
            </w:pPr>
            <w:r w:rsidRPr="00BE416B">
              <w:rPr>
                <w:sz w:val="20"/>
              </w:rPr>
              <w:t>1,806</w:t>
            </w:r>
          </w:p>
        </w:tc>
      </w:tr>
      <w:tr w:rsidR="00BE416B" w:rsidRPr="00BE416B" w:rsidDel="005C1BA5" w:rsidTr="007924D3">
        <w:trPr>
          <w:cantSplit/>
          <w:trHeight w:val="255"/>
        </w:trPr>
        <w:tc>
          <w:tcPr>
            <w:tcW w:w="6521" w:type="dxa"/>
            <w:vAlign w:val="center"/>
          </w:tcPr>
          <w:p w:rsidR="00BE416B" w:rsidRPr="00BE416B" w:rsidRDefault="00BE416B" w:rsidP="00BE416B">
            <w:pPr>
              <w:ind w:firstLine="601"/>
              <w:rPr>
                <w:sz w:val="20"/>
              </w:rPr>
            </w:pPr>
            <w:r w:rsidRPr="00BE416B">
              <w:rPr>
                <w:sz w:val="20"/>
              </w:rPr>
              <w:t xml:space="preserve">Scienceworks </w:t>
            </w:r>
          </w:p>
        </w:tc>
        <w:tc>
          <w:tcPr>
            <w:tcW w:w="1276" w:type="dxa"/>
            <w:vAlign w:val="center"/>
          </w:tcPr>
          <w:p w:rsidR="00BE416B" w:rsidRPr="00BE416B" w:rsidDel="005C1BA5" w:rsidRDefault="00BE416B" w:rsidP="00BE416B">
            <w:pPr>
              <w:jc w:val="right"/>
              <w:rPr>
                <w:sz w:val="20"/>
              </w:rPr>
            </w:pPr>
            <w:r w:rsidRPr="00BE416B">
              <w:rPr>
                <w:sz w:val="20"/>
              </w:rPr>
              <w:t>0</w:t>
            </w:r>
          </w:p>
        </w:tc>
        <w:tc>
          <w:tcPr>
            <w:tcW w:w="1417" w:type="dxa"/>
            <w:vAlign w:val="center"/>
          </w:tcPr>
          <w:p w:rsidR="00BE416B" w:rsidRPr="00BE416B" w:rsidDel="005C1BA5" w:rsidRDefault="00BE416B" w:rsidP="00BE416B">
            <w:pPr>
              <w:jc w:val="right"/>
              <w:rPr>
                <w:sz w:val="20"/>
              </w:rPr>
            </w:pPr>
            <w:r w:rsidRPr="00BE416B">
              <w:rPr>
                <w:sz w:val="20"/>
              </w:rPr>
              <w:t>386</w:t>
            </w:r>
          </w:p>
        </w:tc>
      </w:tr>
      <w:tr w:rsidR="00BE416B" w:rsidRPr="00BE416B" w:rsidTr="007924D3">
        <w:trPr>
          <w:cantSplit/>
          <w:trHeight w:val="255"/>
        </w:trPr>
        <w:tc>
          <w:tcPr>
            <w:tcW w:w="6521" w:type="dxa"/>
            <w:vAlign w:val="center"/>
          </w:tcPr>
          <w:p w:rsidR="00BE416B" w:rsidRPr="00BE416B" w:rsidRDefault="00BE416B" w:rsidP="00BE416B">
            <w:pPr>
              <w:ind w:firstLine="601"/>
              <w:rPr>
                <w:sz w:val="20"/>
              </w:rPr>
            </w:pPr>
            <w:r w:rsidRPr="00BE416B">
              <w:rPr>
                <w:sz w:val="20"/>
              </w:rPr>
              <w:t>Royal Exhibition Building</w:t>
            </w:r>
          </w:p>
        </w:tc>
        <w:tc>
          <w:tcPr>
            <w:tcW w:w="1276" w:type="dxa"/>
            <w:vAlign w:val="center"/>
          </w:tcPr>
          <w:p w:rsidR="00BE416B" w:rsidRPr="00BE416B" w:rsidRDefault="00BE416B" w:rsidP="00BE416B">
            <w:pPr>
              <w:jc w:val="right"/>
              <w:rPr>
                <w:sz w:val="20"/>
              </w:rPr>
            </w:pPr>
            <w:r w:rsidRPr="00BE416B">
              <w:rPr>
                <w:sz w:val="20"/>
              </w:rPr>
              <w:t>3,776</w:t>
            </w:r>
          </w:p>
        </w:tc>
        <w:tc>
          <w:tcPr>
            <w:tcW w:w="1417" w:type="dxa"/>
            <w:vAlign w:val="center"/>
          </w:tcPr>
          <w:p w:rsidR="00BE416B" w:rsidRPr="00BE416B" w:rsidRDefault="00BE416B" w:rsidP="00BE416B">
            <w:pPr>
              <w:jc w:val="right"/>
              <w:rPr>
                <w:sz w:val="20"/>
              </w:rPr>
            </w:pPr>
            <w:r w:rsidRPr="00BE416B">
              <w:rPr>
                <w:sz w:val="20"/>
              </w:rPr>
              <w:t>1,145</w:t>
            </w:r>
          </w:p>
        </w:tc>
      </w:tr>
      <w:tr w:rsidR="00BE416B" w:rsidRPr="00BE416B" w:rsidTr="007924D3">
        <w:trPr>
          <w:cantSplit/>
          <w:trHeight w:val="255"/>
        </w:trPr>
        <w:tc>
          <w:tcPr>
            <w:tcW w:w="6521" w:type="dxa"/>
            <w:vAlign w:val="center"/>
          </w:tcPr>
          <w:p w:rsidR="00BE416B" w:rsidRPr="00BE416B" w:rsidRDefault="00BE416B" w:rsidP="00BE416B">
            <w:pPr>
              <w:ind w:left="34" w:firstLine="567"/>
              <w:rPr>
                <w:sz w:val="20"/>
              </w:rPr>
            </w:pPr>
            <w:r w:rsidRPr="00BE416B">
              <w:rPr>
                <w:sz w:val="20"/>
              </w:rPr>
              <w:t>Immigration Museum</w:t>
            </w:r>
          </w:p>
        </w:tc>
        <w:tc>
          <w:tcPr>
            <w:tcW w:w="1276" w:type="dxa"/>
            <w:vAlign w:val="center"/>
          </w:tcPr>
          <w:p w:rsidR="00BE416B" w:rsidRPr="00BE416B" w:rsidRDefault="00BE416B" w:rsidP="00BE416B">
            <w:pPr>
              <w:jc w:val="right"/>
              <w:rPr>
                <w:sz w:val="20"/>
              </w:rPr>
            </w:pPr>
            <w:r w:rsidRPr="00BE416B">
              <w:rPr>
                <w:sz w:val="20"/>
              </w:rPr>
              <w:t>0</w:t>
            </w:r>
          </w:p>
        </w:tc>
        <w:tc>
          <w:tcPr>
            <w:tcW w:w="1417" w:type="dxa"/>
            <w:vAlign w:val="center"/>
          </w:tcPr>
          <w:p w:rsidR="00BE416B" w:rsidRPr="00BE416B" w:rsidRDefault="00BE416B" w:rsidP="00BE416B">
            <w:pPr>
              <w:jc w:val="right"/>
              <w:rPr>
                <w:sz w:val="20"/>
              </w:rPr>
            </w:pPr>
            <w:r w:rsidRPr="00BE416B">
              <w:rPr>
                <w:sz w:val="20"/>
              </w:rPr>
              <w:t>218</w:t>
            </w:r>
          </w:p>
        </w:tc>
      </w:tr>
      <w:tr w:rsidR="00BE416B" w:rsidRPr="00BE416B" w:rsidTr="007924D3">
        <w:trPr>
          <w:cantSplit/>
          <w:trHeight w:val="255"/>
        </w:trPr>
        <w:tc>
          <w:tcPr>
            <w:tcW w:w="6521" w:type="dxa"/>
            <w:vAlign w:val="center"/>
          </w:tcPr>
          <w:p w:rsidR="00BE416B" w:rsidRPr="00BE416B" w:rsidRDefault="00BE416B" w:rsidP="00BE416B">
            <w:pPr>
              <w:ind w:left="34" w:firstLine="567"/>
              <w:rPr>
                <w:sz w:val="20"/>
              </w:rPr>
            </w:pPr>
            <w:r w:rsidRPr="00BE416B">
              <w:rPr>
                <w:sz w:val="20"/>
              </w:rPr>
              <w:t>Moreland Store</w:t>
            </w:r>
          </w:p>
        </w:tc>
        <w:tc>
          <w:tcPr>
            <w:tcW w:w="1276" w:type="dxa"/>
            <w:vAlign w:val="center"/>
          </w:tcPr>
          <w:p w:rsidR="00BE416B" w:rsidRPr="00BE416B" w:rsidRDefault="00BE416B" w:rsidP="00BE416B">
            <w:pPr>
              <w:jc w:val="right"/>
              <w:rPr>
                <w:sz w:val="20"/>
              </w:rPr>
            </w:pPr>
            <w:r w:rsidRPr="00BE416B">
              <w:rPr>
                <w:sz w:val="20"/>
              </w:rPr>
              <w:t>0</w:t>
            </w:r>
          </w:p>
        </w:tc>
        <w:tc>
          <w:tcPr>
            <w:tcW w:w="1417" w:type="dxa"/>
            <w:vAlign w:val="center"/>
          </w:tcPr>
          <w:p w:rsidR="00BE416B" w:rsidRPr="00BE416B" w:rsidRDefault="00BE416B" w:rsidP="00BE416B">
            <w:pPr>
              <w:jc w:val="right"/>
              <w:rPr>
                <w:sz w:val="20"/>
              </w:rPr>
            </w:pPr>
            <w:r w:rsidRPr="00BE416B">
              <w:rPr>
                <w:sz w:val="20"/>
              </w:rPr>
              <w:t>56</w:t>
            </w:r>
          </w:p>
        </w:tc>
      </w:tr>
      <w:tr w:rsidR="00BE416B" w:rsidRPr="00BE416B" w:rsidTr="007924D3">
        <w:trPr>
          <w:cantSplit/>
          <w:trHeight w:val="255"/>
        </w:trPr>
        <w:tc>
          <w:tcPr>
            <w:tcW w:w="6521" w:type="dxa"/>
            <w:vAlign w:val="center"/>
          </w:tcPr>
          <w:p w:rsidR="00BE416B" w:rsidRPr="00BE416B" w:rsidRDefault="00BE416B" w:rsidP="00BE416B">
            <w:pPr>
              <w:ind w:left="34" w:firstLine="567"/>
              <w:rPr>
                <w:sz w:val="20"/>
              </w:rPr>
            </w:pPr>
            <w:r w:rsidRPr="00BE416B">
              <w:rPr>
                <w:sz w:val="20"/>
              </w:rPr>
              <w:t>Melbourne Museum (including IMAX)</w:t>
            </w:r>
          </w:p>
        </w:tc>
        <w:tc>
          <w:tcPr>
            <w:tcW w:w="1276" w:type="dxa"/>
            <w:vAlign w:val="center"/>
          </w:tcPr>
          <w:p w:rsidR="00BE416B" w:rsidRPr="00BE416B" w:rsidRDefault="00BE416B" w:rsidP="00BE416B">
            <w:pPr>
              <w:jc w:val="right"/>
              <w:rPr>
                <w:sz w:val="20"/>
              </w:rPr>
            </w:pPr>
            <w:r w:rsidRPr="00BE416B">
              <w:rPr>
                <w:sz w:val="20"/>
              </w:rPr>
              <w:t>0</w:t>
            </w:r>
          </w:p>
        </w:tc>
        <w:tc>
          <w:tcPr>
            <w:tcW w:w="1417" w:type="dxa"/>
            <w:vAlign w:val="center"/>
          </w:tcPr>
          <w:p w:rsidR="00BE416B" w:rsidRPr="00BE416B" w:rsidRDefault="00BE416B" w:rsidP="00BE416B">
            <w:pPr>
              <w:jc w:val="right"/>
              <w:rPr>
                <w:sz w:val="20"/>
              </w:rPr>
            </w:pPr>
            <w:r w:rsidRPr="00BE416B">
              <w:rPr>
                <w:sz w:val="20"/>
              </w:rPr>
              <w:t>665</w:t>
            </w:r>
          </w:p>
        </w:tc>
      </w:tr>
      <w:tr w:rsidR="00BE416B" w:rsidRPr="00BE416B" w:rsidTr="007924D3">
        <w:trPr>
          <w:cantSplit/>
          <w:trHeight w:val="255"/>
        </w:trPr>
        <w:tc>
          <w:tcPr>
            <w:tcW w:w="6521" w:type="dxa"/>
            <w:tcBorders>
              <w:top w:val="single" w:sz="4" w:space="0" w:color="auto"/>
              <w:bottom w:val="single" w:sz="4" w:space="0" w:color="auto"/>
            </w:tcBorders>
            <w:vAlign w:val="center"/>
          </w:tcPr>
          <w:p w:rsidR="00BE416B" w:rsidRPr="00BE416B" w:rsidRDefault="00BE416B" w:rsidP="00BE416B">
            <w:pPr>
              <w:rPr>
                <w:b/>
                <w:sz w:val="20"/>
              </w:rPr>
            </w:pPr>
          </w:p>
        </w:tc>
        <w:tc>
          <w:tcPr>
            <w:tcW w:w="1276" w:type="dxa"/>
            <w:tcBorders>
              <w:top w:val="single" w:sz="4" w:space="0" w:color="auto"/>
              <w:bottom w:val="single" w:sz="4" w:space="0" w:color="auto"/>
            </w:tcBorders>
            <w:vAlign w:val="center"/>
          </w:tcPr>
          <w:p w:rsidR="00BE416B" w:rsidRPr="00BE416B" w:rsidRDefault="00BE416B" w:rsidP="00BE416B">
            <w:pPr>
              <w:jc w:val="right"/>
              <w:rPr>
                <w:sz w:val="20"/>
              </w:rPr>
            </w:pPr>
            <w:r w:rsidRPr="00BE416B">
              <w:rPr>
                <w:sz w:val="20"/>
              </w:rPr>
              <w:t>3,776</w:t>
            </w:r>
          </w:p>
        </w:tc>
        <w:tc>
          <w:tcPr>
            <w:tcW w:w="1417" w:type="dxa"/>
            <w:tcBorders>
              <w:top w:val="single" w:sz="4" w:space="0" w:color="auto"/>
              <w:bottom w:val="single" w:sz="4" w:space="0" w:color="auto"/>
            </w:tcBorders>
            <w:vAlign w:val="center"/>
          </w:tcPr>
          <w:p w:rsidR="00BE416B" w:rsidRPr="00BE416B" w:rsidRDefault="00BE416B" w:rsidP="00BE416B">
            <w:pPr>
              <w:jc w:val="right"/>
              <w:rPr>
                <w:sz w:val="20"/>
              </w:rPr>
            </w:pPr>
            <w:r w:rsidRPr="00BE416B">
              <w:rPr>
                <w:sz w:val="20"/>
              </w:rPr>
              <w:t>10,791</w:t>
            </w:r>
          </w:p>
        </w:tc>
      </w:tr>
      <w:tr w:rsidR="00BE416B" w:rsidRPr="00BE416B" w:rsidTr="007924D3">
        <w:trPr>
          <w:cantSplit/>
          <w:trHeight w:val="255"/>
        </w:trPr>
        <w:tc>
          <w:tcPr>
            <w:tcW w:w="6521" w:type="dxa"/>
            <w:tcBorders>
              <w:top w:val="single" w:sz="4" w:space="0" w:color="auto"/>
            </w:tcBorders>
            <w:vAlign w:val="center"/>
          </w:tcPr>
          <w:p w:rsidR="00BE416B" w:rsidRPr="00BE416B" w:rsidRDefault="00BE416B" w:rsidP="00BE416B">
            <w:pPr>
              <w:rPr>
                <w:b/>
                <w:sz w:val="20"/>
              </w:rPr>
            </w:pPr>
          </w:p>
        </w:tc>
        <w:tc>
          <w:tcPr>
            <w:tcW w:w="1276" w:type="dxa"/>
            <w:tcBorders>
              <w:top w:val="single" w:sz="4" w:space="0" w:color="auto"/>
            </w:tcBorders>
            <w:vAlign w:val="center"/>
          </w:tcPr>
          <w:p w:rsidR="00BE416B" w:rsidRPr="00BE416B" w:rsidRDefault="00BE416B" w:rsidP="00BE416B">
            <w:pPr>
              <w:jc w:val="right"/>
              <w:rPr>
                <w:b/>
                <w:sz w:val="20"/>
              </w:rPr>
            </w:pPr>
            <w:r w:rsidRPr="00BE416B">
              <w:rPr>
                <w:b/>
                <w:sz w:val="20"/>
              </w:rPr>
              <w:t>536,146</w:t>
            </w:r>
          </w:p>
        </w:tc>
        <w:tc>
          <w:tcPr>
            <w:tcW w:w="1417" w:type="dxa"/>
            <w:tcBorders>
              <w:top w:val="single" w:sz="4" w:space="0" w:color="auto"/>
            </w:tcBorders>
            <w:vAlign w:val="center"/>
          </w:tcPr>
          <w:p w:rsidR="00BE416B" w:rsidRPr="00BE416B" w:rsidRDefault="00BE416B" w:rsidP="00BE416B">
            <w:pPr>
              <w:jc w:val="right"/>
              <w:rPr>
                <w:b/>
                <w:sz w:val="20"/>
              </w:rPr>
            </w:pPr>
            <w:r w:rsidRPr="00BE416B">
              <w:rPr>
                <w:b/>
                <w:sz w:val="20"/>
              </w:rPr>
              <w:t>410,681</w:t>
            </w:r>
          </w:p>
        </w:tc>
      </w:tr>
      <w:tr w:rsidR="00BE416B" w:rsidRPr="00BE416B" w:rsidTr="007924D3">
        <w:trPr>
          <w:cantSplit/>
          <w:trHeight w:val="255"/>
        </w:trPr>
        <w:tc>
          <w:tcPr>
            <w:tcW w:w="6521" w:type="dxa"/>
            <w:tcBorders>
              <w:top w:val="single" w:sz="4" w:space="0" w:color="auto"/>
            </w:tcBorders>
            <w:vAlign w:val="center"/>
          </w:tcPr>
          <w:p w:rsidR="00BE416B" w:rsidRPr="00BE416B" w:rsidRDefault="00BE416B" w:rsidP="00BE416B">
            <w:pPr>
              <w:spacing w:after="120"/>
              <w:rPr>
                <w:b/>
                <w:sz w:val="20"/>
                <w:highlight w:val="lightGray"/>
              </w:rPr>
            </w:pPr>
          </w:p>
        </w:tc>
        <w:tc>
          <w:tcPr>
            <w:tcW w:w="1276" w:type="dxa"/>
            <w:tcBorders>
              <w:top w:val="single" w:sz="4" w:space="0" w:color="auto"/>
            </w:tcBorders>
            <w:vAlign w:val="center"/>
          </w:tcPr>
          <w:p w:rsidR="00BE416B" w:rsidRPr="00BE416B" w:rsidRDefault="00BE416B" w:rsidP="00BE416B">
            <w:pPr>
              <w:spacing w:after="120"/>
              <w:jc w:val="right"/>
              <w:rPr>
                <w:b/>
                <w:sz w:val="20"/>
                <w:highlight w:val="lightGray"/>
              </w:rPr>
            </w:pPr>
          </w:p>
        </w:tc>
        <w:tc>
          <w:tcPr>
            <w:tcW w:w="1417" w:type="dxa"/>
            <w:tcBorders>
              <w:top w:val="single" w:sz="4" w:space="0" w:color="auto"/>
            </w:tcBorders>
            <w:vAlign w:val="center"/>
          </w:tcPr>
          <w:p w:rsidR="00BE416B" w:rsidRPr="00BE416B" w:rsidRDefault="00BE416B" w:rsidP="00BE416B">
            <w:pPr>
              <w:spacing w:after="120"/>
              <w:jc w:val="right"/>
              <w:rPr>
                <w:b/>
                <w:sz w:val="20"/>
                <w:highlight w:val="lightGray"/>
              </w:rPr>
            </w:pPr>
          </w:p>
        </w:tc>
      </w:tr>
      <w:tr w:rsidR="00BE416B" w:rsidRPr="00BE416B" w:rsidTr="007924D3">
        <w:trPr>
          <w:cantSplit/>
          <w:trHeight w:val="255"/>
        </w:trPr>
        <w:tc>
          <w:tcPr>
            <w:tcW w:w="6521" w:type="dxa"/>
            <w:vAlign w:val="center"/>
          </w:tcPr>
          <w:p w:rsidR="00BE416B" w:rsidRPr="00BE416B" w:rsidRDefault="00BE416B" w:rsidP="00BE416B">
            <w:pPr>
              <w:keepNext/>
              <w:outlineLvl w:val="4"/>
              <w:rPr>
                <w:b/>
                <w:sz w:val="20"/>
              </w:rPr>
            </w:pPr>
            <w:r w:rsidRPr="00BE416B">
              <w:rPr>
                <w:b/>
                <w:sz w:val="20"/>
              </w:rPr>
              <w:t>Less Accumulated Depreciation</w:t>
            </w:r>
          </w:p>
        </w:tc>
        <w:tc>
          <w:tcPr>
            <w:tcW w:w="1276" w:type="dxa"/>
            <w:vAlign w:val="center"/>
          </w:tcPr>
          <w:p w:rsidR="00BE416B" w:rsidRPr="00BE416B" w:rsidRDefault="00BE416B" w:rsidP="00BE416B">
            <w:pPr>
              <w:rPr>
                <w:b/>
                <w:sz w:val="20"/>
              </w:rPr>
            </w:pPr>
          </w:p>
        </w:tc>
        <w:tc>
          <w:tcPr>
            <w:tcW w:w="1417" w:type="dxa"/>
            <w:vAlign w:val="center"/>
          </w:tcPr>
          <w:p w:rsidR="00BE416B" w:rsidRPr="00BE416B" w:rsidRDefault="00BE416B" w:rsidP="00BE416B">
            <w:pPr>
              <w:rPr>
                <w:b/>
                <w:sz w:val="20"/>
              </w:rPr>
            </w:pPr>
          </w:p>
        </w:tc>
      </w:tr>
      <w:tr w:rsidR="00BE416B" w:rsidRPr="00BE416B" w:rsidTr="007924D3">
        <w:trPr>
          <w:cantSplit/>
          <w:trHeight w:val="255"/>
        </w:trPr>
        <w:tc>
          <w:tcPr>
            <w:tcW w:w="6521" w:type="dxa"/>
            <w:vAlign w:val="center"/>
          </w:tcPr>
          <w:p w:rsidR="00BE416B" w:rsidRPr="00BE416B" w:rsidRDefault="00BE416B" w:rsidP="00BE416B">
            <w:pPr>
              <w:ind w:firstLine="601"/>
              <w:rPr>
                <w:sz w:val="20"/>
                <w:highlight w:val="yellow"/>
              </w:rPr>
            </w:pPr>
            <w:r w:rsidRPr="00BE416B">
              <w:rPr>
                <w:sz w:val="20"/>
              </w:rPr>
              <w:t>Former ACI site including Simcock Avenue store</w:t>
            </w:r>
          </w:p>
        </w:tc>
        <w:tc>
          <w:tcPr>
            <w:tcW w:w="1276" w:type="dxa"/>
            <w:vAlign w:val="center"/>
          </w:tcPr>
          <w:p w:rsidR="00BE416B" w:rsidRPr="00BE416B" w:rsidRDefault="00BE416B" w:rsidP="00BE416B">
            <w:pPr>
              <w:jc w:val="right"/>
              <w:rPr>
                <w:sz w:val="20"/>
              </w:rPr>
            </w:pPr>
            <w:r w:rsidRPr="00BE416B">
              <w:rPr>
                <w:sz w:val="20"/>
              </w:rPr>
              <w:t>0</w:t>
            </w:r>
          </w:p>
        </w:tc>
        <w:tc>
          <w:tcPr>
            <w:tcW w:w="1417" w:type="dxa"/>
            <w:vAlign w:val="center"/>
          </w:tcPr>
          <w:p w:rsidR="00BE416B" w:rsidRPr="00BE416B" w:rsidRDefault="00BE416B" w:rsidP="00BE416B">
            <w:pPr>
              <w:jc w:val="right"/>
              <w:rPr>
                <w:sz w:val="20"/>
              </w:rPr>
            </w:pPr>
            <w:r w:rsidRPr="00BE416B">
              <w:rPr>
                <w:sz w:val="20"/>
              </w:rPr>
              <w:t>(233)</w:t>
            </w:r>
          </w:p>
        </w:tc>
      </w:tr>
      <w:tr w:rsidR="00BE416B" w:rsidRPr="00BE416B" w:rsidTr="007924D3">
        <w:trPr>
          <w:cantSplit/>
          <w:trHeight w:val="255"/>
        </w:trPr>
        <w:tc>
          <w:tcPr>
            <w:tcW w:w="6521" w:type="dxa"/>
            <w:vAlign w:val="center"/>
          </w:tcPr>
          <w:p w:rsidR="00BE416B" w:rsidRPr="00BE416B" w:rsidRDefault="00BE416B" w:rsidP="00BE416B">
            <w:pPr>
              <w:ind w:firstLine="601"/>
              <w:rPr>
                <w:sz w:val="20"/>
              </w:rPr>
            </w:pPr>
            <w:r w:rsidRPr="00BE416B">
              <w:rPr>
                <w:sz w:val="20"/>
              </w:rPr>
              <w:t>Royal Exhibition Building</w:t>
            </w:r>
          </w:p>
        </w:tc>
        <w:tc>
          <w:tcPr>
            <w:tcW w:w="1276" w:type="dxa"/>
            <w:vAlign w:val="center"/>
          </w:tcPr>
          <w:p w:rsidR="00BE416B" w:rsidRPr="00BE416B" w:rsidRDefault="00BE416B" w:rsidP="00BE416B">
            <w:pPr>
              <w:jc w:val="right"/>
              <w:rPr>
                <w:sz w:val="20"/>
              </w:rPr>
            </w:pPr>
            <w:r w:rsidRPr="00BE416B">
              <w:rPr>
                <w:sz w:val="20"/>
              </w:rPr>
              <w:t>(33)</w:t>
            </w:r>
          </w:p>
        </w:tc>
        <w:tc>
          <w:tcPr>
            <w:tcW w:w="1417" w:type="dxa"/>
            <w:vAlign w:val="center"/>
          </w:tcPr>
          <w:p w:rsidR="00BE416B" w:rsidRPr="00BE416B" w:rsidRDefault="00BE416B" w:rsidP="00BE416B">
            <w:pPr>
              <w:jc w:val="right"/>
              <w:rPr>
                <w:sz w:val="20"/>
              </w:rPr>
            </w:pPr>
            <w:r w:rsidRPr="00BE416B">
              <w:rPr>
                <w:sz w:val="20"/>
              </w:rPr>
              <w:t>(3,984)</w:t>
            </w:r>
          </w:p>
        </w:tc>
      </w:tr>
      <w:tr w:rsidR="00BE416B" w:rsidRPr="00BE416B" w:rsidTr="007924D3">
        <w:trPr>
          <w:cantSplit/>
          <w:trHeight w:val="255"/>
        </w:trPr>
        <w:tc>
          <w:tcPr>
            <w:tcW w:w="6521" w:type="dxa"/>
            <w:vAlign w:val="center"/>
          </w:tcPr>
          <w:p w:rsidR="00BE416B" w:rsidRPr="00BE416B" w:rsidRDefault="00BE416B" w:rsidP="00BE416B">
            <w:pPr>
              <w:ind w:firstLine="601"/>
              <w:rPr>
                <w:sz w:val="20"/>
              </w:rPr>
            </w:pPr>
            <w:r w:rsidRPr="00BE416B">
              <w:rPr>
                <w:sz w:val="20"/>
              </w:rPr>
              <w:t>Immigration Museum</w:t>
            </w:r>
          </w:p>
        </w:tc>
        <w:tc>
          <w:tcPr>
            <w:tcW w:w="1276" w:type="dxa"/>
            <w:vAlign w:val="center"/>
          </w:tcPr>
          <w:p w:rsidR="00BE416B" w:rsidRPr="00BE416B" w:rsidRDefault="00BE416B" w:rsidP="00BE416B">
            <w:pPr>
              <w:jc w:val="right"/>
              <w:rPr>
                <w:sz w:val="20"/>
              </w:rPr>
            </w:pPr>
            <w:r w:rsidRPr="00BE416B">
              <w:rPr>
                <w:sz w:val="20"/>
              </w:rPr>
              <w:t>0</w:t>
            </w:r>
          </w:p>
        </w:tc>
        <w:tc>
          <w:tcPr>
            <w:tcW w:w="1417" w:type="dxa"/>
            <w:vAlign w:val="center"/>
          </w:tcPr>
          <w:p w:rsidR="00BE416B" w:rsidRPr="00BE416B" w:rsidRDefault="00BE416B" w:rsidP="00BE416B">
            <w:pPr>
              <w:jc w:val="right"/>
              <w:rPr>
                <w:sz w:val="20"/>
              </w:rPr>
            </w:pPr>
            <w:r w:rsidRPr="00BE416B">
              <w:rPr>
                <w:sz w:val="20"/>
              </w:rPr>
              <w:t>(2,177)</w:t>
            </w:r>
          </w:p>
        </w:tc>
      </w:tr>
      <w:tr w:rsidR="00BE416B" w:rsidRPr="00BE416B" w:rsidTr="007924D3">
        <w:trPr>
          <w:cantSplit/>
          <w:trHeight w:val="255"/>
        </w:trPr>
        <w:tc>
          <w:tcPr>
            <w:tcW w:w="6521" w:type="dxa"/>
            <w:vAlign w:val="center"/>
          </w:tcPr>
          <w:p w:rsidR="00BE416B" w:rsidRPr="00BE416B" w:rsidRDefault="00BE416B" w:rsidP="00BE416B">
            <w:pPr>
              <w:ind w:firstLine="601"/>
              <w:rPr>
                <w:sz w:val="20"/>
              </w:rPr>
            </w:pPr>
            <w:r w:rsidRPr="00BE416B">
              <w:rPr>
                <w:sz w:val="20"/>
              </w:rPr>
              <w:t>Scienceworks</w:t>
            </w:r>
          </w:p>
        </w:tc>
        <w:tc>
          <w:tcPr>
            <w:tcW w:w="1276" w:type="dxa"/>
            <w:vAlign w:val="center"/>
          </w:tcPr>
          <w:p w:rsidR="00BE416B" w:rsidRPr="00BE416B" w:rsidRDefault="00BE416B" w:rsidP="00BE416B">
            <w:pPr>
              <w:jc w:val="right"/>
              <w:rPr>
                <w:sz w:val="20"/>
              </w:rPr>
            </w:pPr>
            <w:r w:rsidRPr="00BE416B">
              <w:rPr>
                <w:sz w:val="20"/>
              </w:rPr>
              <w:t>0</w:t>
            </w:r>
          </w:p>
        </w:tc>
        <w:tc>
          <w:tcPr>
            <w:tcW w:w="1417" w:type="dxa"/>
            <w:vAlign w:val="center"/>
          </w:tcPr>
          <w:p w:rsidR="00BE416B" w:rsidRPr="00BE416B" w:rsidRDefault="00BE416B" w:rsidP="00BE416B">
            <w:pPr>
              <w:jc w:val="right"/>
              <w:rPr>
                <w:sz w:val="20"/>
              </w:rPr>
            </w:pPr>
            <w:r w:rsidRPr="00BE416B">
              <w:rPr>
                <w:sz w:val="20"/>
              </w:rPr>
              <w:t>(3,048)</w:t>
            </w:r>
          </w:p>
        </w:tc>
      </w:tr>
      <w:tr w:rsidR="00BE416B" w:rsidRPr="00BE416B" w:rsidTr="007924D3">
        <w:trPr>
          <w:cantSplit/>
          <w:trHeight w:val="255"/>
        </w:trPr>
        <w:tc>
          <w:tcPr>
            <w:tcW w:w="6521" w:type="dxa"/>
            <w:vAlign w:val="center"/>
          </w:tcPr>
          <w:p w:rsidR="00BE416B" w:rsidRPr="00BE416B" w:rsidRDefault="00BE416B" w:rsidP="00BE416B">
            <w:pPr>
              <w:rPr>
                <w:sz w:val="20"/>
              </w:rPr>
            </w:pPr>
            <w:r w:rsidRPr="00BE416B">
              <w:rPr>
                <w:sz w:val="20"/>
              </w:rPr>
              <w:t xml:space="preserve">           Moreland Store</w:t>
            </w:r>
          </w:p>
        </w:tc>
        <w:tc>
          <w:tcPr>
            <w:tcW w:w="1276" w:type="dxa"/>
            <w:vAlign w:val="center"/>
          </w:tcPr>
          <w:p w:rsidR="00BE416B" w:rsidRPr="00BE416B" w:rsidRDefault="00BE416B" w:rsidP="00BE416B">
            <w:pPr>
              <w:jc w:val="right"/>
              <w:rPr>
                <w:sz w:val="20"/>
              </w:rPr>
            </w:pPr>
            <w:r w:rsidRPr="00BE416B">
              <w:rPr>
                <w:sz w:val="20"/>
              </w:rPr>
              <w:t>0</w:t>
            </w:r>
          </w:p>
        </w:tc>
        <w:tc>
          <w:tcPr>
            <w:tcW w:w="1417" w:type="dxa"/>
            <w:vAlign w:val="center"/>
          </w:tcPr>
          <w:p w:rsidR="00BE416B" w:rsidRPr="00BE416B" w:rsidRDefault="00BE416B" w:rsidP="00BE416B">
            <w:pPr>
              <w:jc w:val="right"/>
              <w:rPr>
                <w:sz w:val="20"/>
              </w:rPr>
            </w:pPr>
            <w:r w:rsidRPr="00BE416B">
              <w:rPr>
                <w:sz w:val="20"/>
              </w:rPr>
              <w:t>(1,400)</w:t>
            </w:r>
          </w:p>
        </w:tc>
      </w:tr>
      <w:tr w:rsidR="00BE416B" w:rsidRPr="00BE416B" w:rsidTr="007924D3">
        <w:trPr>
          <w:cantSplit/>
          <w:trHeight w:val="255"/>
        </w:trPr>
        <w:tc>
          <w:tcPr>
            <w:tcW w:w="6521" w:type="dxa"/>
            <w:vAlign w:val="center"/>
          </w:tcPr>
          <w:p w:rsidR="00BE416B" w:rsidRPr="00BE416B" w:rsidRDefault="00BE416B" w:rsidP="00BE416B">
            <w:pPr>
              <w:ind w:firstLine="601"/>
              <w:rPr>
                <w:sz w:val="20"/>
              </w:rPr>
            </w:pPr>
            <w:r w:rsidRPr="00BE416B">
              <w:rPr>
                <w:sz w:val="20"/>
              </w:rPr>
              <w:t>Melbourne Museum (including IMAX)</w:t>
            </w:r>
          </w:p>
        </w:tc>
        <w:tc>
          <w:tcPr>
            <w:tcW w:w="1276" w:type="dxa"/>
            <w:vAlign w:val="center"/>
          </w:tcPr>
          <w:p w:rsidR="00BE416B" w:rsidRPr="00BE416B" w:rsidRDefault="00BE416B" w:rsidP="00BE416B">
            <w:pPr>
              <w:jc w:val="right"/>
              <w:rPr>
                <w:sz w:val="20"/>
              </w:rPr>
            </w:pPr>
            <w:r w:rsidRPr="00BE416B">
              <w:rPr>
                <w:sz w:val="20"/>
              </w:rPr>
              <w:t>0</w:t>
            </w:r>
          </w:p>
        </w:tc>
        <w:tc>
          <w:tcPr>
            <w:tcW w:w="1417" w:type="dxa"/>
            <w:vAlign w:val="center"/>
          </w:tcPr>
          <w:p w:rsidR="00BE416B" w:rsidRPr="00BE416B" w:rsidRDefault="00BE416B" w:rsidP="00BE416B">
            <w:pPr>
              <w:jc w:val="right"/>
              <w:rPr>
                <w:sz w:val="20"/>
              </w:rPr>
            </w:pPr>
            <w:r w:rsidRPr="00BE416B">
              <w:rPr>
                <w:sz w:val="20"/>
              </w:rPr>
              <w:t>(17,855)</w:t>
            </w:r>
          </w:p>
        </w:tc>
      </w:tr>
      <w:tr w:rsidR="00BE416B" w:rsidRPr="00BE416B" w:rsidTr="007924D3">
        <w:trPr>
          <w:cantSplit/>
          <w:trHeight w:val="255"/>
        </w:trPr>
        <w:tc>
          <w:tcPr>
            <w:tcW w:w="6521" w:type="dxa"/>
            <w:tcBorders>
              <w:top w:val="single" w:sz="4" w:space="0" w:color="auto"/>
              <w:bottom w:val="single" w:sz="8" w:space="0" w:color="000000"/>
            </w:tcBorders>
            <w:vAlign w:val="center"/>
          </w:tcPr>
          <w:p w:rsidR="00BE416B" w:rsidRPr="00BE416B" w:rsidRDefault="00BE416B" w:rsidP="00BE416B">
            <w:pPr>
              <w:spacing w:after="120"/>
              <w:rPr>
                <w:b/>
                <w:sz w:val="20"/>
              </w:rPr>
            </w:pPr>
          </w:p>
        </w:tc>
        <w:tc>
          <w:tcPr>
            <w:tcW w:w="1276" w:type="dxa"/>
            <w:tcBorders>
              <w:top w:val="single" w:sz="4" w:space="0" w:color="auto"/>
              <w:bottom w:val="single" w:sz="8" w:space="0" w:color="000000"/>
            </w:tcBorders>
            <w:vAlign w:val="center"/>
          </w:tcPr>
          <w:p w:rsidR="00BE416B" w:rsidRPr="00BE416B" w:rsidRDefault="00BE416B" w:rsidP="00BE416B">
            <w:pPr>
              <w:spacing w:after="120"/>
              <w:jc w:val="right"/>
              <w:rPr>
                <w:b/>
                <w:sz w:val="20"/>
              </w:rPr>
            </w:pPr>
            <w:r w:rsidRPr="00BE416B">
              <w:rPr>
                <w:b/>
                <w:sz w:val="20"/>
              </w:rPr>
              <w:t>(33)</w:t>
            </w:r>
          </w:p>
        </w:tc>
        <w:tc>
          <w:tcPr>
            <w:tcW w:w="1417" w:type="dxa"/>
            <w:tcBorders>
              <w:top w:val="single" w:sz="4" w:space="0" w:color="auto"/>
              <w:bottom w:val="single" w:sz="8" w:space="0" w:color="000000"/>
            </w:tcBorders>
            <w:vAlign w:val="center"/>
          </w:tcPr>
          <w:p w:rsidR="00BE416B" w:rsidRPr="00BE416B" w:rsidRDefault="00BE416B" w:rsidP="00BE416B">
            <w:pPr>
              <w:spacing w:after="120"/>
              <w:jc w:val="right"/>
              <w:rPr>
                <w:b/>
                <w:sz w:val="20"/>
              </w:rPr>
            </w:pPr>
            <w:r w:rsidRPr="00BE416B">
              <w:rPr>
                <w:b/>
                <w:sz w:val="20"/>
              </w:rPr>
              <w:t>(28,697)</w:t>
            </w:r>
          </w:p>
        </w:tc>
      </w:tr>
      <w:tr w:rsidR="00BE416B" w:rsidRPr="00BE416B" w:rsidTr="007924D3">
        <w:trPr>
          <w:cantSplit/>
          <w:trHeight w:val="255"/>
        </w:trPr>
        <w:tc>
          <w:tcPr>
            <w:tcW w:w="6521" w:type="dxa"/>
            <w:tcBorders>
              <w:top w:val="single" w:sz="8" w:space="0" w:color="000000"/>
              <w:bottom w:val="double" w:sz="2" w:space="0" w:color="auto"/>
            </w:tcBorders>
          </w:tcPr>
          <w:p w:rsidR="00BE416B" w:rsidRPr="00BE416B" w:rsidRDefault="00BE416B" w:rsidP="00BE416B">
            <w:pPr>
              <w:rPr>
                <w:b/>
                <w:sz w:val="20"/>
              </w:rPr>
            </w:pPr>
            <w:r w:rsidRPr="00BE416B">
              <w:rPr>
                <w:b/>
                <w:sz w:val="20"/>
              </w:rPr>
              <w:t>TOTAL PROPERTY</w:t>
            </w:r>
          </w:p>
        </w:tc>
        <w:tc>
          <w:tcPr>
            <w:tcW w:w="1276" w:type="dxa"/>
            <w:tcBorders>
              <w:top w:val="single" w:sz="8" w:space="0" w:color="000000"/>
              <w:bottom w:val="double" w:sz="2" w:space="0" w:color="auto"/>
            </w:tcBorders>
          </w:tcPr>
          <w:p w:rsidR="00BE416B" w:rsidRPr="00BE416B" w:rsidRDefault="00BE416B" w:rsidP="00BE416B">
            <w:pPr>
              <w:jc w:val="right"/>
              <w:rPr>
                <w:b/>
                <w:sz w:val="20"/>
              </w:rPr>
            </w:pPr>
            <w:r w:rsidRPr="00BE416B">
              <w:rPr>
                <w:b/>
                <w:sz w:val="20"/>
              </w:rPr>
              <w:t>536,113</w:t>
            </w:r>
          </w:p>
        </w:tc>
        <w:tc>
          <w:tcPr>
            <w:tcW w:w="1417" w:type="dxa"/>
            <w:tcBorders>
              <w:top w:val="single" w:sz="8" w:space="0" w:color="000000"/>
              <w:bottom w:val="double" w:sz="2" w:space="0" w:color="auto"/>
            </w:tcBorders>
          </w:tcPr>
          <w:p w:rsidR="00BE416B" w:rsidRPr="00BE416B" w:rsidRDefault="00BE416B" w:rsidP="00BE416B">
            <w:pPr>
              <w:jc w:val="right"/>
              <w:rPr>
                <w:b/>
                <w:sz w:val="20"/>
              </w:rPr>
            </w:pPr>
            <w:r w:rsidRPr="00BE416B">
              <w:rPr>
                <w:b/>
                <w:sz w:val="20"/>
              </w:rPr>
              <w:t>381,984</w:t>
            </w:r>
          </w:p>
        </w:tc>
      </w:tr>
    </w:tbl>
    <w:p w:rsidR="00BE416B" w:rsidRPr="00BE416B" w:rsidRDefault="00BE416B" w:rsidP="00BE416B">
      <w:pPr>
        <w:spacing w:before="120"/>
        <w:ind w:left="720" w:hanging="578"/>
        <w:jc w:val="both"/>
        <w:rPr>
          <w:sz w:val="20"/>
          <w:lang w:val="en-GB"/>
        </w:rPr>
      </w:pPr>
      <w:r w:rsidRPr="00BE416B">
        <w:rPr>
          <w:i/>
          <w:sz w:val="20"/>
          <w:lang w:val="en-GB"/>
        </w:rPr>
        <w:t>***</w:t>
      </w:r>
      <w:r w:rsidRPr="00BE416B">
        <w:rPr>
          <w:i/>
          <w:sz w:val="20"/>
          <w:lang w:val="en-GB"/>
        </w:rPr>
        <w:tab/>
        <w:t xml:space="preserve">Scienceworks, Royal Exhibition Building, Moreland Store, Immigration Museum, </w:t>
      </w:r>
      <w:r w:rsidRPr="00BE416B">
        <w:rPr>
          <w:i/>
          <w:sz w:val="20"/>
        </w:rPr>
        <w:t xml:space="preserve">Melbourne Museum (including IMAX) and Former ACI Site.  </w:t>
      </w:r>
      <w:r w:rsidRPr="00BE416B">
        <w:rPr>
          <w:i/>
          <w:sz w:val="20"/>
          <w:lang w:val="en-GB"/>
        </w:rPr>
        <w:t xml:space="preserve">The Valuer-General </w:t>
      </w:r>
      <w:r w:rsidRPr="00BE416B">
        <w:rPr>
          <w:i/>
          <w:sz w:val="20"/>
          <w:lang w:val="en-GB"/>
        </w:rPr>
        <w:lastRenderedPageBreak/>
        <w:t>Victoria undertook a valuation of Museum Victoria’s land and bu</w:t>
      </w:r>
      <w:r w:rsidR="007924D3">
        <w:rPr>
          <w:i/>
          <w:sz w:val="20"/>
          <w:lang w:val="en-GB"/>
        </w:rPr>
        <w:t>ildings at fair value in 2010–</w:t>
      </w:r>
      <w:r w:rsidRPr="00BE416B">
        <w:rPr>
          <w:i/>
          <w:sz w:val="20"/>
          <w:lang w:val="en-GB"/>
        </w:rPr>
        <w:t>11.  The valuation methodology for Land was based on an analysis of market based evidence and allowances for any restrictions to the marketability of the property. The valuation methodology for Buildings was based on depreciated replacement cost.</w:t>
      </w:r>
    </w:p>
    <w:p w:rsidR="00BE416B" w:rsidRPr="00BE416B" w:rsidRDefault="00BE416B" w:rsidP="00BE416B">
      <w:pPr>
        <w:rPr>
          <w:rFonts w:ascii="Times New Roman" w:hAnsi="Times New Roman"/>
          <w:sz w:val="20"/>
        </w:rPr>
      </w:pPr>
    </w:p>
    <w:tbl>
      <w:tblPr>
        <w:tblW w:w="9244" w:type="dxa"/>
        <w:tblLayout w:type="fixed"/>
        <w:tblCellMar>
          <w:left w:w="30" w:type="dxa"/>
          <w:right w:w="30" w:type="dxa"/>
        </w:tblCellMar>
        <w:tblLook w:val="0000" w:firstRow="0" w:lastRow="0" w:firstColumn="0" w:lastColumn="0" w:noHBand="0" w:noVBand="0"/>
      </w:tblPr>
      <w:tblGrid>
        <w:gridCol w:w="4452"/>
        <w:gridCol w:w="2099"/>
        <w:gridCol w:w="1284"/>
        <w:gridCol w:w="1409"/>
      </w:tblGrid>
      <w:tr w:rsidR="00BE416B" w:rsidRPr="00BE416B" w:rsidTr="007924D3">
        <w:trPr>
          <w:cantSplit/>
          <w:trHeight w:val="266"/>
        </w:trPr>
        <w:tc>
          <w:tcPr>
            <w:tcW w:w="4452" w:type="dxa"/>
            <w:vAlign w:val="center"/>
          </w:tcPr>
          <w:p w:rsidR="00BE416B" w:rsidRPr="00BE416B" w:rsidRDefault="00BE416B" w:rsidP="00BE416B">
            <w:pPr>
              <w:rPr>
                <w:b/>
                <w:color w:val="000000"/>
                <w:sz w:val="20"/>
                <w:lang w:val="en-GB"/>
              </w:rPr>
            </w:pPr>
          </w:p>
        </w:tc>
        <w:tc>
          <w:tcPr>
            <w:tcW w:w="2099" w:type="dxa"/>
            <w:vAlign w:val="center"/>
          </w:tcPr>
          <w:p w:rsidR="00BE416B" w:rsidRPr="00BE416B" w:rsidRDefault="00BE416B" w:rsidP="00BE416B">
            <w:pPr>
              <w:jc w:val="right"/>
              <w:rPr>
                <w:color w:val="000000"/>
                <w:sz w:val="20"/>
                <w:lang w:val="en-GB"/>
              </w:rPr>
            </w:pPr>
          </w:p>
        </w:tc>
        <w:tc>
          <w:tcPr>
            <w:tcW w:w="1284" w:type="dxa"/>
            <w:vAlign w:val="center"/>
          </w:tcPr>
          <w:p w:rsidR="00BE416B" w:rsidRPr="00BE416B" w:rsidRDefault="00BE416B" w:rsidP="00BE416B">
            <w:pPr>
              <w:jc w:val="right"/>
              <w:rPr>
                <w:color w:val="000000"/>
                <w:sz w:val="20"/>
                <w:lang w:val="en-GB"/>
              </w:rPr>
            </w:pPr>
            <w:r w:rsidRPr="00BE416B">
              <w:rPr>
                <w:b/>
                <w:sz w:val="20"/>
                <w:lang w:val="en-GB"/>
              </w:rPr>
              <w:t>2011</w:t>
            </w:r>
          </w:p>
        </w:tc>
        <w:tc>
          <w:tcPr>
            <w:tcW w:w="1409" w:type="dxa"/>
            <w:vAlign w:val="center"/>
          </w:tcPr>
          <w:p w:rsidR="00BE416B" w:rsidRPr="00BE416B" w:rsidRDefault="00BE416B" w:rsidP="00BE416B">
            <w:pPr>
              <w:jc w:val="right"/>
              <w:rPr>
                <w:color w:val="000000"/>
                <w:sz w:val="20"/>
                <w:lang w:val="en-GB"/>
              </w:rPr>
            </w:pPr>
            <w:r w:rsidRPr="00BE416B">
              <w:rPr>
                <w:b/>
                <w:sz w:val="20"/>
                <w:lang w:val="en-GB"/>
              </w:rPr>
              <w:t>2010</w:t>
            </w:r>
          </w:p>
        </w:tc>
      </w:tr>
      <w:tr w:rsidR="00BE416B" w:rsidRPr="00BE416B" w:rsidTr="007924D3">
        <w:trPr>
          <w:cantSplit/>
          <w:trHeight w:val="266"/>
        </w:trPr>
        <w:tc>
          <w:tcPr>
            <w:tcW w:w="4452" w:type="dxa"/>
            <w:vAlign w:val="center"/>
          </w:tcPr>
          <w:p w:rsidR="00BE416B" w:rsidRPr="00BE416B" w:rsidRDefault="00BE416B" w:rsidP="00BE416B">
            <w:pPr>
              <w:keepNext/>
              <w:ind w:left="720"/>
              <w:outlineLvl w:val="4"/>
              <w:rPr>
                <w:b/>
                <w:sz w:val="20"/>
                <w:lang w:val="en-GB"/>
              </w:rPr>
            </w:pPr>
          </w:p>
        </w:tc>
        <w:tc>
          <w:tcPr>
            <w:tcW w:w="2099" w:type="dxa"/>
            <w:vAlign w:val="center"/>
          </w:tcPr>
          <w:p w:rsidR="00BE416B" w:rsidRPr="00BE416B" w:rsidRDefault="00BE416B" w:rsidP="00BE416B">
            <w:pPr>
              <w:jc w:val="right"/>
              <w:rPr>
                <w:color w:val="000000"/>
                <w:sz w:val="20"/>
                <w:lang w:val="en-GB"/>
              </w:rPr>
            </w:pPr>
          </w:p>
        </w:tc>
        <w:tc>
          <w:tcPr>
            <w:tcW w:w="1284" w:type="dxa"/>
            <w:vAlign w:val="center"/>
          </w:tcPr>
          <w:p w:rsidR="00BE416B" w:rsidRPr="00BE416B" w:rsidRDefault="00BE416B" w:rsidP="00BE416B">
            <w:pPr>
              <w:jc w:val="right"/>
              <w:rPr>
                <w:b/>
                <w:sz w:val="20"/>
                <w:lang w:val="en-GB"/>
              </w:rPr>
            </w:pPr>
            <w:r w:rsidRPr="00BE416B">
              <w:rPr>
                <w:b/>
                <w:sz w:val="20"/>
                <w:lang w:val="en-GB"/>
              </w:rPr>
              <w:t>$’000</w:t>
            </w:r>
          </w:p>
        </w:tc>
        <w:tc>
          <w:tcPr>
            <w:tcW w:w="1409" w:type="dxa"/>
            <w:vAlign w:val="center"/>
          </w:tcPr>
          <w:p w:rsidR="00BE416B" w:rsidRPr="00BE416B" w:rsidRDefault="00BE416B" w:rsidP="00BE416B">
            <w:pPr>
              <w:jc w:val="right"/>
              <w:rPr>
                <w:b/>
                <w:sz w:val="20"/>
                <w:lang w:val="en-GB"/>
              </w:rPr>
            </w:pPr>
            <w:r w:rsidRPr="00BE416B">
              <w:rPr>
                <w:b/>
                <w:sz w:val="20"/>
                <w:lang w:val="en-GB"/>
              </w:rPr>
              <w:t>$’000</w:t>
            </w:r>
          </w:p>
        </w:tc>
      </w:tr>
    </w:tbl>
    <w:p w:rsidR="00BE416B" w:rsidRPr="00BE416B" w:rsidRDefault="00BE416B" w:rsidP="00BE416B">
      <w:pPr>
        <w:keepNext/>
        <w:tabs>
          <w:tab w:val="left" w:pos="360"/>
          <w:tab w:val="left" w:pos="720"/>
          <w:tab w:val="left" w:pos="1440"/>
        </w:tabs>
        <w:spacing w:before="120" w:after="60"/>
        <w:outlineLvl w:val="1"/>
        <w:rPr>
          <w:b/>
          <w:i/>
          <w:szCs w:val="22"/>
        </w:rPr>
      </w:pPr>
      <w:r w:rsidRPr="00BE416B">
        <w:rPr>
          <w:b/>
          <w:szCs w:val="22"/>
        </w:rPr>
        <w:t>9(c) Plant and Equipment, Exhibitions and W.I.P.</w:t>
      </w:r>
    </w:p>
    <w:tbl>
      <w:tblPr>
        <w:tblW w:w="9214" w:type="dxa"/>
        <w:tblInd w:w="31" w:type="dxa"/>
        <w:tblLayout w:type="fixed"/>
        <w:tblCellMar>
          <w:left w:w="31" w:type="dxa"/>
          <w:right w:w="31" w:type="dxa"/>
        </w:tblCellMar>
        <w:tblLook w:val="0000" w:firstRow="0" w:lastRow="0" w:firstColumn="0" w:lastColumn="0" w:noHBand="0" w:noVBand="0"/>
      </w:tblPr>
      <w:tblGrid>
        <w:gridCol w:w="6521"/>
        <w:gridCol w:w="1276"/>
        <w:gridCol w:w="1417"/>
      </w:tblGrid>
      <w:tr w:rsidR="00BE416B" w:rsidRPr="00BE416B" w:rsidTr="007924D3">
        <w:trPr>
          <w:cantSplit/>
          <w:trHeight w:val="255"/>
        </w:trPr>
        <w:tc>
          <w:tcPr>
            <w:tcW w:w="6521" w:type="dxa"/>
            <w:vAlign w:val="center"/>
          </w:tcPr>
          <w:p w:rsidR="00BE416B" w:rsidRPr="00BE416B" w:rsidRDefault="00BE416B" w:rsidP="00BE416B">
            <w:pPr>
              <w:keepNext/>
              <w:outlineLvl w:val="4"/>
              <w:rPr>
                <w:b/>
                <w:sz w:val="20"/>
                <w:lang w:val="en-GB"/>
              </w:rPr>
            </w:pPr>
            <w:r w:rsidRPr="00BE416B">
              <w:rPr>
                <w:b/>
                <w:sz w:val="20"/>
                <w:lang w:val="en-GB"/>
              </w:rPr>
              <w:t xml:space="preserve">Plant and Equipment </w:t>
            </w:r>
          </w:p>
        </w:tc>
        <w:tc>
          <w:tcPr>
            <w:tcW w:w="1276" w:type="dxa"/>
            <w:vAlign w:val="center"/>
          </w:tcPr>
          <w:p w:rsidR="00BE416B" w:rsidRPr="00BE416B" w:rsidRDefault="00BE416B" w:rsidP="00BE416B">
            <w:pPr>
              <w:jc w:val="right"/>
              <w:rPr>
                <w:sz w:val="20"/>
                <w:lang w:val="en-GB"/>
              </w:rPr>
            </w:pPr>
          </w:p>
        </w:tc>
        <w:tc>
          <w:tcPr>
            <w:tcW w:w="1417" w:type="dxa"/>
            <w:vAlign w:val="center"/>
          </w:tcPr>
          <w:p w:rsidR="00BE416B" w:rsidRPr="00BE416B" w:rsidRDefault="00BE416B" w:rsidP="00BE416B">
            <w:pPr>
              <w:jc w:val="right"/>
              <w:rPr>
                <w:sz w:val="20"/>
                <w:lang w:val="en-GB"/>
              </w:rPr>
            </w:pPr>
          </w:p>
        </w:tc>
      </w:tr>
      <w:tr w:rsidR="00BE416B" w:rsidRPr="00BE416B" w:rsidTr="007924D3">
        <w:trPr>
          <w:cantSplit/>
          <w:trHeight w:val="255"/>
        </w:trPr>
        <w:tc>
          <w:tcPr>
            <w:tcW w:w="6521" w:type="dxa"/>
            <w:vAlign w:val="center"/>
          </w:tcPr>
          <w:p w:rsidR="00BE416B" w:rsidRPr="00BE416B" w:rsidRDefault="00BE416B" w:rsidP="00BE416B">
            <w:pPr>
              <w:ind w:left="720"/>
              <w:rPr>
                <w:sz w:val="20"/>
                <w:lang w:val="en-GB"/>
              </w:rPr>
            </w:pPr>
            <w:r w:rsidRPr="00BE416B">
              <w:rPr>
                <w:sz w:val="20"/>
                <w:lang w:val="en-GB"/>
              </w:rPr>
              <w:t>Plant and Equipment at Cost</w:t>
            </w:r>
          </w:p>
        </w:tc>
        <w:tc>
          <w:tcPr>
            <w:tcW w:w="1276" w:type="dxa"/>
            <w:vAlign w:val="center"/>
          </w:tcPr>
          <w:p w:rsidR="00BE416B" w:rsidRPr="00BE416B" w:rsidRDefault="00BE416B" w:rsidP="00BE416B">
            <w:pPr>
              <w:jc w:val="right"/>
              <w:rPr>
                <w:sz w:val="20"/>
                <w:lang w:val="en-GB"/>
              </w:rPr>
            </w:pPr>
            <w:r w:rsidRPr="00BE416B">
              <w:rPr>
                <w:sz w:val="20"/>
                <w:lang w:val="en-GB"/>
              </w:rPr>
              <w:t>25,660</w:t>
            </w:r>
          </w:p>
        </w:tc>
        <w:tc>
          <w:tcPr>
            <w:tcW w:w="1417" w:type="dxa"/>
            <w:vAlign w:val="center"/>
          </w:tcPr>
          <w:p w:rsidR="00BE416B" w:rsidRPr="00BE416B" w:rsidRDefault="00BE416B" w:rsidP="00BE416B">
            <w:pPr>
              <w:jc w:val="right"/>
              <w:rPr>
                <w:sz w:val="20"/>
                <w:lang w:val="en-GB"/>
              </w:rPr>
            </w:pPr>
            <w:r w:rsidRPr="00BE416B">
              <w:rPr>
                <w:sz w:val="20"/>
                <w:lang w:val="en-GB"/>
              </w:rPr>
              <w:t>72,027</w:t>
            </w:r>
          </w:p>
        </w:tc>
      </w:tr>
      <w:tr w:rsidR="00BE416B" w:rsidRPr="00BE416B" w:rsidTr="007924D3">
        <w:trPr>
          <w:cantSplit/>
          <w:trHeight w:val="255"/>
        </w:trPr>
        <w:tc>
          <w:tcPr>
            <w:tcW w:w="6521" w:type="dxa"/>
            <w:vAlign w:val="center"/>
          </w:tcPr>
          <w:p w:rsidR="00BE416B" w:rsidRPr="00BE416B" w:rsidRDefault="00BE416B" w:rsidP="00BE416B">
            <w:pPr>
              <w:ind w:left="720"/>
              <w:rPr>
                <w:sz w:val="20"/>
                <w:lang w:val="en-GB"/>
              </w:rPr>
            </w:pPr>
            <w:r w:rsidRPr="00BE416B">
              <w:rPr>
                <w:sz w:val="20"/>
                <w:lang w:val="en-GB"/>
              </w:rPr>
              <w:t>Less Accumulated Depreciation</w:t>
            </w:r>
          </w:p>
        </w:tc>
        <w:tc>
          <w:tcPr>
            <w:tcW w:w="1276" w:type="dxa"/>
            <w:vAlign w:val="center"/>
          </w:tcPr>
          <w:p w:rsidR="00BE416B" w:rsidRPr="00BE416B" w:rsidRDefault="00BE416B" w:rsidP="00BE416B">
            <w:pPr>
              <w:ind w:right="-31"/>
              <w:jc w:val="right"/>
              <w:rPr>
                <w:sz w:val="20"/>
                <w:lang w:val="en-GB"/>
              </w:rPr>
            </w:pPr>
            <w:r w:rsidRPr="00BE416B">
              <w:rPr>
                <w:sz w:val="20"/>
                <w:lang w:val="en-GB"/>
              </w:rPr>
              <w:t>(20,339)</w:t>
            </w:r>
          </w:p>
        </w:tc>
        <w:tc>
          <w:tcPr>
            <w:tcW w:w="1417" w:type="dxa"/>
            <w:vAlign w:val="center"/>
          </w:tcPr>
          <w:p w:rsidR="00BE416B" w:rsidRPr="00BE416B" w:rsidRDefault="00BE416B" w:rsidP="00BE416B">
            <w:pPr>
              <w:ind w:right="-31"/>
              <w:jc w:val="right"/>
              <w:rPr>
                <w:sz w:val="20"/>
                <w:lang w:val="en-GB"/>
              </w:rPr>
            </w:pPr>
            <w:r w:rsidRPr="00BE416B">
              <w:rPr>
                <w:sz w:val="20"/>
                <w:lang w:val="en-GB"/>
              </w:rPr>
              <w:t>(47,516)</w:t>
            </w:r>
          </w:p>
        </w:tc>
      </w:tr>
      <w:tr w:rsidR="00BE416B" w:rsidRPr="00BE416B" w:rsidTr="007924D3">
        <w:trPr>
          <w:cantSplit/>
          <w:trHeight w:val="255"/>
        </w:trPr>
        <w:tc>
          <w:tcPr>
            <w:tcW w:w="6521" w:type="dxa"/>
            <w:tcBorders>
              <w:bottom w:val="single" w:sz="4" w:space="0" w:color="auto"/>
            </w:tcBorders>
            <w:vAlign w:val="center"/>
          </w:tcPr>
          <w:p w:rsidR="00BE416B" w:rsidRPr="00BE416B" w:rsidRDefault="00BE416B" w:rsidP="00BE416B">
            <w:pPr>
              <w:rPr>
                <w:sz w:val="20"/>
                <w:lang w:val="en-GB"/>
              </w:rPr>
            </w:pPr>
          </w:p>
        </w:tc>
        <w:tc>
          <w:tcPr>
            <w:tcW w:w="1276" w:type="dxa"/>
            <w:tcBorders>
              <w:bottom w:val="single" w:sz="4" w:space="0" w:color="auto"/>
            </w:tcBorders>
            <w:vAlign w:val="center"/>
          </w:tcPr>
          <w:p w:rsidR="00BE416B" w:rsidRPr="00BE416B" w:rsidRDefault="00BE416B" w:rsidP="00BE416B">
            <w:pPr>
              <w:jc w:val="right"/>
              <w:rPr>
                <w:sz w:val="20"/>
                <w:lang w:val="en-GB"/>
              </w:rPr>
            </w:pPr>
          </w:p>
        </w:tc>
        <w:tc>
          <w:tcPr>
            <w:tcW w:w="1417" w:type="dxa"/>
            <w:tcBorders>
              <w:bottom w:val="single" w:sz="4" w:space="0" w:color="auto"/>
            </w:tcBorders>
            <w:vAlign w:val="center"/>
          </w:tcPr>
          <w:p w:rsidR="00BE416B" w:rsidRPr="00BE416B" w:rsidRDefault="00BE416B" w:rsidP="00BE416B">
            <w:pPr>
              <w:jc w:val="right"/>
              <w:rPr>
                <w:sz w:val="20"/>
                <w:lang w:val="en-GB"/>
              </w:rPr>
            </w:pPr>
          </w:p>
        </w:tc>
      </w:tr>
      <w:tr w:rsidR="00BE416B" w:rsidRPr="00BE416B" w:rsidTr="007924D3">
        <w:trPr>
          <w:cantSplit/>
          <w:trHeight w:val="197"/>
        </w:trPr>
        <w:tc>
          <w:tcPr>
            <w:tcW w:w="6521" w:type="dxa"/>
            <w:tcBorders>
              <w:top w:val="single" w:sz="4" w:space="0" w:color="auto"/>
              <w:bottom w:val="single" w:sz="4" w:space="0" w:color="auto"/>
            </w:tcBorders>
          </w:tcPr>
          <w:p w:rsidR="00BE416B" w:rsidRPr="00BE416B" w:rsidRDefault="00BE416B" w:rsidP="00BE416B">
            <w:pPr>
              <w:rPr>
                <w:b/>
                <w:sz w:val="20"/>
                <w:lang w:val="en-GB"/>
              </w:rPr>
            </w:pPr>
            <w:r w:rsidRPr="00BE416B">
              <w:rPr>
                <w:b/>
                <w:sz w:val="20"/>
                <w:lang w:val="en-GB"/>
              </w:rPr>
              <w:t>TOTAL PLANT AND EQUIPMENT</w:t>
            </w:r>
          </w:p>
        </w:tc>
        <w:tc>
          <w:tcPr>
            <w:tcW w:w="1276" w:type="dxa"/>
            <w:tcBorders>
              <w:top w:val="single" w:sz="4" w:space="0" w:color="auto"/>
              <w:bottom w:val="single" w:sz="4" w:space="0" w:color="auto"/>
            </w:tcBorders>
          </w:tcPr>
          <w:p w:rsidR="00BE416B" w:rsidRPr="00BE416B" w:rsidRDefault="00BE416B" w:rsidP="00BE416B">
            <w:pPr>
              <w:jc w:val="right"/>
              <w:rPr>
                <w:b/>
                <w:sz w:val="20"/>
                <w:lang w:val="en-GB"/>
              </w:rPr>
            </w:pPr>
            <w:r w:rsidRPr="00BE416B">
              <w:rPr>
                <w:b/>
                <w:sz w:val="20"/>
                <w:lang w:val="en-GB"/>
              </w:rPr>
              <w:t>5,321</w:t>
            </w:r>
          </w:p>
        </w:tc>
        <w:tc>
          <w:tcPr>
            <w:tcW w:w="1417" w:type="dxa"/>
            <w:tcBorders>
              <w:top w:val="single" w:sz="4" w:space="0" w:color="auto"/>
              <w:bottom w:val="single" w:sz="4" w:space="0" w:color="auto"/>
            </w:tcBorders>
          </w:tcPr>
          <w:p w:rsidR="00BE416B" w:rsidRPr="00BE416B" w:rsidRDefault="00BE416B" w:rsidP="00BE416B">
            <w:pPr>
              <w:jc w:val="right"/>
              <w:rPr>
                <w:b/>
                <w:sz w:val="20"/>
                <w:lang w:val="en-GB"/>
              </w:rPr>
            </w:pPr>
            <w:r w:rsidRPr="00BE416B">
              <w:rPr>
                <w:b/>
                <w:sz w:val="20"/>
                <w:lang w:val="en-GB"/>
              </w:rPr>
              <w:t>24,511</w:t>
            </w:r>
          </w:p>
        </w:tc>
      </w:tr>
      <w:tr w:rsidR="00BE416B" w:rsidRPr="00BE416B" w:rsidTr="007924D3">
        <w:trPr>
          <w:cantSplit/>
          <w:trHeight w:val="255"/>
        </w:trPr>
        <w:tc>
          <w:tcPr>
            <w:tcW w:w="6521" w:type="dxa"/>
            <w:tcBorders>
              <w:top w:val="single" w:sz="4" w:space="0" w:color="auto"/>
            </w:tcBorders>
            <w:vAlign w:val="center"/>
          </w:tcPr>
          <w:p w:rsidR="00BE416B" w:rsidRPr="00BE416B" w:rsidRDefault="00BE416B" w:rsidP="00BE416B">
            <w:pPr>
              <w:rPr>
                <w:b/>
                <w:sz w:val="20"/>
                <w:lang w:val="en-GB"/>
              </w:rPr>
            </w:pPr>
          </w:p>
        </w:tc>
        <w:tc>
          <w:tcPr>
            <w:tcW w:w="1276" w:type="dxa"/>
            <w:tcBorders>
              <w:top w:val="single" w:sz="4" w:space="0" w:color="auto"/>
            </w:tcBorders>
            <w:vAlign w:val="center"/>
          </w:tcPr>
          <w:p w:rsidR="00BE416B" w:rsidRPr="00BE416B" w:rsidRDefault="00BE416B" w:rsidP="00BE416B">
            <w:pPr>
              <w:jc w:val="right"/>
              <w:rPr>
                <w:sz w:val="20"/>
                <w:lang w:val="en-GB"/>
              </w:rPr>
            </w:pPr>
          </w:p>
        </w:tc>
        <w:tc>
          <w:tcPr>
            <w:tcW w:w="1417" w:type="dxa"/>
            <w:tcBorders>
              <w:top w:val="single" w:sz="4" w:space="0" w:color="auto"/>
            </w:tcBorders>
            <w:vAlign w:val="center"/>
          </w:tcPr>
          <w:p w:rsidR="00BE416B" w:rsidRPr="00BE416B" w:rsidRDefault="00BE416B" w:rsidP="00BE416B">
            <w:pPr>
              <w:jc w:val="right"/>
              <w:rPr>
                <w:sz w:val="20"/>
                <w:lang w:val="en-GB"/>
              </w:rPr>
            </w:pPr>
          </w:p>
        </w:tc>
      </w:tr>
      <w:tr w:rsidR="00BE416B" w:rsidRPr="00BE416B" w:rsidTr="007924D3">
        <w:trPr>
          <w:cantSplit/>
          <w:trHeight w:val="255"/>
        </w:trPr>
        <w:tc>
          <w:tcPr>
            <w:tcW w:w="6521" w:type="dxa"/>
            <w:vAlign w:val="center"/>
          </w:tcPr>
          <w:p w:rsidR="00BE416B" w:rsidRPr="00BE416B" w:rsidRDefault="00BE416B" w:rsidP="00BE416B">
            <w:pPr>
              <w:rPr>
                <w:b/>
                <w:sz w:val="20"/>
                <w:lang w:val="en-GB"/>
              </w:rPr>
            </w:pPr>
            <w:r w:rsidRPr="00BE416B">
              <w:rPr>
                <w:b/>
                <w:sz w:val="20"/>
                <w:lang w:val="en-GB"/>
              </w:rPr>
              <w:t>Plant and Equipment under Finance Lease</w:t>
            </w:r>
          </w:p>
        </w:tc>
        <w:tc>
          <w:tcPr>
            <w:tcW w:w="1276" w:type="dxa"/>
            <w:vAlign w:val="center"/>
          </w:tcPr>
          <w:p w:rsidR="00BE416B" w:rsidRPr="00BE416B" w:rsidRDefault="00BE416B" w:rsidP="00BE416B">
            <w:pPr>
              <w:jc w:val="right"/>
              <w:rPr>
                <w:sz w:val="20"/>
                <w:lang w:val="en-GB"/>
              </w:rPr>
            </w:pPr>
          </w:p>
        </w:tc>
        <w:tc>
          <w:tcPr>
            <w:tcW w:w="1417" w:type="dxa"/>
            <w:vAlign w:val="center"/>
          </w:tcPr>
          <w:p w:rsidR="00BE416B" w:rsidRPr="00BE416B" w:rsidRDefault="00BE416B" w:rsidP="00BE416B">
            <w:pPr>
              <w:jc w:val="right"/>
              <w:rPr>
                <w:sz w:val="20"/>
                <w:lang w:val="en-GB"/>
              </w:rPr>
            </w:pPr>
          </w:p>
        </w:tc>
      </w:tr>
      <w:tr w:rsidR="00BE416B" w:rsidRPr="00BE416B" w:rsidTr="007924D3">
        <w:trPr>
          <w:cantSplit/>
          <w:trHeight w:val="255"/>
        </w:trPr>
        <w:tc>
          <w:tcPr>
            <w:tcW w:w="6521" w:type="dxa"/>
            <w:vAlign w:val="center"/>
          </w:tcPr>
          <w:p w:rsidR="00BE416B" w:rsidRPr="00BE416B" w:rsidRDefault="00BE416B" w:rsidP="00BE416B">
            <w:pPr>
              <w:rPr>
                <w:sz w:val="20"/>
                <w:lang w:val="en-GB"/>
              </w:rPr>
            </w:pPr>
            <w:r w:rsidRPr="00BE416B">
              <w:rPr>
                <w:sz w:val="20"/>
                <w:lang w:val="en-GB"/>
              </w:rPr>
              <w:t xml:space="preserve">             Plant and Equipment under Finance Lease at Cost</w:t>
            </w:r>
          </w:p>
        </w:tc>
        <w:tc>
          <w:tcPr>
            <w:tcW w:w="1276" w:type="dxa"/>
            <w:vAlign w:val="center"/>
          </w:tcPr>
          <w:p w:rsidR="00BE416B" w:rsidRPr="00BE416B" w:rsidRDefault="00BE416B" w:rsidP="00BE416B">
            <w:pPr>
              <w:jc w:val="right"/>
              <w:rPr>
                <w:sz w:val="20"/>
                <w:lang w:val="en-GB"/>
              </w:rPr>
            </w:pPr>
            <w:r w:rsidRPr="00BE416B">
              <w:rPr>
                <w:sz w:val="20"/>
                <w:lang w:val="en-GB"/>
              </w:rPr>
              <w:t>629</w:t>
            </w:r>
          </w:p>
        </w:tc>
        <w:tc>
          <w:tcPr>
            <w:tcW w:w="1417" w:type="dxa"/>
            <w:vAlign w:val="center"/>
          </w:tcPr>
          <w:p w:rsidR="00BE416B" w:rsidRPr="00BE416B" w:rsidRDefault="00BE416B" w:rsidP="00BE416B">
            <w:pPr>
              <w:jc w:val="right"/>
              <w:rPr>
                <w:sz w:val="20"/>
                <w:lang w:val="en-GB"/>
              </w:rPr>
            </w:pPr>
            <w:r w:rsidRPr="00BE416B">
              <w:rPr>
                <w:sz w:val="20"/>
                <w:lang w:val="en-GB"/>
              </w:rPr>
              <w:t>620</w:t>
            </w:r>
          </w:p>
        </w:tc>
      </w:tr>
      <w:tr w:rsidR="00BE416B" w:rsidRPr="00BE416B" w:rsidTr="007924D3">
        <w:trPr>
          <w:cantSplit/>
          <w:trHeight w:val="255"/>
        </w:trPr>
        <w:tc>
          <w:tcPr>
            <w:tcW w:w="6521" w:type="dxa"/>
            <w:vAlign w:val="center"/>
          </w:tcPr>
          <w:p w:rsidR="00BE416B" w:rsidRPr="00BE416B" w:rsidRDefault="00BE416B" w:rsidP="00BE416B">
            <w:pPr>
              <w:ind w:left="720"/>
              <w:rPr>
                <w:sz w:val="20"/>
                <w:lang w:val="en-GB"/>
              </w:rPr>
            </w:pPr>
            <w:r w:rsidRPr="00BE416B">
              <w:rPr>
                <w:sz w:val="20"/>
                <w:lang w:val="en-GB"/>
              </w:rPr>
              <w:t>Less Accumulated Depreciation</w:t>
            </w:r>
          </w:p>
        </w:tc>
        <w:tc>
          <w:tcPr>
            <w:tcW w:w="1276" w:type="dxa"/>
            <w:vAlign w:val="center"/>
          </w:tcPr>
          <w:p w:rsidR="00BE416B" w:rsidRPr="00BE416B" w:rsidRDefault="00BE416B" w:rsidP="00BE416B">
            <w:pPr>
              <w:jc w:val="right"/>
              <w:rPr>
                <w:sz w:val="20"/>
                <w:lang w:val="en-GB"/>
              </w:rPr>
            </w:pPr>
            <w:r w:rsidRPr="00BE416B">
              <w:rPr>
                <w:sz w:val="20"/>
                <w:lang w:val="en-GB"/>
              </w:rPr>
              <w:t>(260)</w:t>
            </w:r>
          </w:p>
        </w:tc>
        <w:tc>
          <w:tcPr>
            <w:tcW w:w="1417" w:type="dxa"/>
            <w:vAlign w:val="center"/>
          </w:tcPr>
          <w:p w:rsidR="00BE416B" w:rsidRPr="00BE416B" w:rsidRDefault="00BE416B" w:rsidP="00BE416B">
            <w:pPr>
              <w:jc w:val="right"/>
              <w:rPr>
                <w:sz w:val="20"/>
                <w:lang w:val="en-GB"/>
              </w:rPr>
            </w:pPr>
            <w:r w:rsidRPr="00BE416B">
              <w:rPr>
                <w:sz w:val="20"/>
                <w:lang w:val="en-GB"/>
              </w:rPr>
              <w:t>(175)</w:t>
            </w:r>
          </w:p>
        </w:tc>
      </w:tr>
      <w:tr w:rsidR="00BE416B" w:rsidRPr="00BE416B" w:rsidTr="007924D3">
        <w:trPr>
          <w:cantSplit/>
          <w:trHeight w:val="255"/>
        </w:trPr>
        <w:tc>
          <w:tcPr>
            <w:tcW w:w="6521" w:type="dxa"/>
            <w:tcBorders>
              <w:bottom w:val="single" w:sz="4" w:space="0" w:color="auto"/>
            </w:tcBorders>
            <w:vAlign w:val="center"/>
          </w:tcPr>
          <w:p w:rsidR="00BE416B" w:rsidRPr="00BE416B" w:rsidRDefault="00BE416B" w:rsidP="00BE416B">
            <w:pPr>
              <w:rPr>
                <w:sz w:val="20"/>
                <w:lang w:val="en-GB"/>
              </w:rPr>
            </w:pPr>
          </w:p>
        </w:tc>
        <w:tc>
          <w:tcPr>
            <w:tcW w:w="1276" w:type="dxa"/>
            <w:tcBorders>
              <w:bottom w:val="single" w:sz="4" w:space="0" w:color="auto"/>
            </w:tcBorders>
            <w:vAlign w:val="center"/>
          </w:tcPr>
          <w:p w:rsidR="00BE416B" w:rsidRPr="00BE416B" w:rsidRDefault="00BE416B" w:rsidP="00BE416B">
            <w:pPr>
              <w:jc w:val="right"/>
              <w:rPr>
                <w:sz w:val="20"/>
                <w:lang w:val="en-GB"/>
              </w:rPr>
            </w:pPr>
          </w:p>
        </w:tc>
        <w:tc>
          <w:tcPr>
            <w:tcW w:w="1417" w:type="dxa"/>
            <w:tcBorders>
              <w:bottom w:val="single" w:sz="4" w:space="0" w:color="auto"/>
            </w:tcBorders>
            <w:vAlign w:val="center"/>
          </w:tcPr>
          <w:p w:rsidR="00BE416B" w:rsidRPr="00BE416B" w:rsidRDefault="00BE416B" w:rsidP="00BE416B">
            <w:pPr>
              <w:jc w:val="right"/>
              <w:rPr>
                <w:sz w:val="20"/>
                <w:lang w:val="en-GB"/>
              </w:rPr>
            </w:pPr>
          </w:p>
        </w:tc>
      </w:tr>
      <w:tr w:rsidR="00BE416B" w:rsidRPr="00BE416B" w:rsidTr="007924D3">
        <w:trPr>
          <w:cantSplit/>
          <w:trHeight w:val="197"/>
        </w:trPr>
        <w:tc>
          <w:tcPr>
            <w:tcW w:w="6521" w:type="dxa"/>
            <w:tcBorders>
              <w:top w:val="single" w:sz="4" w:space="0" w:color="auto"/>
              <w:bottom w:val="single" w:sz="4" w:space="0" w:color="auto"/>
            </w:tcBorders>
          </w:tcPr>
          <w:p w:rsidR="00BE416B" w:rsidRPr="00BE416B" w:rsidRDefault="00BE416B" w:rsidP="00BE416B">
            <w:pPr>
              <w:rPr>
                <w:b/>
                <w:sz w:val="20"/>
                <w:lang w:val="en-GB"/>
              </w:rPr>
            </w:pPr>
            <w:r w:rsidRPr="00BE416B">
              <w:rPr>
                <w:b/>
                <w:sz w:val="20"/>
                <w:lang w:val="en-GB"/>
              </w:rPr>
              <w:t>TOTAL PLANT AND EQUIPMENT UNDER FINANCE LEASE</w:t>
            </w:r>
          </w:p>
        </w:tc>
        <w:tc>
          <w:tcPr>
            <w:tcW w:w="1276" w:type="dxa"/>
            <w:tcBorders>
              <w:top w:val="single" w:sz="4" w:space="0" w:color="auto"/>
              <w:bottom w:val="single" w:sz="4" w:space="0" w:color="auto"/>
            </w:tcBorders>
          </w:tcPr>
          <w:p w:rsidR="00BE416B" w:rsidRPr="00BE416B" w:rsidRDefault="00BE416B" w:rsidP="00BE416B">
            <w:pPr>
              <w:jc w:val="right"/>
              <w:rPr>
                <w:b/>
                <w:sz w:val="20"/>
                <w:lang w:val="en-GB"/>
              </w:rPr>
            </w:pPr>
            <w:r w:rsidRPr="00BE416B">
              <w:rPr>
                <w:b/>
                <w:sz w:val="20"/>
                <w:lang w:val="en-GB"/>
              </w:rPr>
              <w:t>369</w:t>
            </w:r>
          </w:p>
        </w:tc>
        <w:tc>
          <w:tcPr>
            <w:tcW w:w="1417" w:type="dxa"/>
            <w:tcBorders>
              <w:top w:val="single" w:sz="4" w:space="0" w:color="auto"/>
              <w:bottom w:val="single" w:sz="4" w:space="0" w:color="auto"/>
            </w:tcBorders>
          </w:tcPr>
          <w:p w:rsidR="00BE416B" w:rsidRPr="00BE416B" w:rsidRDefault="00BE416B" w:rsidP="00BE416B">
            <w:pPr>
              <w:jc w:val="right"/>
              <w:rPr>
                <w:b/>
                <w:sz w:val="20"/>
                <w:lang w:val="en-GB"/>
              </w:rPr>
            </w:pPr>
            <w:r w:rsidRPr="00BE416B">
              <w:rPr>
                <w:b/>
                <w:sz w:val="20"/>
                <w:lang w:val="en-GB"/>
              </w:rPr>
              <w:t>445</w:t>
            </w:r>
          </w:p>
        </w:tc>
      </w:tr>
      <w:tr w:rsidR="00BE416B" w:rsidRPr="00BE416B" w:rsidTr="007924D3">
        <w:trPr>
          <w:cantSplit/>
          <w:trHeight w:val="197"/>
        </w:trPr>
        <w:tc>
          <w:tcPr>
            <w:tcW w:w="6521" w:type="dxa"/>
            <w:tcBorders>
              <w:top w:val="single" w:sz="4" w:space="0" w:color="auto"/>
            </w:tcBorders>
          </w:tcPr>
          <w:p w:rsidR="00BE416B" w:rsidRPr="00BE416B" w:rsidRDefault="00BE416B" w:rsidP="00BE416B">
            <w:pPr>
              <w:rPr>
                <w:sz w:val="20"/>
                <w:lang w:val="en-GB"/>
              </w:rPr>
            </w:pPr>
          </w:p>
        </w:tc>
        <w:tc>
          <w:tcPr>
            <w:tcW w:w="1276" w:type="dxa"/>
            <w:tcBorders>
              <w:top w:val="single" w:sz="4" w:space="0" w:color="auto"/>
            </w:tcBorders>
          </w:tcPr>
          <w:p w:rsidR="00BE416B" w:rsidRPr="00BE416B" w:rsidRDefault="00BE416B" w:rsidP="00BE416B">
            <w:pPr>
              <w:jc w:val="right"/>
              <w:rPr>
                <w:sz w:val="20"/>
                <w:lang w:val="en-GB"/>
              </w:rPr>
            </w:pPr>
          </w:p>
        </w:tc>
        <w:tc>
          <w:tcPr>
            <w:tcW w:w="1417" w:type="dxa"/>
            <w:tcBorders>
              <w:top w:val="single" w:sz="4" w:space="0" w:color="auto"/>
            </w:tcBorders>
          </w:tcPr>
          <w:p w:rsidR="00BE416B" w:rsidRPr="00BE416B" w:rsidRDefault="00BE416B" w:rsidP="00BE416B">
            <w:pPr>
              <w:jc w:val="right"/>
              <w:rPr>
                <w:sz w:val="20"/>
                <w:lang w:val="en-GB"/>
              </w:rPr>
            </w:pPr>
          </w:p>
        </w:tc>
      </w:tr>
      <w:tr w:rsidR="00BE416B" w:rsidRPr="00BE416B" w:rsidTr="007924D3">
        <w:trPr>
          <w:cantSplit/>
          <w:trHeight w:val="197"/>
        </w:trPr>
        <w:tc>
          <w:tcPr>
            <w:tcW w:w="6521" w:type="dxa"/>
            <w:tcBorders>
              <w:bottom w:val="single" w:sz="4" w:space="0" w:color="auto"/>
            </w:tcBorders>
          </w:tcPr>
          <w:p w:rsidR="00BE416B" w:rsidRPr="00BE416B" w:rsidRDefault="00BE416B" w:rsidP="00BE416B">
            <w:pPr>
              <w:rPr>
                <w:sz w:val="20"/>
                <w:lang w:val="en-GB"/>
              </w:rPr>
            </w:pPr>
          </w:p>
        </w:tc>
        <w:tc>
          <w:tcPr>
            <w:tcW w:w="1276" w:type="dxa"/>
            <w:tcBorders>
              <w:bottom w:val="single" w:sz="4" w:space="0" w:color="auto"/>
            </w:tcBorders>
          </w:tcPr>
          <w:p w:rsidR="00BE416B" w:rsidRPr="00BE416B" w:rsidRDefault="00BE416B" w:rsidP="00BE416B">
            <w:pPr>
              <w:jc w:val="right"/>
              <w:rPr>
                <w:sz w:val="20"/>
                <w:lang w:val="en-GB"/>
              </w:rPr>
            </w:pPr>
          </w:p>
        </w:tc>
        <w:tc>
          <w:tcPr>
            <w:tcW w:w="1417" w:type="dxa"/>
            <w:tcBorders>
              <w:bottom w:val="single" w:sz="4" w:space="0" w:color="auto"/>
            </w:tcBorders>
          </w:tcPr>
          <w:p w:rsidR="00BE416B" w:rsidRPr="00BE416B" w:rsidRDefault="00BE416B" w:rsidP="00BE416B">
            <w:pPr>
              <w:jc w:val="right"/>
              <w:rPr>
                <w:sz w:val="20"/>
                <w:lang w:val="en-GB"/>
              </w:rPr>
            </w:pPr>
          </w:p>
        </w:tc>
      </w:tr>
      <w:tr w:rsidR="00BE416B" w:rsidRPr="00BE416B" w:rsidTr="007924D3">
        <w:trPr>
          <w:cantSplit/>
          <w:trHeight w:val="197"/>
        </w:trPr>
        <w:tc>
          <w:tcPr>
            <w:tcW w:w="6521" w:type="dxa"/>
            <w:tcBorders>
              <w:top w:val="single" w:sz="4" w:space="0" w:color="auto"/>
              <w:bottom w:val="double" w:sz="4" w:space="0" w:color="auto"/>
            </w:tcBorders>
          </w:tcPr>
          <w:p w:rsidR="00BE416B" w:rsidRPr="00BE416B" w:rsidRDefault="00BE416B" w:rsidP="00BE416B">
            <w:pPr>
              <w:rPr>
                <w:sz w:val="20"/>
                <w:lang w:val="en-GB"/>
              </w:rPr>
            </w:pPr>
            <w:r w:rsidRPr="00BE416B">
              <w:rPr>
                <w:b/>
                <w:sz w:val="20"/>
                <w:lang w:val="en-GB"/>
              </w:rPr>
              <w:t>TOTAL PLANT AND EQUIPMENT</w:t>
            </w:r>
          </w:p>
        </w:tc>
        <w:tc>
          <w:tcPr>
            <w:tcW w:w="1276" w:type="dxa"/>
            <w:tcBorders>
              <w:top w:val="single" w:sz="4" w:space="0" w:color="auto"/>
              <w:bottom w:val="double" w:sz="4" w:space="0" w:color="auto"/>
            </w:tcBorders>
          </w:tcPr>
          <w:p w:rsidR="00BE416B" w:rsidRPr="00BE416B" w:rsidRDefault="00BE416B" w:rsidP="00BE416B">
            <w:pPr>
              <w:jc w:val="right"/>
              <w:rPr>
                <w:sz w:val="20"/>
                <w:lang w:val="en-GB"/>
              </w:rPr>
            </w:pPr>
            <w:r w:rsidRPr="00BE416B">
              <w:rPr>
                <w:b/>
                <w:sz w:val="20"/>
                <w:lang w:val="en-GB"/>
              </w:rPr>
              <w:t>5,690</w:t>
            </w:r>
          </w:p>
        </w:tc>
        <w:tc>
          <w:tcPr>
            <w:tcW w:w="1417" w:type="dxa"/>
            <w:tcBorders>
              <w:top w:val="single" w:sz="4" w:space="0" w:color="auto"/>
              <w:bottom w:val="double" w:sz="4" w:space="0" w:color="auto"/>
            </w:tcBorders>
          </w:tcPr>
          <w:p w:rsidR="00BE416B" w:rsidRPr="00BE416B" w:rsidRDefault="00BE416B" w:rsidP="00BE416B">
            <w:pPr>
              <w:jc w:val="right"/>
              <w:rPr>
                <w:sz w:val="20"/>
                <w:lang w:val="en-GB"/>
              </w:rPr>
            </w:pPr>
            <w:r w:rsidRPr="00BE416B">
              <w:rPr>
                <w:b/>
                <w:sz w:val="20"/>
                <w:lang w:val="en-GB"/>
              </w:rPr>
              <w:t>24,956</w:t>
            </w:r>
          </w:p>
        </w:tc>
      </w:tr>
      <w:tr w:rsidR="00BE416B" w:rsidRPr="00BE416B" w:rsidTr="007924D3">
        <w:trPr>
          <w:cantSplit/>
          <w:trHeight w:val="197"/>
        </w:trPr>
        <w:tc>
          <w:tcPr>
            <w:tcW w:w="6521" w:type="dxa"/>
            <w:tcBorders>
              <w:top w:val="double" w:sz="4" w:space="0" w:color="auto"/>
            </w:tcBorders>
            <w:vAlign w:val="center"/>
          </w:tcPr>
          <w:p w:rsidR="00BE416B" w:rsidRPr="00BE416B" w:rsidRDefault="00BE416B" w:rsidP="00BE416B">
            <w:pPr>
              <w:rPr>
                <w:sz w:val="20"/>
                <w:lang w:val="en-GB"/>
              </w:rPr>
            </w:pPr>
          </w:p>
        </w:tc>
        <w:tc>
          <w:tcPr>
            <w:tcW w:w="1276" w:type="dxa"/>
            <w:tcBorders>
              <w:top w:val="double" w:sz="4" w:space="0" w:color="auto"/>
            </w:tcBorders>
            <w:vAlign w:val="center"/>
          </w:tcPr>
          <w:p w:rsidR="00BE416B" w:rsidRPr="00BE416B" w:rsidRDefault="00BE416B" w:rsidP="00BE416B">
            <w:pPr>
              <w:jc w:val="right"/>
              <w:rPr>
                <w:sz w:val="20"/>
                <w:lang w:val="en-GB"/>
              </w:rPr>
            </w:pPr>
          </w:p>
        </w:tc>
        <w:tc>
          <w:tcPr>
            <w:tcW w:w="1417" w:type="dxa"/>
            <w:tcBorders>
              <w:top w:val="double" w:sz="4" w:space="0" w:color="auto"/>
            </w:tcBorders>
            <w:vAlign w:val="center"/>
          </w:tcPr>
          <w:p w:rsidR="00BE416B" w:rsidRPr="00BE416B" w:rsidRDefault="00BE416B" w:rsidP="00BE416B">
            <w:pPr>
              <w:jc w:val="right"/>
              <w:rPr>
                <w:sz w:val="20"/>
                <w:lang w:val="en-GB"/>
              </w:rPr>
            </w:pPr>
          </w:p>
        </w:tc>
      </w:tr>
      <w:tr w:rsidR="00BE416B" w:rsidRPr="00BE416B" w:rsidTr="007924D3">
        <w:trPr>
          <w:cantSplit/>
          <w:trHeight w:val="206"/>
        </w:trPr>
        <w:tc>
          <w:tcPr>
            <w:tcW w:w="6521" w:type="dxa"/>
            <w:vAlign w:val="center"/>
          </w:tcPr>
          <w:p w:rsidR="00BE416B" w:rsidRPr="00BE416B" w:rsidRDefault="00BE416B" w:rsidP="00BE416B">
            <w:pPr>
              <w:rPr>
                <w:b/>
                <w:sz w:val="20"/>
                <w:lang w:val="en-GB"/>
              </w:rPr>
            </w:pPr>
            <w:r w:rsidRPr="00BE416B">
              <w:rPr>
                <w:b/>
                <w:sz w:val="20"/>
                <w:lang w:val="en-GB"/>
              </w:rPr>
              <w:t>Exhibitions</w:t>
            </w:r>
          </w:p>
        </w:tc>
        <w:tc>
          <w:tcPr>
            <w:tcW w:w="1276" w:type="dxa"/>
            <w:vAlign w:val="center"/>
          </w:tcPr>
          <w:p w:rsidR="00BE416B" w:rsidRPr="00BE416B" w:rsidRDefault="00BE416B" w:rsidP="00BE416B">
            <w:pPr>
              <w:jc w:val="right"/>
              <w:rPr>
                <w:b/>
                <w:sz w:val="20"/>
                <w:lang w:val="en-GB"/>
              </w:rPr>
            </w:pPr>
          </w:p>
        </w:tc>
        <w:tc>
          <w:tcPr>
            <w:tcW w:w="1417" w:type="dxa"/>
            <w:vAlign w:val="center"/>
          </w:tcPr>
          <w:p w:rsidR="00BE416B" w:rsidRPr="00BE416B" w:rsidRDefault="00BE416B" w:rsidP="00BE416B">
            <w:pPr>
              <w:jc w:val="right"/>
              <w:rPr>
                <w:b/>
                <w:sz w:val="20"/>
                <w:lang w:val="en-GB"/>
              </w:rPr>
            </w:pPr>
          </w:p>
        </w:tc>
      </w:tr>
      <w:tr w:rsidR="00BE416B" w:rsidRPr="00BE416B" w:rsidTr="007924D3">
        <w:trPr>
          <w:cantSplit/>
          <w:trHeight w:val="255"/>
        </w:trPr>
        <w:tc>
          <w:tcPr>
            <w:tcW w:w="6521" w:type="dxa"/>
            <w:vAlign w:val="center"/>
          </w:tcPr>
          <w:p w:rsidR="00BE416B" w:rsidRPr="00BE416B" w:rsidRDefault="00BE416B" w:rsidP="00BE416B">
            <w:pPr>
              <w:ind w:firstLine="678"/>
              <w:rPr>
                <w:b/>
                <w:i/>
                <w:sz w:val="20"/>
                <w:lang w:val="en-GB"/>
              </w:rPr>
            </w:pPr>
            <w:r w:rsidRPr="00BE416B">
              <w:rPr>
                <w:sz w:val="20"/>
                <w:lang w:val="en-GB"/>
              </w:rPr>
              <w:t>Melbourne Museum at Cost</w:t>
            </w:r>
          </w:p>
        </w:tc>
        <w:tc>
          <w:tcPr>
            <w:tcW w:w="1276" w:type="dxa"/>
            <w:vAlign w:val="center"/>
          </w:tcPr>
          <w:p w:rsidR="00BE416B" w:rsidRPr="00BE416B" w:rsidRDefault="00BE416B" w:rsidP="00BE416B">
            <w:pPr>
              <w:jc w:val="right"/>
              <w:rPr>
                <w:b/>
                <w:sz w:val="20"/>
                <w:lang w:val="en-GB"/>
              </w:rPr>
            </w:pPr>
            <w:r w:rsidRPr="00BE416B">
              <w:rPr>
                <w:sz w:val="20"/>
                <w:lang w:val="en-GB"/>
              </w:rPr>
              <w:t>59,436</w:t>
            </w:r>
          </w:p>
        </w:tc>
        <w:tc>
          <w:tcPr>
            <w:tcW w:w="1417" w:type="dxa"/>
            <w:vAlign w:val="center"/>
          </w:tcPr>
          <w:p w:rsidR="00BE416B" w:rsidRPr="00BE416B" w:rsidRDefault="00BE416B" w:rsidP="00BE416B">
            <w:pPr>
              <w:jc w:val="right"/>
              <w:rPr>
                <w:b/>
                <w:sz w:val="20"/>
                <w:lang w:val="en-GB"/>
              </w:rPr>
            </w:pPr>
            <w:r w:rsidRPr="00BE416B">
              <w:rPr>
                <w:sz w:val="20"/>
                <w:lang w:val="en-GB"/>
              </w:rPr>
              <w:t>55,838</w:t>
            </w:r>
          </w:p>
        </w:tc>
      </w:tr>
      <w:tr w:rsidR="00BE416B" w:rsidRPr="00BE416B" w:rsidTr="007924D3">
        <w:trPr>
          <w:cantSplit/>
          <w:trHeight w:val="255"/>
        </w:trPr>
        <w:tc>
          <w:tcPr>
            <w:tcW w:w="6521" w:type="dxa"/>
            <w:vAlign w:val="center"/>
          </w:tcPr>
          <w:p w:rsidR="00BE416B" w:rsidRPr="00BE416B" w:rsidRDefault="00BE416B" w:rsidP="00BE416B">
            <w:pPr>
              <w:ind w:firstLine="678"/>
              <w:rPr>
                <w:b/>
                <w:sz w:val="20"/>
                <w:lang w:val="en-GB"/>
              </w:rPr>
            </w:pPr>
            <w:r w:rsidRPr="00BE416B">
              <w:rPr>
                <w:sz w:val="20"/>
                <w:lang w:val="en-GB"/>
              </w:rPr>
              <w:t>Less Accumulated Depreciation</w:t>
            </w:r>
          </w:p>
        </w:tc>
        <w:tc>
          <w:tcPr>
            <w:tcW w:w="1276" w:type="dxa"/>
            <w:vAlign w:val="center"/>
          </w:tcPr>
          <w:p w:rsidR="00BE416B" w:rsidRPr="00BE416B" w:rsidRDefault="00BE416B" w:rsidP="00BE416B">
            <w:pPr>
              <w:jc w:val="right"/>
              <w:rPr>
                <w:sz w:val="20"/>
                <w:lang w:val="en-GB"/>
              </w:rPr>
            </w:pPr>
            <w:r w:rsidRPr="00BE416B">
              <w:rPr>
                <w:sz w:val="20"/>
                <w:lang w:val="en-GB"/>
              </w:rPr>
              <w:t>(53,581)</w:t>
            </w:r>
          </w:p>
        </w:tc>
        <w:tc>
          <w:tcPr>
            <w:tcW w:w="1417" w:type="dxa"/>
            <w:vAlign w:val="center"/>
          </w:tcPr>
          <w:p w:rsidR="00BE416B" w:rsidRPr="00BE416B" w:rsidRDefault="00BE416B" w:rsidP="00BE416B">
            <w:pPr>
              <w:jc w:val="right"/>
              <w:rPr>
                <w:sz w:val="20"/>
                <w:lang w:val="en-GB"/>
              </w:rPr>
            </w:pPr>
            <w:r w:rsidRPr="00BE416B">
              <w:rPr>
                <w:sz w:val="20"/>
                <w:lang w:val="en-GB"/>
              </w:rPr>
              <w:t>(50,705)</w:t>
            </w:r>
          </w:p>
        </w:tc>
      </w:tr>
      <w:tr w:rsidR="00BE416B" w:rsidRPr="00BE416B" w:rsidTr="007924D3">
        <w:trPr>
          <w:cantSplit/>
          <w:trHeight w:val="255"/>
        </w:trPr>
        <w:tc>
          <w:tcPr>
            <w:tcW w:w="6521" w:type="dxa"/>
            <w:vAlign w:val="center"/>
          </w:tcPr>
          <w:p w:rsidR="00BE416B" w:rsidRPr="00BE416B" w:rsidRDefault="00BE416B" w:rsidP="00BE416B">
            <w:pPr>
              <w:ind w:left="720"/>
              <w:rPr>
                <w:sz w:val="20"/>
                <w:lang w:val="en-GB"/>
              </w:rPr>
            </w:pPr>
          </w:p>
        </w:tc>
        <w:tc>
          <w:tcPr>
            <w:tcW w:w="1276" w:type="dxa"/>
            <w:vAlign w:val="center"/>
          </w:tcPr>
          <w:p w:rsidR="00BE416B" w:rsidRPr="00BE416B" w:rsidRDefault="00BE416B" w:rsidP="00BE416B">
            <w:pPr>
              <w:jc w:val="right"/>
              <w:rPr>
                <w:sz w:val="20"/>
                <w:lang w:val="en-GB"/>
              </w:rPr>
            </w:pPr>
          </w:p>
        </w:tc>
        <w:tc>
          <w:tcPr>
            <w:tcW w:w="1417" w:type="dxa"/>
            <w:vAlign w:val="center"/>
          </w:tcPr>
          <w:p w:rsidR="00BE416B" w:rsidRPr="00BE416B" w:rsidRDefault="00BE416B" w:rsidP="00BE416B">
            <w:pPr>
              <w:jc w:val="right"/>
              <w:rPr>
                <w:sz w:val="20"/>
                <w:lang w:val="en-GB"/>
              </w:rPr>
            </w:pPr>
          </w:p>
        </w:tc>
      </w:tr>
      <w:tr w:rsidR="00BE416B" w:rsidRPr="00BE416B" w:rsidTr="007924D3">
        <w:trPr>
          <w:cantSplit/>
          <w:trHeight w:val="255"/>
        </w:trPr>
        <w:tc>
          <w:tcPr>
            <w:tcW w:w="6521" w:type="dxa"/>
            <w:vAlign w:val="center"/>
          </w:tcPr>
          <w:p w:rsidR="00BE416B" w:rsidRPr="00BE416B" w:rsidRDefault="00BE416B" w:rsidP="00BE416B">
            <w:pPr>
              <w:ind w:firstLine="678"/>
              <w:rPr>
                <w:sz w:val="20"/>
                <w:lang w:val="en-GB"/>
              </w:rPr>
            </w:pPr>
            <w:r w:rsidRPr="00BE416B">
              <w:rPr>
                <w:sz w:val="20"/>
                <w:lang w:val="en-GB"/>
              </w:rPr>
              <w:t>Scienceworks at Cost</w:t>
            </w:r>
          </w:p>
        </w:tc>
        <w:tc>
          <w:tcPr>
            <w:tcW w:w="1276" w:type="dxa"/>
            <w:vAlign w:val="center"/>
          </w:tcPr>
          <w:p w:rsidR="00BE416B" w:rsidRPr="00BE416B" w:rsidRDefault="00BE416B" w:rsidP="00BE416B">
            <w:pPr>
              <w:ind w:right="-31"/>
              <w:jc w:val="right"/>
              <w:rPr>
                <w:sz w:val="20"/>
                <w:lang w:val="en-GB"/>
              </w:rPr>
            </w:pPr>
            <w:r w:rsidRPr="00BE416B">
              <w:rPr>
                <w:sz w:val="20"/>
                <w:lang w:val="en-GB"/>
              </w:rPr>
              <w:t>3,624</w:t>
            </w:r>
          </w:p>
        </w:tc>
        <w:tc>
          <w:tcPr>
            <w:tcW w:w="1417" w:type="dxa"/>
            <w:vAlign w:val="center"/>
          </w:tcPr>
          <w:p w:rsidR="00BE416B" w:rsidRPr="00BE416B" w:rsidRDefault="00BE416B" w:rsidP="00BE416B">
            <w:pPr>
              <w:ind w:right="-31"/>
              <w:jc w:val="right"/>
              <w:rPr>
                <w:sz w:val="20"/>
                <w:lang w:val="en-GB"/>
              </w:rPr>
            </w:pPr>
            <w:r w:rsidRPr="00BE416B">
              <w:rPr>
                <w:sz w:val="20"/>
                <w:lang w:val="en-GB"/>
              </w:rPr>
              <w:t>3,599</w:t>
            </w:r>
          </w:p>
        </w:tc>
      </w:tr>
      <w:tr w:rsidR="00BE416B" w:rsidRPr="00BE416B" w:rsidTr="007924D3">
        <w:trPr>
          <w:cantSplit/>
          <w:trHeight w:val="255"/>
        </w:trPr>
        <w:tc>
          <w:tcPr>
            <w:tcW w:w="6521" w:type="dxa"/>
            <w:vAlign w:val="center"/>
          </w:tcPr>
          <w:p w:rsidR="00BE416B" w:rsidRPr="00BE416B" w:rsidRDefault="00BE416B" w:rsidP="00BE416B">
            <w:pPr>
              <w:ind w:firstLine="678"/>
              <w:rPr>
                <w:sz w:val="20"/>
                <w:lang w:val="en-GB"/>
              </w:rPr>
            </w:pPr>
            <w:r w:rsidRPr="00BE416B">
              <w:rPr>
                <w:sz w:val="20"/>
                <w:lang w:val="en-GB"/>
              </w:rPr>
              <w:t>Less Accumulated Depreciation</w:t>
            </w:r>
          </w:p>
        </w:tc>
        <w:tc>
          <w:tcPr>
            <w:tcW w:w="1276" w:type="dxa"/>
            <w:vAlign w:val="center"/>
          </w:tcPr>
          <w:p w:rsidR="00BE416B" w:rsidRPr="00BE416B" w:rsidRDefault="00BE416B" w:rsidP="00BE416B">
            <w:pPr>
              <w:jc w:val="right"/>
              <w:rPr>
                <w:sz w:val="20"/>
                <w:lang w:val="en-GB"/>
              </w:rPr>
            </w:pPr>
            <w:r w:rsidRPr="00BE416B">
              <w:rPr>
                <w:sz w:val="20"/>
                <w:lang w:val="en-GB"/>
              </w:rPr>
              <w:t>(3,411)</w:t>
            </w:r>
          </w:p>
        </w:tc>
        <w:tc>
          <w:tcPr>
            <w:tcW w:w="1417" w:type="dxa"/>
            <w:vAlign w:val="center"/>
          </w:tcPr>
          <w:p w:rsidR="00BE416B" w:rsidRPr="00BE416B" w:rsidRDefault="00BE416B" w:rsidP="00BE416B">
            <w:pPr>
              <w:jc w:val="right"/>
              <w:rPr>
                <w:sz w:val="20"/>
                <w:lang w:val="en-GB"/>
              </w:rPr>
            </w:pPr>
            <w:r w:rsidRPr="00BE416B">
              <w:rPr>
                <w:sz w:val="20"/>
                <w:lang w:val="en-GB"/>
              </w:rPr>
              <w:t>(3,218)</w:t>
            </w:r>
          </w:p>
        </w:tc>
      </w:tr>
      <w:tr w:rsidR="00BE416B" w:rsidRPr="00BE416B" w:rsidTr="007924D3">
        <w:trPr>
          <w:cantSplit/>
          <w:trHeight w:val="255"/>
        </w:trPr>
        <w:tc>
          <w:tcPr>
            <w:tcW w:w="6521" w:type="dxa"/>
            <w:vAlign w:val="center"/>
          </w:tcPr>
          <w:p w:rsidR="00BE416B" w:rsidRPr="00BE416B" w:rsidRDefault="00BE416B" w:rsidP="00BE416B">
            <w:pPr>
              <w:ind w:left="720"/>
              <w:rPr>
                <w:sz w:val="20"/>
                <w:lang w:val="en-GB"/>
              </w:rPr>
            </w:pPr>
          </w:p>
        </w:tc>
        <w:tc>
          <w:tcPr>
            <w:tcW w:w="1276" w:type="dxa"/>
            <w:vAlign w:val="center"/>
          </w:tcPr>
          <w:p w:rsidR="00BE416B" w:rsidRPr="00BE416B" w:rsidRDefault="00BE416B" w:rsidP="00BE416B">
            <w:pPr>
              <w:jc w:val="right"/>
              <w:rPr>
                <w:sz w:val="20"/>
                <w:lang w:val="en-GB"/>
              </w:rPr>
            </w:pPr>
          </w:p>
        </w:tc>
        <w:tc>
          <w:tcPr>
            <w:tcW w:w="1417" w:type="dxa"/>
            <w:vAlign w:val="center"/>
          </w:tcPr>
          <w:p w:rsidR="00BE416B" w:rsidRPr="00BE416B" w:rsidRDefault="00BE416B" w:rsidP="00BE416B">
            <w:pPr>
              <w:jc w:val="right"/>
              <w:rPr>
                <w:sz w:val="20"/>
                <w:lang w:val="en-GB"/>
              </w:rPr>
            </w:pPr>
          </w:p>
        </w:tc>
      </w:tr>
      <w:tr w:rsidR="00BE416B" w:rsidRPr="00BE416B" w:rsidTr="007924D3">
        <w:trPr>
          <w:cantSplit/>
          <w:trHeight w:val="255"/>
        </w:trPr>
        <w:tc>
          <w:tcPr>
            <w:tcW w:w="6521" w:type="dxa"/>
            <w:vAlign w:val="center"/>
          </w:tcPr>
          <w:p w:rsidR="00BE416B" w:rsidRPr="00BE416B" w:rsidRDefault="00BE416B" w:rsidP="00BE416B">
            <w:pPr>
              <w:ind w:firstLine="678"/>
              <w:rPr>
                <w:sz w:val="20"/>
                <w:lang w:val="en-GB"/>
              </w:rPr>
            </w:pPr>
            <w:r w:rsidRPr="00BE416B">
              <w:rPr>
                <w:sz w:val="20"/>
                <w:lang w:val="en-GB"/>
              </w:rPr>
              <w:t>Immigration Museum at Cost</w:t>
            </w:r>
          </w:p>
        </w:tc>
        <w:tc>
          <w:tcPr>
            <w:tcW w:w="1276" w:type="dxa"/>
            <w:vAlign w:val="center"/>
          </w:tcPr>
          <w:p w:rsidR="00BE416B" w:rsidRPr="00BE416B" w:rsidRDefault="00BE416B" w:rsidP="00BE416B">
            <w:pPr>
              <w:jc w:val="right"/>
              <w:rPr>
                <w:sz w:val="20"/>
                <w:lang w:val="en-GB"/>
              </w:rPr>
            </w:pPr>
            <w:r w:rsidRPr="00BE416B">
              <w:rPr>
                <w:sz w:val="20"/>
                <w:lang w:val="en-GB"/>
              </w:rPr>
              <w:t>5,327</w:t>
            </w:r>
          </w:p>
        </w:tc>
        <w:tc>
          <w:tcPr>
            <w:tcW w:w="1417" w:type="dxa"/>
            <w:vAlign w:val="center"/>
          </w:tcPr>
          <w:p w:rsidR="00BE416B" w:rsidRPr="00BE416B" w:rsidRDefault="00BE416B" w:rsidP="00BE416B">
            <w:pPr>
              <w:jc w:val="right"/>
              <w:rPr>
                <w:sz w:val="20"/>
                <w:lang w:val="en-GB"/>
              </w:rPr>
            </w:pPr>
            <w:r w:rsidRPr="00BE416B">
              <w:rPr>
                <w:sz w:val="20"/>
                <w:lang w:val="en-GB"/>
              </w:rPr>
              <w:t>4,847</w:t>
            </w:r>
          </w:p>
        </w:tc>
      </w:tr>
      <w:tr w:rsidR="00BE416B" w:rsidRPr="00BE416B" w:rsidTr="007924D3">
        <w:trPr>
          <w:cantSplit/>
          <w:trHeight w:val="255"/>
        </w:trPr>
        <w:tc>
          <w:tcPr>
            <w:tcW w:w="6521" w:type="dxa"/>
            <w:vAlign w:val="center"/>
          </w:tcPr>
          <w:p w:rsidR="00BE416B" w:rsidRPr="00BE416B" w:rsidRDefault="00BE416B" w:rsidP="00BE416B">
            <w:pPr>
              <w:ind w:firstLine="678"/>
              <w:rPr>
                <w:sz w:val="20"/>
                <w:lang w:val="en-GB"/>
              </w:rPr>
            </w:pPr>
            <w:r w:rsidRPr="00BE416B">
              <w:rPr>
                <w:sz w:val="20"/>
                <w:lang w:val="en-GB"/>
              </w:rPr>
              <w:t>Less Accumulated Depreciation</w:t>
            </w:r>
          </w:p>
        </w:tc>
        <w:tc>
          <w:tcPr>
            <w:tcW w:w="1276" w:type="dxa"/>
            <w:vAlign w:val="center"/>
          </w:tcPr>
          <w:p w:rsidR="00BE416B" w:rsidRPr="00BE416B" w:rsidRDefault="00BE416B" w:rsidP="00BE416B">
            <w:pPr>
              <w:jc w:val="right"/>
              <w:rPr>
                <w:sz w:val="20"/>
                <w:lang w:val="en-GB"/>
              </w:rPr>
            </w:pPr>
            <w:r w:rsidRPr="00BE416B">
              <w:rPr>
                <w:sz w:val="20"/>
                <w:lang w:val="en-GB"/>
              </w:rPr>
              <w:t>(4,830)</w:t>
            </w:r>
          </w:p>
        </w:tc>
        <w:tc>
          <w:tcPr>
            <w:tcW w:w="1417" w:type="dxa"/>
            <w:vAlign w:val="center"/>
          </w:tcPr>
          <w:p w:rsidR="00BE416B" w:rsidRPr="00BE416B" w:rsidRDefault="00BE416B" w:rsidP="00BE416B">
            <w:pPr>
              <w:jc w:val="right"/>
              <w:rPr>
                <w:sz w:val="20"/>
                <w:lang w:val="en-GB"/>
              </w:rPr>
            </w:pPr>
            <w:r w:rsidRPr="00BE416B">
              <w:rPr>
                <w:sz w:val="20"/>
                <w:lang w:val="en-GB"/>
              </w:rPr>
              <w:t>(4,776)</w:t>
            </w:r>
          </w:p>
        </w:tc>
      </w:tr>
      <w:tr w:rsidR="00BE416B" w:rsidRPr="00BE416B" w:rsidTr="007924D3">
        <w:trPr>
          <w:cantSplit/>
          <w:trHeight w:val="255"/>
        </w:trPr>
        <w:tc>
          <w:tcPr>
            <w:tcW w:w="6521" w:type="dxa"/>
            <w:tcBorders>
              <w:bottom w:val="single" w:sz="4" w:space="0" w:color="auto"/>
            </w:tcBorders>
            <w:vAlign w:val="center"/>
          </w:tcPr>
          <w:p w:rsidR="00BE416B" w:rsidRPr="00BE416B" w:rsidRDefault="00BE416B" w:rsidP="00BE416B">
            <w:pPr>
              <w:ind w:left="720"/>
              <w:rPr>
                <w:sz w:val="20"/>
                <w:lang w:val="en-GB"/>
              </w:rPr>
            </w:pPr>
          </w:p>
        </w:tc>
        <w:tc>
          <w:tcPr>
            <w:tcW w:w="1276" w:type="dxa"/>
            <w:tcBorders>
              <w:bottom w:val="single" w:sz="4" w:space="0" w:color="auto"/>
            </w:tcBorders>
            <w:vAlign w:val="center"/>
          </w:tcPr>
          <w:p w:rsidR="00BE416B" w:rsidRPr="00BE416B" w:rsidRDefault="00BE416B" w:rsidP="00BE416B">
            <w:pPr>
              <w:jc w:val="right"/>
              <w:rPr>
                <w:sz w:val="20"/>
                <w:lang w:val="en-GB"/>
              </w:rPr>
            </w:pPr>
          </w:p>
        </w:tc>
        <w:tc>
          <w:tcPr>
            <w:tcW w:w="1417" w:type="dxa"/>
            <w:tcBorders>
              <w:bottom w:val="single" w:sz="4" w:space="0" w:color="auto"/>
            </w:tcBorders>
            <w:vAlign w:val="center"/>
          </w:tcPr>
          <w:p w:rsidR="00BE416B" w:rsidRPr="00BE416B" w:rsidRDefault="00BE416B" w:rsidP="00BE416B">
            <w:pPr>
              <w:jc w:val="right"/>
              <w:rPr>
                <w:sz w:val="20"/>
                <w:lang w:val="en-GB"/>
              </w:rPr>
            </w:pPr>
          </w:p>
        </w:tc>
      </w:tr>
      <w:tr w:rsidR="00BE416B" w:rsidRPr="00BE416B" w:rsidTr="007924D3">
        <w:trPr>
          <w:cantSplit/>
          <w:trHeight w:val="255"/>
        </w:trPr>
        <w:tc>
          <w:tcPr>
            <w:tcW w:w="6521" w:type="dxa"/>
            <w:tcBorders>
              <w:top w:val="single" w:sz="4" w:space="0" w:color="auto"/>
              <w:bottom w:val="single" w:sz="4" w:space="0" w:color="auto"/>
            </w:tcBorders>
          </w:tcPr>
          <w:p w:rsidR="00BE416B" w:rsidRPr="00BE416B" w:rsidRDefault="00BE416B" w:rsidP="00BE416B">
            <w:pPr>
              <w:rPr>
                <w:sz w:val="20"/>
                <w:lang w:val="en-GB"/>
              </w:rPr>
            </w:pPr>
            <w:r w:rsidRPr="00BE416B">
              <w:rPr>
                <w:b/>
                <w:sz w:val="20"/>
                <w:lang w:val="en-GB"/>
              </w:rPr>
              <w:t>TOTAL EXHIBITIONS</w:t>
            </w:r>
          </w:p>
        </w:tc>
        <w:tc>
          <w:tcPr>
            <w:tcW w:w="1276" w:type="dxa"/>
            <w:tcBorders>
              <w:top w:val="single" w:sz="4" w:space="0" w:color="auto"/>
              <w:bottom w:val="single" w:sz="4" w:space="0" w:color="auto"/>
            </w:tcBorders>
          </w:tcPr>
          <w:p w:rsidR="00BE416B" w:rsidRPr="00BE416B" w:rsidRDefault="00BE416B" w:rsidP="00BE416B">
            <w:pPr>
              <w:jc w:val="right"/>
              <w:rPr>
                <w:sz w:val="20"/>
                <w:lang w:val="en-GB"/>
              </w:rPr>
            </w:pPr>
            <w:r w:rsidRPr="00BE416B">
              <w:rPr>
                <w:b/>
                <w:sz w:val="20"/>
                <w:lang w:val="en-GB"/>
              </w:rPr>
              <w:t>6,565</w:t>
            </w:r>
          </w:p>
        </w:tc>
        <w:tc>
          <w:tcPr>
            <w:tcW w:w="1417" w:type="dxa"/>
            <w:tcBorders>
              <w:top w:val="single" w:sz="4" w:space="0" w:color="auto"/>
              <w:bottom w:val="single" w:sz="4" w:space="0" w:color="auto"/>
            </w:tcBorders>
          </w:tcPr>
          <w:p w:rsidR="00BE416B" w:rsidRPr="00BE416B" w:rsidRDefault="00BE416B" w:rsidP="00BE416B">
            <w:pPr>
              <w:jc w:val="right"/>
              <w:rPr>
                <w:sz w:val="20"/>
                <w:lang w:val="en-GB"/>
              </w:rPr>
            </w:pPr>
            <w:r w:rsidRPr="00BE416B">
              <w:rPr>
                <w:b/>
                <w:sz w:val="20"/>
                <w:lang w:val="en-GB"/>
              </w:rPr>
              <w:t>5,585</w:t>
            </w:r>
          </w:p>
        </w:tc>
      </w:tr>
      <w:tr w:rsidR="00BE416B" w:rsidRPr="00BE416B" w:rsidTr="007924D3">
        <w:trPr>
          <w:cantSplit/>
          <w:trHeight w:val="255"/>
        </w:trPr>
        <w:tc>
          <w:tcPr>
            <w:tcW w:w="6521" w:type="dxa"/>
            <w:tcBorders>
              <w:top w:val="single" w:sz="4" w:space="0" w:color="auto"/>
            </w:tcBorders>
            <w:vAlign w:val="center"/>
          </w:tcPr>
          <w:p w:rsidR="00BE416B" w:rsidRPr="00BE416B" w:rsidRDefault="00BE416B" w:rsidP="00BE416B">
            <w:pPr>
              <w:tabs>
                <w:tab w:val="left" w:pos="360"/>
                <w:tab w:val="left" w:pos="720"/>
                <w:tab w:val="left" w:pos="1440"/>
              </w:tabs>
              <w:rPr>
                <w:b/>
                <w:caps/>
                <w:sz w:val="20"/>
                <w:lang w:val="en-GB"/>
              </w:rPr>
            </w:pPr>
          </w:p>
        </w:tc>
        <w:tc>
          <w:tcPr>
            <w:tcW w:w="1276" w:type="dxa"/>
            <w:tcBorders>
              <w:top w:val="single" w:sz="4" w:space="0" w:color="auto"/>
            </w:tcBorders>
            <w:vAlign w:val="center"/>
          </w:tcPr>
          <w:p w:rsidR="00BE416B" w:rsidRPr="00BE416B" w:rsidRDefault="00BE416B" w:rsidP="00BE416B">
            <w:pPr>
              <w:jc w:val="right"/>
              <w:rPr>
                <w:b/>
                <w:sz w:val="20"/>
                <w:lang w:val="en-GB"/>
              </w:rPr>
            </w:pPr>
          </w:p>
        </w:tc>
        <w:tc>
          <w:tcPr>
            <w:tcW w:w="1417" w:type="dxa"/>
            <w:tcBorders>
              <w:top w:val="single" w:sz="4" w:space="0" w:color="auto"/>
            </w:tcBorders>
            <w:vAlign w:val="center"/>
          </w:tcPr>
          <w:p w:rsidR="00BE416B" w:rsidRPr="00BE416B" w:rsidRDefault="00BE416B" w:rsidP="00BE416B">
            <w:pPr>
              <w:jc w:val="right"/>
              <w:rPr>
                <w:b/>
                <w:sz w:val="20"/>
                <w:lang w:val="en-GB"/>
              </w:rPr>
            </w:pPr>
          </w:p>
        </w:tc>
      </w:tr>
      <w:tr w:rsidR="00BE416B" w:rsidRPr="00BE416B" w:rsidTr="007924D3">
        <w:trPr>
          <w:cantSplit/>
          <w:trHeight w:val="206"/>
        </w:trPr>
        <w:tc>
          <w:tcPr>
            <w:tcW w:w="6521" w:type="dxa"/>
            <w:vAlign w:val="center"/>
          </w:tcPr>
          <w:p w:rsidR="00BE416B" w:rsidRPr="00BE416B" w:rsidRDefault="00BE416B" w:rsidP="00BE416B">
            <w:pPr>
              <w:rPr>
                <w:rFonts w:ascii="Times New Roman" w:hAnsi="Times New Roman"/>
                <w:b/>
                <w:sz w:val="20"/>
              </w:rPr>
            </w:pPr>
            <w:r w:rsidRPr="00BE416B">
              <w:rPr>
                <w:b/>
                <w:sz w:val="20"/>
                <w:lang w:val="en-GB"/>
              </w:rPr>
              <w:t>Works in Progress  - W.I.P.</w:t>
            </w:r>
          </w:p>
        </w:tc>
        <w:tc>
          <w:tcPr>
            <w:tcW w:w="1276" w:type="dxa"/>
            <w:vAlign w:val="center"/>
          </w:tcPr>
          <w:p w:rsidR="00BE416B" w:rsidRPr="00BE416B" w:rsidRDefault="00BE416B" w:rsidP="00BE416B">
            <w:pPr>
              <w:jc w:val="right"/>
              <w:rPr>
                <w:b/>
                <w:sz w:val="20"/>
                <w:lang w:val="en-GB"/>
              </w:rPr>
            </w:pPr>
          </w:p>
        </w:tc>
        <w:tc>
          <w:tcPr>
            <w:tcW w:w="1417" w:type="dxa"/>
            <w:vAlign w:val="center"/>
          </w:tcPr>
          <w:p w:rsidR="00BE416B" w:rsidRPr="00BE416B" w:rsidRDefault="00BE416B" w:rsidP="00BE416B">
            <w:pPr>
              <w:jc w:val="right"/>
              <w:rPr>
                <w:b/>
                <w:sz w:val="20"/>
                <w:lang w:val="en-GB"/>
              </w:rPr>
            </w:pPr>
          </w:p>
        </w:tc>
      </w:tr>
      <w:tr w:rsidR="00BE416B" w:rsidRPr="00BE416B" w:rsidTr="007924D3">
        <w:trPr>
          <w:cantSplit/>
          <w:trHeight w:val="255"/>
        </w:trPr>
        <w:tc>
          <w:tcPr>
            <w:tcW w:w="6521" w:type="dxa"/>
            <w:vAlign w:val="center"/>
          </w:tcPr>
          <w:p w:rsidR="00BE416B" w:rsidRPr="00BE416B" w:rsidRDefault="00BE416B" w:rsidP="00BE416B">
            <w:pPr>
              <w:ind w:firstLine="678"/>
              <w:rPr>
                <w:b/>
                <w:sz w:val="20"/>
                <w:lang w:val="en-GB"/>
              </w:rPr>
            </w:pPr>
            <w:r w:rsidRPr="00BE416B">
              <w:rPr>
                <w:sz w:val="20"/>
                <w:lang w:val="en-GB"/>
              </w:rPr>
              <w:t>Exhibitions and Buildings at Cost</w:t>
            </w:r>
          </w:p>
        </w:tc>
        <w:tc>
          <w:tcPr>
            <w:tcW w:w="1276" w:type="dxa"/>
            <w:vAlign w:val="center"/>
          </w:tcPr>
          <w:p w:rsidR="00BE416B" w:rsidRPr="00BE416B" w:rsidRDefault="00BE416B" w:rsidP="00BE416B">
            <w:pPr>
              <w:jc w:val="right"/>
              <w:rPr>
                <w:b/>
                <w:sz w:val="20"/>
                <w:lang w:val="en-GB"/>
              </w:rPr>
            </w:pPr>
            <w:r w:rsidRPr="00BE416B">
              <w:rPr>
                <w:sz w:val="20"/>
                <w:lang w:val="en-GB"/>
              </w:rPr>
              <w:t>0</w:t>
            </w:r>
          </w:p>
        </w:tc>
        <w:tc>
          <w:tcPr>
            <w:tcW w:w="1417" w:type="dxa"/>
            <w:vAlign w:val="center"/>
          </w:tcPr>
          <w:p w:rsidR="00BE416B" w:rsidRPr="00BE416B" w:rsidRDefault="00BE416B" w:rsidP="00BE416B">
            <w:pPr>
              <w:jc w:val="right"/>
              <w:rPr>
                <w:b/>
                <w:sz w:val="20"/>
                <w:lang w:val="en-GB"/>
              </w:rPr>
            </w:pPr>
            <w:r w:rsidRPr="00BE416B">
              <w:rPr>
                <w:sz w:val="20"/>
                <w:lang w:val="en-GB"/>
              </w:rPr>
              <w:t>3,965</w:t>
            </w:r>
          </w:p>
        </w:tc>
      </w:tr>
      <w:tr w:rsidR="00BE416B" w:rsidRPr="00BE416B" w:rsidTr="007924D3">
        <w:trPr>
          <w:cantSplit/>
          <w:trHeight w:val="255"/>
        </w:trPr>
        <w:tc>
          <w:tcPr>
            <w:tcW w:w="6521" w:type="dxa"/>
            <w:tcBorders>
              <w:bottom w:val="single" w:sz="8" w:space="0" w:color="000000"/>
            </w:tcBorders>
            <w:vAlign w:val="center"/>
          </w:tcPr>
          <w:p w:rsidR="00BE416B" w:rsidRPr="00BE416B" w:rsidRDefault="00BE416B" w:rsidP="00BE416B">
            <w:pPr>
              <w:rPr>
                <w:rFonts w:ascii="Times New Roman" w:hAnsi="Times New Roman"/>
                <w:sz w:val="20"/>
              </w:rPr>
            </w:pPr>
          </w:p>
        </w:tc>
        <w:tc>
          <w:tcPr>
            <w:tcW w:w="1276" w:type="dxa"/>
            <w:tcBorders>
              <w:bottom w:val="single" w:sz="8" w:space="0" w:color="000000"/>
            </w:tcBorders>
            <w:vAlign w:val="center"/>
          </w:tcPr>
          <w:p w:rsidR="00BE416B" w:rsidRPr="00BE416B" w:rsidRDefault="00BE416B" w:rsidP="00BE416B">
            <w:pPr>
              <w:jc w:val="right"/>
              <w:rPr>
                <w:b/>
                <w:sz w:val="20"/>
                <w:lang w:val="en-GB"/>
              </w:rPr>
            </w:pPr>
          </w:p>
        </w:tc>
        <w:tc>
          <w:tcPr>
            <w:tcW w:w="1417" w:type="dxa"/>
            <w:tcBorders>
              <w:bottom w:val="single" w:sz="8" w:space="0" w:color="000000"/>
            </w:tcBorders>
            <w:vAlign w:val="center"/>
          </w:tcPr>
          <w:p w:rsidR="00BE416B" w:rsidRPr="00BE416B" w:rsidRDefault="00BE416B" w:rsidP="00BE416B">
            <w:pPr>
              <w:jc w:val="right"/>
              <w:rPr>
                <w:b/>
                <w:sz w:val="20"/>
                <w:lang w:val="en-GB"/>
              </w:rPr>
            </w:pPr>
          </w:p>
        </w:tc>
      </w:tr>
      <w:tr w:rsidR="00BE416B" w:rsidRPr="00BE416B" w:rsidTr="007924D3">
        <w:trPr>
          <w:cantSplit/>
          <w:trHeight w:val="255"/>
        </w:trPr>
        <w:tc>
          <w:tcPr>
            <w:tcW w:w="6521" w:type="dxa"/>
            <w:tcBorders>
              <w:top w:val="single" w:sz="8" w:space="0" w:color="000000"/>
              <w:bottom w:val="single" w:sz="4" w:space="0" w:color="auto"/>
            </w:tcBorders>
          </w:tcPr>
          <w:p w:rsidR="00BE416B" w:rsidRPr="00BE416B" w:rsidRDefault="00BE416B" w:rsidP="00BE416B">
            <w:pPr>
              <w:rPr>
                <w:sz w:val="20"/>
                <w:lang w:val="en-GB"/>
              </w:rPr>
            </w:pPr>
            <w:r w:rsidRPr="00BE416B">
              <w:rPr>
                <w:b/>
                <w:sz w:val="20"/>
                <w:lang w:val="en-GB"/>
              </w:rPr>
              <w:t>TOTAL W.I.P.</w:t>
            </w:r>
          </w:p>
        </w:tc>
        <w:tc>
          <w:tcPr>
            <w:tcW w:w="1276" w:type="dxa"/>
            <w:tcBorders>
              <w:top w:val="single" w:sz="8" w:space="0" w:color="000000"/>
              <w:bottom w:val="single" w:sz="4" w:space="0" w:color="auto"/>
            </w:tcBorders>
          </w:tcPr>
          <w:p w:rsidR="00BE416B" w:rsidRPr="00BE416B" w:rsidRDefault="00BE416B" w:rsidP="00BE416B">
            <w:pPr>
              <w:jc w:val="right"/>
              <w:rPr>
                <w:sz w:val="20"/>
                <w:lang w:val="en-GB"/>
              </w:rPr>
            </w:pPr>
            <w:r w:rsidRPr="00BE416B">
              <w:rPr>
                <w:b/>
                <w:sz w:val="20"/>
                <w:lang w:val="en-GB"/>
              </w:rPr>
              <w:t>0</w:t>
            </w:r>
          </w:p>
        </w:tc>
        <w:tc>
          <w:tcPr>
            <w:tcW w:w="1417" w:type="dxa"/>
            <w:tcBorders>
              <w:top w:val="single" w:sz="8" w:space="0" w:color="000000"/>
              <w:bottom w:val="single" w:sz="4" w:space="0" w:color="auto"/>
            </w:tcBorders>
          </w:tcPr>
          <w:p w:rsidR="00BE416B" w:rsidRPr="00BE416B" w:rsidRDefault="00BE416B" w:rsidP="00BE416B">
            <w:pPr>
              <w:jc w:val="right"/>
              <w:rPr>
                <w:sz w:val="20"/>
                <w:lang w:val="en-GB"/>
              </w:rPr>
            </w:pPr>
            <w:r w:rsidRPr="00BE416B">
              <w:rPr>
                <w:b/>
                <w:sz w:val="20"/>
                <w:lang w:val="en-GB"/>
              </w:rPr>
              <w:t>3,965</w:t>
            </w:r>
          </w:p>
        </w:tc>
      </w:tr>
      <w:tr w:rsidR="00BE416B" w:rsidRPr="00BE416B" w:rsidTr="007924D3">
        <w:trPr>
          <w:cantSplit/>
          <w:trHeight w:val="87"/>
        </w:trPr>
        <w:tc>
          <w:tcPr>
            <w:tcW w:w="6521" w:type="dxa"/>
            <w:tcBorders>
              <w:top w:val="single" w:sz="4" w:space="0" w:color="auto"/>
              <w:bottom w:val="double" w:sz="4" w:space="0" w:color="auto"/>
            </w:tcBorders>
          </w:tcPr>
          <w:p w:rsidR="00BE416B" w:rsidRPr="00BE416B" w:rsidRDefault="00BE416B" w:rsidP="00BE416B">
            <w:pPr>
              <w:tabs>
                <w:tab w:val="left" w:pos="360"/>
                <w:tab w:val="left" w:pos="720"/>
                <w:tab w:val="left" w:pos="1440"/>
              </w:tabs>
              <w:rPr>
                <w:b/>
                <w:caps/>
                <w:sz w:val="20"/>
                <w:lang w:val="en-GB"/>
              </w:rPr>
            </w:pPr>
          </w:p>
          <w:p w:rsidR="00BE416B" w:rsidRPr="00BE416B" w:rsidRDefault="00BE416B" w:rsidP="00BE416B">
            <w:pPr>
              <w:tabs>
                <w:tab w:val="left" w:pos="360"/>
                <w:tab w:val="left" w:pos="720"/>
                <w:tab w:val="left" w:pos="1440"/>
              </w:tabs>
              <w:rPr>
                <w:b/>
                <w:caps/>
                <w:sz w:val="20"/>
                <w:lang w:val="en-GB"/>
              </w:rPr>
            </w:pPr>
            <w:r w:rsidRPr="00BE416B">
              <w:rPr>
                <w:b/>
                <w:caps/>
                <w:sz w:val="20"/>
                <w:lang w:val="en-GB"/>
              </w:rPr>
              <w:t>TOTAL PROPERTY, PLANT AND EQUIPMENT,  Exhibitions AND W.I.P.</w:t>
            </w:r>
          </w:p>
        </w:tc>
        <w:tc>
          <w:tcPr>
            <w:tcW w:w="1276" w:type="dxa"/>
            <w:tcBorders>
              <w:top w:val="single" w:sz="4" w:space="0" w:color="auto"/>
              <w:bottom w:val="double" w:sz="4" w:space="0" w:color="auto"/>
            </w:tcBorders>
          </w:tcPr>
          <w:p w:rsidR="00BE416B" w:rsidRPr="00BE416B" w:rsidRDefault="00BE416B" w:rsidP="00BE416B">
            <w:pPr>
              <w:jc w:val="right"/>
              <w:rPr>
                <w:b/>
                <w:caps/>
                <w:sz w:val="20"/>
                <w:lang w:val="en-GB"/>
              </w:rPr>
            </w:pPr>
          </w:p>
          <w:p w:rsidR="00BE416B" w:rsidRPr="00BE416B" w:rsidRDefault="00BE416B" w:rsidP="00BE416B">
            <w:pPr>
              <w:jc w:val="right"/>
              <w:rPr>
                <w:b/>
                <w:sz w:val="20"/>
                <w:lang w:val="en-GB"/>
              </w:rPr>
            </w:pPr>
            <w:r w:rsidRPr="00BE416B">
              <w:rPr>
                <w:b/>
                <w:sz w:val="20"/>
                <w:lang w:val="en-GB"/>
              </w:rPr>
              <w:t>548,368</w:t>
            </w:r>
          </w:p>
        </w:tc>
        <w:tc>
          <w:tcPr>
            <w:tcW w:w="1417" w:type="dxa"/>
            <w:tcBorders>
              <w:top w:val="single" w:sz="4" w:space="0" w:color="auto"/>
              <w:bottom w:val="double" w:sz="4" w:space="0" w:color="auto"/>
            </w:tcBorders>
          </w:tcPr>
          <w:p w:rsidR="00BE416B" w:rsidRPr="00BE416B" w:rsidRDefault="00BE416B" w:rsidP="00BE416B">
            <w:pPr>
              <w:jc w:val="right"/>
              <w:rPr>
                <w:b/>
                <w:caps/>
                <w:sz w:val="20"/>
                <w:lang w:val="en-GB"/>
              </w:rPr>
            </w:pPr>
          </w:p>
          <w:p w:rsidR="00BE416B" w:rsidRPr="00BE416B" w:rsidRDefault="00BE416B" w:rsidP="00BE416B">
            <w:pPr>
              <w:jc w:val="right"/>
              <w:rPr>
                <w:b/>
                <w:sz w:val="20"/>
                <w:lang w:val="en-GB"/>
              </w:rPr>
            </w:pPr>
            <w:r w:rsidRPr="00BE416B">
              <w:rPr>
                <w:b/>
                <w:caps/>
                <w:sz w:val="20"/>
                <w:lang w:val="en-GB"/>
              </w:rPr>
              <w:t>416,490</w:t>
            </w:r>
          </w:p>
        </w:tc>
      </w:tr>
      <w:tr w:rsidR="00BE416B" w:rsidRPr="00BE416B" w:rsidTr="007924D3">
        <w:trPr>
          <w:cantSplit/>
          <w:trHeight w:val="206"/>
        </w:trPr>
        <w:tc>
          <w:tcPr>
            <w:tcW w:w="6521" w:type="dxa"/>
            <w:tcBorders>
              <w:top w:val="single" w:sz="8" w:space="0" w:color="000000"/>
            </w:tcBorders>
          </w:tcPr>
          <w:p w:rsidR="00BE416B" w:rsidRPr="00BE416B" w:rsidRDefault="00BE416B" w:rsidP="00BE416B">
            <w:pPr>
              <w:rPr>
                <w:rFonts w:ascii="Times New Roman" w:hAnsi="Times New Roman"/>
                <w:sz w:val="20"/>
              </w:rPr>
            </w:pPr>
          </w:p>
        </w:tc>
        <w:tc>
          <w:tcPr>
            <w:tcW w:w="1276" w:type="dxa"/>
            <w:tcBorders>
              <w:top w:val="single" w:sz="8" w:space="0" w:color="000000"/>
            </w:tcBorders>
          </w:tcPr>
          <w:p w:rsidR="00BE416B" w:rsidRPr="00BE416B" w:rsidRDefault="00BE416B" w:rsidP="00BE416B">
            <w:pPr>
              <w:jc w:val="right"/>
              <w:rPr>
                <w:b/>
                <w:sz w:val="20"/>
                <w:lang w:val="en-GB"/>
              </w:rPr>
            </w:pPr>
          </w:p>
        </w:tc>
        <w:tc>
          <w:tcPr>
            <w:tcW w:w="1417" w:type="dxa"/>
            <w:tcBorders>
              <w:top w:val="single" w:sz="8" w:space="0" w:color="000000"/>
            </w:tcBorders>
          </w:tcPr>
          <w:p w:rsidR="00BE416B" w:rsidRPr="00BE416B" w:rsidRDefault="00BE416B" w:rsidP="00BE416B">
            <w:pPr>
              <w:jc w:val="right"/>
              <w:rPr>
                <w:b/>
                <w:sz w:val="20"/>
                <w:lang w:val="en-GB"/>
              </w:rPr>
            </w:pPr>
          </w:p>
        </w:tc>
      </w:tr>
      <w:tr w:rsidR="00BE416B" w:rsidRPr="00BE416B" w:rsidTr="007924D3">
        <w:trPr>
          <w:cantSplit/>
          <w:trHeight w:val="206"/>
        </w:trPr>
        <w:tc>
          <w:tcPr>
            <w:tcW w:w="9214" w:type="dxa"/>
            <w:gridSpan w:val="3"/>
          </w:tcPr>
          <w:p w:rsidR="00BE416B" w:rsidRPr="00BE416B" w:rsidRDefault="00BE416B" w:rsidP="00BE416B">
            <w:pPr>
              <w:rPr>
                <w:rFonts w:cs="Arial"/>
                <w:b/>
                <w:i/>
                <w:caps/>
                <w:sz w:val="18"/>
                <w:szCs w:val="18"/>
                <w:lang w:val="en-GB"/>
              </w:rPr>
            </w:pPr>
            <w:r w:rsidRPr="00BE416B">
              <w:rPr>
                <w:rFonts w:cs="Arial"/>
                <w:i/>
                <w:sz w:val="18"/>
                <w:szCs w:val="18"/>
              </w:rPr>
              <w:t>Independent valuations at fair value for Property and Collect</w:t>
            </w:r>
            <w:r w:rsidR="007924D3">
              <w:rPr>
                <w:rFonts w:cs="Arial"/>
                <w:i/>
                <w:sz w:val="18"/>
                <w:szCs w:val="18"/>
              </w:rPr>
              <w:t>ions were carried out in 2010–</w:t>
            </w:r>
            <w:r w:rsidRPr="00BE416B">
              <w:rPr>
                <w:rFonts w:cs="Arial"/>
                <w:i/>
                <w:sz w:val="18"/>
                <w:szCs w:val="18"/>
              </w:rPr>
              <w:t>11 in accordance with the FRD 103D Non-Current Physical Assets. A fair value assessment for Plant &amp; Equipment and Exhibitions was undertaken by management during the year ended 30 June 2011 in accordance with the FRD 103D Non- Current Physical Assets  in order to reconfirm the fair value of Plant &amp; Equipment and Exhibitions.</w:t>
            </w:r>
          </w:p>
        </w:tc>
      </w:tr>
    </w:tbl>
    <w:p w:rsidR="00BE416B" w:rsidRPr="00BE416B" w:rsidRDefault="00BE416B" w:rsidP="00BE416B">
      <w:pPr>
        <w:keepNext/>
        <w:tabs>
          <w:tab w:val="left" w:pos="360"/>
          <w:tab w:val="left" w:pos="720"/>
          <w:tab w:val="left" w:pos="1440"/>
        </w:tabs>
        <w:spacing w:after="60"/>
        <w:outlineLvl w:val="1"/>
        <w:rPr>
          <w:sz w:val="24"/>
        </w:rPr>
      </w:pPr>
      <w:r w:rsidRPr="00BE416B">
        <w:rPr>
          <w:sz w:val="24"/>
        </w:rPr>
        <w:tab/>
      </w:r>
      <w:r w:rsidRPr="00BE416B">
        <w:rPr>
          <w:sz w:val="24"/>
        </w:rPr>
        <w:tab/>
      </w:r>
      <w:r w:rsidRPr="00BE416B">
        <w:rPr>
          <w:sz w:val="24"/>
        </w:rPr>
        <w:tab/>
        <w:t xml:space="preserve"> </w:t>
      </w:r>
    </w:p>
    <w:p w:rsidR="00BE416B" w:rsidRPr="00E34AD2" w:rsidRDefault="00BE416B" w:rsidP="00E34AD2">
      <w:pPr>
        <w:keepNext/>
        <w:keepLines/>
        <w:tabs>
          <w:tab w:val="left" w:pos="360"/>
          <w:tab w:val="left" w:pos="720"/>
          <w:tab w:val="left" w:pos="1440"/>
        </w:tabs>
        <w:spacing w:before="120" w:after="120"/>
        <w:outlineLvl w:val="0"/>
        <w:rPr>
          <w:b/>
          <w:sz w:val="24"/>
        </w:rPr>
      </w:pPr>
      <w:r w:rsidRPr="00BE416B">
        <w:rPr>
          <w:b/>
          <w:i/>
          <w:caps/>
          <w:sz w:val="24"/>
        </w:rPr>
        <w:br w:type="page"/>
      </w:r>
      <w:r w:rsidRPr="00BE416B">
        <w:rPr>
          <w:b/>
          <w:szCs w:val="22"/>
        </w:rPr>
        <w:lastRenderedPageBreak/>
        <w:t xml:space="preserve">9(d) Movements in Carrying Amounts of Non-Current Physical Assets </w:t>
      </w:r>
    </w:p>
    <w:p w:rsidR="00BE416B" w:rsidRPr="00BE416B" w:rsidRDefault="00BE416B" w:rsidP="00BE416B">
      <w:pPr>
        <w:rPr>
          <w:sz w:val="16"/>
          <w:szCs w:val="16"/>
        </w:rPr>
      </w:pPr>
    </w:p>
    <w:tbl>
      <w:tblPr>
        <w:tblW w:w="9357" w:type="dxa"/>
        <w:tblInd w:w="-396" w:type="dxa"/>
        <w:tblLayout w:type="fixed"/>
        <w:tblCellMar>
          <w:left w:w="30" w:type="dxa"/>
          <w:right w:w="30" w:type="dxa"/>
        </w:tblCellMar>
        <w:tblLook w:val="0000" w:firstRow="0" w:lastRow="0" w:firstColumn="0" w:lastColumn="0" w:noHBand="0" w:noVBand="0"/>
      </w:tblPr>
      <w:tblGrid>
        <w:gridCol w:w="1702"/>
        <w:gridCol w:w="1134"/>
        <w:gridCol w:w="1134"/>
        <w:gridCol w:w="1136"/>
        <w:gridCol w:w="1132"/>
        <w:gridCol w:w="992"/>
        <w:gridCol w:w="1134"/>
        <w:gridCol w:w="993"/>
      </w:tblGrid>
      <w:tr w:rsidR="00BE416B" w:rsidRPr="00BE416B" w:rsidTr="007924D3">
        <w:trPr>
          <w:cantSplit/>
          <w:trHeight w:val="373"/>
        </w:trPr>
        <w:tc>
          <w:tcPr>
            <w:tcW w:w="1702" w:type="dxa"/>
            <w:tcBorders>
              <w:bottom w:val="nil"/>
            </w:tcBorders>
          </w:tcPr>
          <w:p w:rsidR="00BE416B" w:rsidRPr="00BE416B" w:rsidRDefault="00BE416B" w:rsidP="00BE416B">
            <w:pPr>
              <w:rPr>
                <w:b/>
                <w:snapToGrid w:val="0"/>
                <w:sz w:val="16"/>
                <w:szCs w:val="16"/>
                <w:lang w:eastAsia="en-US"/>
              </w:rPr>
            </w:pPr>
            <w:r w:rsidRPr="00BE416B">
              <w:rPr>
                <w:b/>
                <w:snapToGrid w:val="0"/>
                <w:sz w:val="16"/>
                <w:szCs w:val="16"/>
                <w:lang w:eastAsia="en-US"/>
              </w:rPr>
              <w:t>Carrying amount</w:t>
            </w:r>
          </w:p>
          <w:p w:rsidR="00BE416B" w:rsidRPr="00BE416B" w:rsidRDefault="00BE416B" w:rsidP="00BE416B">
            <w:pPr>
              <w:jc w:val="right"/>
              <w:rPr>
                <w:b/>
                <w:snapToGrid w:val="0"/>
                <w:sz w:val="16"/>
                <w:szCs w:val="16"/>
                <w:lang w:eastAsia="en-US"/>
              </w:rPr>
            </w:pPr>
          </w:p>
        </w:tc>
        <w:tc>
          <w:tcPr>
            <w:tcW w:w="1134" w:type="dxa"/>
          </w:tcPr>
          <w:p w:rsidR="00BE416B" w:rsidRPr="00BE416B" w:rsidRDefault="00BE416B" w:rsidP="00BE416B">
            <w:pPr>
              <w:jc w:val="right"/>
              <w:rPr>
                <w:b/>
                <w:sz w:val="16"/>
                <w:szCs w:val="16"/>
              </w:rPr>
            </w:pPr>
            <w:r w:rsidRPr="00BE416B">
              <w:rPr>
                <w:b/>
                <w:sz w:val="16"/>
                <w:szCs w:val="16"/>
              </w:rPr>
              <w:t xml:space="preserve">Land </w:t>
            </w:r>
          </w:p>
        </w:tc>
        <w:tc>
          <w:tcPr>
            <w:tcW w:w="1134" w:type="dxa"/>
          </w:tcPr>
          <w:p w:rsidR="00BE416B" w:rsidRPr="00BE416B" w:rsidRDefault="00BE416B" w:rsidP="00BE416B">
            <w:pPr>
              <w:jc w:val="right"/>
              <w:rPr>
                <w:b/>
                <w:snapToGrid w:val="0"/>
                <w:sz w:val="16"/>
                <w:szCs w:val="16"/>
                <w:lang w:eastAsia="en-US"/>
              </w:rPr>
            </w:pPr>
            <w:r w:rsidRPr="00BE416B">
              <w:rPr>
                <w:b/>
                <w:snapToGrid w:val="0"/>
                <w:sz w:val="16"/>
                <w:szCs w:val="16"/>
                <w:lang w:eastAsia="en-US"/>
              </w:rPr>
              <w:t>Buildings</w:t>
            </w:r>
          </w:p>
        </w:tc>
        <w:tc>
          <w:tcPr>
            <w:tcW w:w="1136" w:type="dxa"/>
          </w:tcPr>
          <w:p w:rsidR="00BE416B" w:rsidRPr="00BE416B" w:rsidRDefault="00BE416B" w:rsidP="00BE416B">
            <w:pPr>
              <w:jc w:val="right"/>
              <w:rPr>
                <w:b/>
                <w:snapToGrid w:val="0"/>
                <w:sz w:val="16"/>
                <w:szCs w:val="16"/>
                <w:lang w:eastAsia="en-US"/>
              </w:rPr>
            </w:pPr>
            <w:r w:rsidRPr="00BE416B">
              <w:rPr>
                <w:b/>
                <w:snapToGrid w:val="0"/>
                <w:sz w:val="16"/>
                <w:szCs w:val="16"/>
                <w:lang w:eastAsia="en-US"/>
              </w:rPr>
              <w:t>Plant and Equipment</w:t>
            </w:r>
          </w:p>
        </w:tc>
        <w:tc>
          <w:tcPr>
            <w:tcW w:w="1132" w:type="dxa"/>
          </w:tcPr>
          <w:p w:rsidR="00BE416B" w:rsidRPr="00BE416B" w:rsidRDefault="00BE416B" w:rsidP="00BE416B">
            <w:pPr>
              <w:jc w:val="right"/>
              <w:rPr>
                <w:b/>
                <w:snapToGrid w:val="0"/>
                <w:sz w:val="16"/>
                <w:szCs w:val="16"/>
                <w:lang w:eastAsia="en-US"/>
              </w:rPr>
            </w:pPr>
            <w:r w:rsidRPr="00BE416B">
              <w:rPr>
                <w:b/>
                <w:snapToGrid w:val="0"/>
                <w:sz w:val="16"/>
                <w:szCs w:val="16"/>
                <w:lang w:eastAsia="en-US"/>
              </w:rPr>
              <w:t>Exhibitions</w:t>
            </w:r>
          </w:p>
        </w:tc>
        <w:tc>
          <w:tcPr>
            <w:tcW w:w="992" w:type="dxa"/>
          </w:tcPr>
          <w:p w:rsidR="00BE416B" w:rsidRPr="00BE416B" w:rsidRDefault="00BE416B" w:rsidP="00BE416B">
            <w:pPr>
              <w:jc w:val="right"/>
              <w:rPr>
                <w:b/>
                <w:snapToGrid w:val="0"/>
                <w:sz w:val="16"/>
                <w:szCs w:val="16"/>
                <w:lang w:eastAsia="en-US"/>
              </w:rPr>
            </w:pPr>
            <w:r w:rsidRPr="00BE416B">
              <w:rPr>
                <w:b/>
                <w:snapToGrid w:val="0"/>
                <w:sz w:val="16"/>
                <w:szCs w:val="16"/>
                <w:lang w:eastAsia="en-US"/>
              </w:rPr>
              <w:t>W.I.P.</w:t>
            </w:r>
          </w:p>
        </w:tc>
        <w:tc>
          <w:tcPr>
            <w:tcW w:w="1134" w:type="dxa"/>
          </w:tcPr>
          <w:p w:rsidR="00BE416B" w:rsidRPr="00BE416B" w:rsidRDefault="00BE416B" w:rsidP="00BE416B">
            <w:pPr>
              <w:jc w:val="right"/>
              <w:rPr>
                <w:b/>
                <w:snapToGrid w:val="0"/>
                <w:sz w:val="16"/>
                <w:szCs w:val="16"/>
                <w:lang w:eastAsia="en-US"/>
              </w:rPr>
            </w:pPr>
            <w:r w:rsidRPr="00BE416B">
              <w:rPr>
                <w:b/>
                <w:snapToGrid w:val="0"/>
                <w:sz w:val="16"/>
                <w:szCs w:val="16"/>
                <w:lang w:eastAsia="en-US"/>
              </w:rPr>
              <w:t>Collections</w:t>
            </w:r>
          </w:p>
        </w:tc>
        <w:tc>
          <w:tcPr>
            <w:tcW w:w="993" w:type="dxa"/>
          </w:tcPr>
          <w:p w:rsidR="00BE416B" w:rsidRPr="00BE416B" w:rsidRDefault="00BE416B" w:rsidP="00BE416B">
            <w:pPr>
              <w:jc w:val="right"/>
              <w:rPr>
                <w:b/>
                <w:snapToGrid w:val="0"/>
                <w:sz w:val="16"/>
                <w:szCs w:val="16"/>
                <w:lang w:eastAsia="en-US"/>
              </w:rPr>
            </w:pPr>
            <w:r w:rsidRPr="00BE416B">
              <w:rPr>
                <w:b/>
                <w:snapToGrid w:val="0"/>
                <w:sz w:val="16"/>
                <w:szCs w:val="16"/>
                <w:lang w:eastAsia="en-US"/>
              </w:rPr>
              <w:t>Total</w:t>
            </w:r>
          </w:p>
        </w:tc>
      </w:tr>
      <w:tr w:rsidR="00BE416B" w:rsidRPr="00BE416B" w:rsidTr="007924D3">
        <w:trPr>
          <w:trHeight w:val="173"/>
        </w:trPr>
        <w:tc>
          <w:tcPr>
            <w:tcW w:w="1702" w:type="dxa"/>
          </w:tcPr>
          <w:p w:rsidR="00BE416B" w:rsidRPr="00BE416B" w:rsidRDefault="00BE416B" w:rsidP="00BE416B">
            <w:pPr>
              <w:spacing w:before="60" w:after="60"/>
              <w:jc w:val="right"/>
              <w:rPr>
                <w:b/>
                <w:snapToGrid w:val="0"/>
                <w:sz w:val="16"/>
                <w:szCs w:val="16"/>
                <w:lang w:eastAsia="en-US"/>
              </w:rPr>
            </w:pPr>
          </w:p>
        </w:tc>
        <w:tc>
          <w:tcPr>
            <w:tcW w:w="1134" w:type="dxa"/>
          </w:tcPr>
          <w:p w:rsidR="00BE416B" w:rsidRPr="00BE416B" w:rsidRDefault="00BE416B" w:rsidP="00BE416B">
            <w:pPr>
              <w:spacing w:before="60" w:after="60"/>
              <w:jc w:val="right"/>
              <w:rPr>
                <w:b/>
                <w:snapToGrid w:val="0"/>
                <w:sz w:val="16"/>
                <w:szCs w:val="16"/>
                <w:lang w:eastAsia="en-US"/>
              </w:rPr>
            </w:pPr>
            <w:r w:rsidRPr="00BE416B">
              <w:rPr>
                <w:b/>
                <w:snapToGrid w:val="0"/>
                <w:sz w:val="16"/>
                <w:szCs w:val="16"/>
                <w:lang w:eastAsia="en-US"/>
              </w:rPr>
              <w:t>$'000</w:t>
            </w:r>
          </w:p>
        </w:tc>
        <w:tc>
          <w:tcPr>
            <w:tcW w:w="1134" w:type="dxa"/>
          </w:tcPr>
          <w:p w:rsidR="00BE416B" w:rsidRPr="00BE416B" w:rsidRDefault="00BE416B" w:rsidP="00BE416B">
            <w:pPr>
              <w:spacing w:before="60" w:after="60"/>
              <w:jc w:val="right"/>
              <w:rPr>
                <w:b/>
                <w:snapToGrid w:val="0"/>
                <w:sz w:val="16"/>
                <w:szCs w:val="16"/>
                <w:lang w:eastAsia="en-US"/>
              </w:rPr>
            </w:pPr>
            <w:r w:rsidRPr="00BE416B">
              <w:rPr>
                <w:b/>
                <w:snapToGrid w:val="0"/>
                <w:sz w:val="16"/>
                <w:szCs w:val="16"/>
                <w:lang w:eastAsia="en-US"/>
              </w:rPr>
              <w:t>$'000</w:t>
            </w:r>
          </w:p>
        </w:tc>
        <w:tc>
          <w:tcPr>
            <w:tcW w:w="1136" w:type="dxa"/>
          </w:tcPr>
          <w:p w:rsidR="00BE416B" w:rsidRPr="00BE416B" w:rsidRDefault="00BE416B" w:rsidP="00BE416B">
            <w:pPr>
              <w:spacing w:before="60" w:after="60"/>
              <w:jc w:val="right"/>
              <w:rPr>
                <w:b/>
                <w:snapToGrid w:val="0"/>
                <w:sz w:val="16"/>
                <w:szCs w:val="16"/>
                <w:lang w:eastAsia="en-US"/>
              </w:rPr>
            </w:pPr>
            <w:r w:rsidRPr="00BE416B">
              <w:rPr>
                <w:b/>
                <w:snapToGrid w:val="0"/>
                <w:sz w:val="16"/>
                <w:szCs w:val="16"/>
                <w:lang w:eastAsia="en-US"/>
              </w:rPr>
              <w:t>$'000</w:t>
            </w:r>
          </w:p>
        </w:tc>
        <w:tc>
          <w:tcPr>
            <w:tcW w:w="1132" w:type="dxa"/>
          </w:tcPr>
          <w:p w:rsidR="00BE416B" w:rsidRPr="00BE416B" w:rsidRDefault="00BE416B" w:rsidP="00BE416B">
            <w:pPr>
              <w:spacing w:before="60" w:after="60"/>
              <w:jc w:val="right"/>
              <w:rPr>
                <w:b/>
                <w:snapToGrid w:val="0"/>
                <w:sz w:val="16"/>
                <w:szCs w:val="16"/>
                <w:lang w:eastAsia="en-US"/>
              </w:rPr>
            </w:pPr>
            <w:r w:rsidRPr="00BE416B">
              <w:rPr>
                <w:b/>
                <w:snapToGrid w:val="0"/>
                <w:sz w:val="16"/>
                <w:szCs w:val="16"/>
                <w:lang w:eastAsia="en-US"/>
              </w:rPr>
              <w:t>$'000</w:t>
            </w:r>
          </w:p>
        </w:tc>
        <w:tc>
          <w:tcPr>
            <w:tcW w:w="992" w:type="dxa"/>
          </w:tcPr>
          <w:p w:rsidR="00BE416B" w:rsidRPr="00BE416B" w:rsidRDefault="00BE416B" w:rsidP="00BE416B">
            <w:pPr>
              <w:spacing w:before="60" w:after="60"/>
              <w:jc w:val="right"/>
              <w:rPr>
                <w:b/>
                <w:snapToGrid w:val="0"/>
                <w:sz w:val="16"/>
                <w:szCs w:val="16"/>
                <w:lang w:eastAsia="en-US"/>
              </w:rPr>
            </w:pPr>
            <w:r w:rsidRPr="00BE416B">
              <w:rPr>
                <w:b/>
                <w:snapToGrid w:val="0"/>
                <w:sz w:val="16"/>
                <w:szCs w:val="16"/>
                <w:lang w:eastAsia="en-US"/>
              </w:rPr>
              <w:t>$'000</w:t>
            </w:r>
          </w:p>
        </w:tc>
        <w:tc>
          <w:tcPr>
            <w:tcW w:w="1134" w:type="dxa"/>
          </w:tcPr>
          <w:p w:rsidR="00BE416B" w:rsidRPr="00BE416B" w:rsidRDefault="00BE416B" w:rsidP="00BE416B">
            <w:pPr>
              <w:spacing w:before="60" w:after="60"/>
              <w:jc w:val="right"/>
              <w:rPr>
                <w:b/>
                <w:snapToGrid w:val="0"/>
                <w:sz w:val="16"/>
                <w:szCs w:val="16"/>
                <w:lang w:eastAsia="en-US"/>
              </w:rPr>
            </w:pPr>
            <w:r w:rsidRPr="00BE416B">
              <w:rPr>
                <w:b/>
                <w:snapToGrid w:val="0"/>
                <w:sz w:val="16"/>
                <w:szCs w:val="16"/>
                <w:lang w:eastAsia="en-US"/>
              </w:rPr>
              <w:t>$’000</w:t>
            </w:r>
          </w:p>
        </w:tc>
        <w:tc>
          <w:tcPr>
            <w:tcW w:w="993" w:type="dxa"/>
          </w:tcPr>
          <w:p w:rsidR="00BE416B" w:rsidRPr="00BE416B" w:rsidRDefault="00BE416B" w:rsidP="00BE416B">
            <w:pPr>
              <w:spacing w:before="60" w:after="60"/>
              <w:jc w:val="right"/>
              <w:rPr>
                <w:b/>
                <w:snapToGrid w:val="0"/>
                <w:sz w:val="16"/>
                <w:szCs w:val="16"/>
                <w:lang w:eastAsia="en-US"/>
              </w:rPr>
            </w:pPr>
            <w:r w:rsidRPr="00BE416B">
              <w:rPr>
                <w:b/>
                <w:snapToGrid w:val="0"/>
                <w:sz w:val="16"/>
                <w:szCs w:val="16"/>
                <w:lang w:eastAsia="en-US"/>
              </w:rPr>
              <w:t>$’000</w:t>
            </w:r>
          </w:p>
        </w:tc>
      </w:tr>
      <w:tr w:rsidR="00BE416B" w:rsidRPr="00BE416B" w:rsidTr="007924D3">
        <w:trPr>
          <w:trHeight w:val="173"/>
        </w:trPr>
        <w:tc>
          <w:tcPr>
            <w:tcW w:w="1702" w:type="dxa"/>
          </w:tcPr>
          <w:p w:rsidR="00BE416B" w:rsidRPr="00BE416B" w:rsidRDefault="00BE416B" w:rsidP="00BE416B">
            <w:pPr>
              <w:spacing w:before="60" w:after="60"/>
              <w:rPr>
                <w:b/>
                <w:snapToGrid w:val="0"/>
                <w:sz w:val="16"/>
                <w:szCs w:val="16"/>
                <w:lang w:eastAsia="en-US"/>
              </w:rPr>
            </w:pPr>
            <w:r w:rsidRPr="00BE416B">
              <w:rPr>
                <w:b/>
                <w:snapToGrid w:val="0"/>
                <w:sz w:val="16"/>
                <w:szCs w:val="16"/>
                <w:lang w:eastAsia="en-US"/>
              </w:rPr>
              <w:t>Balance at 1 July 2009</w:t>
            </w:r>
          </w:p>
        </w:tc>
        <w:tc>
          <w:tcPr>
            <w:tcW w:w="1134" w:type="dxa"/>
            <w:tcBorders>
              <w:top w:val="single" w:sz="4" w:space="0" w:color="auto"/>
            </w:tcBorders>
          </w:tcPr>
          <w:p w:rsidR="00BE416B" w:rsidRPr="00BE416B" w:rsidRDefault="00BE416B" w:rsidP="00BE416B">
            <w:pPr>
              <w:spacing w:before="60" w:after="60"/>
              <w:jc w:val="right"/>
              <w:rPr>
                <w:snapToGrid w:val="0"/>
                <w:sz w:val="16"/>
                <w:szCs w:val="16"/>
                <w:lang w:eastAsia="en-US"/>
              </w:rPr>
            </w:pPr>
            <w:r w:rsidRPr="00BE416B">
              <w:rPr>
                <w:b/>
                <w:snapToGrid w:val="0"/>
                <w:sz w:val="16"/>
                <w:szCs w:val="16"/>
                <w:lang w:eastAsia="en-US"/>
              </w:rPr>
              <w:t>127,115</w:t>
            </w:r>
          </w:p>
        </w:tc>
        <w:tc>
          <w:tcPr>
            <w:tcW w:w="1134" w:type="dxa"/>
            <w:tcBorders>
              <w:top w:val="single" w:sz="4" w:space="0" w:color="auto"/>
            </w:tcBorders>
          </w:tcPr>
          <w:p w:rsidR="00BE416B" w:rsidRPr="00BE416B" w:rsidRDefault="00BE416B" w:rsidP="00BE416B">
            <w:pPr>
              <w:spacing w:before="60" w:after="60"/>
              <w:jc w:val="right"/>
              <w:rPr>
                <w:snapToGrid w:val="0"/>
                <w:sz w:val="16"/>
                <w:szCs w:val="16"/>
                <w:lang w:eastAsia="en-US"/>
              </w:rPr>
            </w:pPr>
            <w:r w:rsidRPr="00BE416B">
              <w:rPr>
                <w:b/>
                <w:snapToGrid w:val="0"/>
                <w:sz w:val="16"/>
                <w:szCs w:val="16"/>
                <w:lang w:eastAsia="en-US"/>
              </w:rPr>
              <w:t>260,787</w:t>
            </w:r>
          </w:p>
        </w:tc>
        <w:tc>
          <w:tcPr>
            <w:tcW w:w="1136" w:type="dxa"/>
            <w:tcBorders>
              <w:top w:val="single" w:sz="4" w:space="0" w:color="auto"/>
            </w:tcBorders>
          </w:tcPr>
          <w:p w:rsidR="00BE416B" w:rsidRPr="00BE416B" w:rsidRDefault="00BE416B" w:rsidP="00BE416B">
            <w:pPr>
              <w:spacing w:before="60" w:after="60"/>
              <w:jc w:val="right"/>
              <w:rPr>
                <w:snapToGrid w:val="0"/>
                <w:sz w:val="16"/>
                <w:szCs w:val="16"/>
                <w:lang w:eastAsia="en-US"/>
              </w:rPr>
            </w:pPr>
            <w:r w:rsidRPr="00BE416B">
              <w:rPr>
                <w:b/>
                <w:snapToGrid w:val="0"/>
                <w:sz w:val="16"/>
                <w:szCs w:val="16"/>
                <w:lang w:eastAsia="en-US"/>
              </w:rPr>
              <w:t>26,574</w:t>
            </w:r>
          </w:p>
        </w:tc>
        <w:tc>
          <w:tcPr>
            <w:tcW w:w="1132" w:type="dxa"/>
            <w:tcBorders>
              <w:top w:val="single" w:sz="4" w:space="0" w:color="auto"/>
            </w:tcBorders>
          </w:tcPr>
          <w:p w:rsidR="00BE416B" w:rsidRPr="00BE416B" w:rsidRDefault="00BE416B" w:rsidP="00BE416B">
            <w:pPr>
              <w:spacing w:before="60" w:after="60"/>
              <w:jc w:val="right"/>
              <w:rPr>
                <w:snapToGrid w:val="0"/>
                <w:sz w:val="16"/>
                <w:szCs w:val="16"/>
                <w:lang w:eastAsia="en-US"/>
              </w:rPr>
            </w:pPr>
            <w:r w:rsidRPr="00BE416B">
              <w:rPr>
                <w:b/>
                <w:snapToGrid w:val="0"/>
                <w:sz w:val="16"/>
                <w:szCs w:val="16"/>
                <w:lang w:eastAsia="en-US"/>
              </w:rPr>
              <w:t>5,628</w:t>
            </w:r>
          </w:p>
        </w:tc>
        <w:tc>
          <w:tcPr>
            <w:tcW w:w="992" w:type="dxa"/>
            <w:tcBorders>
              <w:top w:val="single" w:sz="4" w:space="0" w:color="auto"/>
            </w:tcBorders>
          </w:tcPr>
          <w:p w:rsidR="00BE416B" w:rsidRPr="00BE416B" w:rsidRDefault="00BE416B" w:rsidP="00BE416B">
            <w:pPr>
              <w:spacing w:before="60" w:after="60"/>
              <w:jc w:val="right"/>
              <w:rPr>
                <w:snapToGrid w:val="0"/>
                <w:sz w:val="16"/>
                <w:szCs w:val="16"/>
                <w:lang w:eastAsia="en-US"/>
              </w:rPr>
            </w:pPr>
            <w:r w:rsidRPr="00BE416B">
              <w:rPr>
                <w:b/>
                <w:snapToGrid w:val="0"/>
                <w:sz w:val="16"/>
                <w:szCs w:val="16"/>
                <w:lang w:eastAsia="en-US"/>
              </w:rPr>
              <w:t>710</w:t>
            </w:r>
          </w:p>
        </w:tc>
        <w:tc>
          <w:tcPr>
            <w:tcW w:w="1134" w:type="dxa"/>
            <w:tcBorders>
              <w:top w:val="single" w:sz="4" w:space="0" w:color="auto"/>
            </w:tcBorders>
          </w:tcPr>
          <w:p w:rsidR="00BE416B" w:rsidRPr="00BE416B" w:rsidRDefault="00BE416B" w:rsidP="00BE416B">
            <w:pPr>
              <w:spacing w:before="60" w:after="60"/>
              <w:jc w:val="right"/>
              <w:rPr>
                <w:snapToGrid w:val="0"/>
                <w:sz w:val="16"/>
                <w:szCs w:val="16"/>
                <w:lang w:eastAsia="en-US"/>
              </w:rPr>
            </w:pPr>
            <w:r w:rsidRPr="00BE416B">
              <w:rPr>
                <w:b/>
                <w:snapToGrid w:val="0"/>
                <w:sz w:val="16"/>
                <w:szCs w:val="16"/>
                <w:lang w:eastAsia="en-US"/>
              </w:rPr>
              <w:t>246,621</w:t>
            </w:r>
          </w:p>
        </w:tc>
        <w:tc>
          <w:tcPr>
            <w:tcW w:w="993" w:type="dxa"/>
            <w:tcBorders>
              <w:top w:val="single" w:sz="4" w:space="0" w:color="auto"/>
            </w:tcBorders>
          </w:tcPr>
          <w:p w:rsidR="00BE416B" w:rsidRPr="00BE416B" w:rsidRDefault="00BE416B" w:rsidP="00BE416B">
            <w:pPr>
              <w:spacing w:before="60" w:after="60"/>
              <w:jc w:val="right"/>
              <w:rPr>
                <w:snapToGrid w:val="0"/>
                <w:sz w:val="16"/>
                <w:szCs w:val="16"/>
                <w:lang w:eastAsia="en-US"/>
              </w:rPr>
            </w:pPr>
            <w:r w:rsidRPr="00BE416B">
              <w:rPr>
                <w:b/>
                <w:snapToGrid w:val="0"/>
                <w:sz w:val="16"/>
                <w:szCs w:val="16"/>
                <w:lang w:eastAsia="en-US"/>
              </w:rPr>
              <w:t>667,435</w:t>
            </w:r>
          </w:p>
        </w:tc>
      </w:tr>
      <w:tr w:rsidR="00BE416B" w:rsidRPr="00BE416B" w:rsidTr="007924D3">
        <w:trPr>
          <w:trHeight w:val="173"/>
        </w:trPr>
        <w:tc>
          <w:tcPr>
            <w:tcW w:w="1702" w:type="dxa"/>
          </w:tcPr>
          <w:p w:rsidR="00BE416B" w:rsidRPr="00BE416B" w:rsidRDefault="00BE416B" w:rsidP="00BE416B">
            <w:pPr>
              <w:spacing w:before="60" w:after="60"/>
              <w:rPr>
                <w:b/>
                <w:snapToGrid w:val="0"/>
                <w:sz w:val="16"/>
                <w:szCs w:val="16"/>
                <w:lang w:eastAsia="en-US"/>
              </w:rPr>
            </w:pPr>
            <w:r w:rsidRPr="00BE416B">
              <w:rPr>
                <w:snapToGrid w:val="0"/>
                <w:sz w:val="16"/>
                <w:szCs w:val="16"/>
                <w:lang w:eastAsia="en-US"/>
              </w:rPr>
              <w:t>Additions</w:t>
            </w:r>
          </w:p>
        </w:tc>
        <w:tc>
          <w:tcPr>
            <w:tcW w:w="1134"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4"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6"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2,294</w:t>
            </w:r>
          </w:p>
        </w:tc>
        <w:tc>
          <w:tcPr>
            <w:tcW w:w="1132"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1,435</w:t>
            </w:r>
          </w:p>
        </w:tc>
        <w:tc>
          <w:tcPr>
            <w:tcW w:w="992"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3,965</w:t>
            </w:r>
          </w:p>
        </w:tc>
        <w:tc>
          <w:tcPr>
            <w:tcW w:w="1134"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285</w:t>
            </w:r>
          </w:p>
        </w:tc>
        <w:tc>
          <w:tcPr>
            <w:tcW w:w="993"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7,979</w:t>
            </w:r>
          </w:p>
        </w:tc>
      </w:tr>
      <w:tr w:rsidR="00BE416B" w:rsidRPr="00BE416B" w:rsidTr="007924D3">
        <w:trPr>
          <w:trHeight w:val="173"/>
        </w:trPr>
        <w:tc>
          <w:tcPr>
            <w:tcW w:w="1702" w:type="dxa"/>
          </w:tcPr>
          <w:p w:rsidR="00BE416B" w:rsidRPr="00BE416B" w:rsidRDefault="00BE416B" w:rsidP="00BE416B">
            <w:pPr>
              <w:spacing w:before="60" w:after="60"/>
              <w:rPr>
                <w:b/>
                <w:snapToGrid w:val="0"/>
                <w:sz w:val="16"/>
                <w:szCs w:val="16"/>
                <w:lang w:eastAsia="en-US"/>
              </w:rPr>
            </w:pPr>
            <w:r w:rsidRPr="00BE416B">
              <w:rPr>
                <w:snapToGrid w:val="0"/>
                <w:sz w:val="16"/>
                <w:szCs w:val="16"/>
                <w:lang w:eastAsia="en-US"/>
              </w:rPr>
              <w:t>Disposals</w:t>
            </w:r>
          </w:p>
        </w:tc>
        <w:tc>
          <w:tcPr>
            <w:tcW w:w="1134"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4"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6"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(131)</w:t>
            </w:r>
          </w:p>
        </w:tc>
        <w:tc>
          <w:tcPr>
            <w:tcW w:w="1132"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992"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4"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(195)</w:t>
            </w:r>
          </w:p>
        </w:tc>
        <w:tc>
          <w:tcPr>
            <w:tcW w:w="993"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(326)</w:t>
            </w:r>
          </w:p>
        </w:tc>
      </w:tr>
      <w:tr w:rsidR="00BE416B" w:rsidRPr="00BE416B" w:rsidTr="007924D3">
        <w:trPr>
          <w:trHeight w:val="173"/>
        </w:trPr>
        <w:tc>
          <w:tcPr>
            <w:tcW w:w="1702" w:type="dxa"/>
          </w:tcPr>
          <w:p w:rsidR="00BE416B" w:rsidRPr="00BE416B" w:rsidRDefault="00BE416B" w:rsidP="00BE416B">
            <w:pPr>
              <w:spacing w:before="60" w:after="60"/>
              <w:rPr>
                <w:snapToGrid w:val="0"/>
                <w:sz w:val="16"/>
                <w:szCs w:val="16"/>
                <w:lang w:eastAsia="en-US"/>
              </w:rPr>
            </w:pPr>
            <w:r w:rsidRPr="00BE416B">
              <w:rPr>
                <w:snapToGrid w:val="0"/>
                <w:sz w:val="16"/>
                <w:szCs w:val="16"/>
                <w:lang w:eastAsia="en-US"/>
              </w:rPr>
              <w:t>Asset revaluation</w:t>
            </w:r>
          </w:p>
        </w:tc>
        <w:tc>
          <w:tcPr>
            <w:tcW w:w="1134"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4"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6"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2"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992"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4"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993"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r>
      <w:tr w:rsidR="00BE416B" w:rsidRPr="00BE416B" w:rsidTr="007924D3">
        <w:trPr>
          <w:trHeight w:val="173"/>
        </w:trPr>
        <w:tc>
          <w:tcPr>
            <w:tcW w:w="1702" w:type="dxa"/>
          </w:tcPr>
          <w:p w:rsidR="00BE416B" w:rsidRPr="00BE416B" w:rsidRDefault="00BE416B" w:rsidP="00BE416B">
            <w:pPr>
              <w:spacing w:before="60" w:after="60"/>
              <w:rPr>
                <w:snapToGrid w:val="0"/>
                <w:sz w:val="16"/>
                <w:szCs w:val="16"/>
                <w:lang w:eastAsia="en-US"/>
              </w:rPr>
            </w:pPr>
            <w:r w:rsidRPr="00BE416B">
              <w:rPr>
                <w:snapToGrid w:val="0"/>
                <w:sz w:val="16"/>
                <w:szCs w:val="16"/>
                <w:lang w:eastAsia="en-US"/>
              </w:rPr>
              <w:t>Transfers</w:t>
            </w:r>
          </w:p>
        </w:tc>
        <w:tc>
          <w:tcPr>
            <w:tcW w:w="1134"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4"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6"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148</w:t>
            </w:r>
          </w:p>
        </w:tc>
        <w:tc>
          <w:tcPr>
            <w:tcW w:w="1132"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562</w:t>
            </w:r>
          </w:p>
        </w:tc>
        <w:tc>
          <w:tcPr>
            <w:tcW w:w="992"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(710)</w:t>
            </w:r>
          </w:p>
        </w:tc>
        <w:tc>
          <w:tcPr>
            <w:tcW w:w="1134"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993"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r>
      <w:tr w:rsidR="00BE416B" w:rsidRPr="00BE416B" w:rsidTr="007924D3">
        <w:trPr>
          <w:trHeight w:val="173"/>
        </w:trPr>
        <w:tc>
          <w:tcPr>
            <w:tcW w:w="1702" w:type="dxa"/>
          </w:tcPr>
          <w:p w:rsidR="00BE416B" w:rsidRPr="00BE416B" w:rsidRDefault="00BE416B" w:rsidP="00BE416B">
            <w:pPr>
              <w:spacing w:before="60" w:after="60"/>
              <w:rPr>
                <w:snapToGrid w:val="0"/>
                <w:sz w:val="16"/>
                <w:szCs w:val="16"/>
                <w:lang w:eastAsia="en-US"/>
              </w:rPr>
            </w:pPr>
            <w:r w:rsidRPr="00BE416B">
              <w:rPr>
                <w:snapToGrid w:val="0"/>
                <w:sz w:val="16"/>
                <w:szCs w:val="16"/>
                <w:lang w:eastAsia="en-US"/>
              </w:rPr>
              <w:t>Depreciation</w:t>
            </w:r>
          </w:p>
        </w:tc>
        <w:tc>
          <w:tcPr>
            <w:tcW w:w="1134" w:type="dxa"/>
            <w:tcBorders>
              <w:bottom w:val="single" w:sz="4" w:space="0" w:color="auto"/>
            </w:tcBorders>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4" w:type="dxa"/>
            <w:tcBorders>
              <w:bottom w:val="single" w:sz="4" w:space="0" w:color="auto"/>
            </w:tcBorders>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(5,918)</w:t>
            </w:r>
          </w:p>
        </w:tc>
        <w:tc>
          <w:tcPr>
            <w:tcW w:w="1136" w:type="dxa"/>
            <w:tcBorders>
              <w:bottom w:val="single" w:sz="4" w:space="0" w:color="auto"/>
            </w:tcBorders>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(3,929)</w:t>
            </w:r>
          </w:p>
        </w:tc>
        <w:tc>
          <w:tcPr>
            <w:tcW w:w="1132" w:type="dxa"/>
            <w:tcBorders>
              <w:bottom w:val="single" w:sz="4" w:space="0" w:color="auto"/>
            </w:tcBorders>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(2,040)</w:t>
            </w:r>
          </w:p>
        </w:tc>
        <w:tc>
          <w:tcPr>
            <w:tcW w:w="992" w:type="dxa"/>
            <w:tcBorders>
              <w:bottom w:val="single" w:sz="4" w:space="0" w:color="auto"/>
            </w:tcBorders>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4" w:type="dxa"/>
            <w:tcBorders>
              <w:bottom w:val="single" w:sz="4" w:space="0" w:color="auto"/>
            </w:tcBorders>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993" w:type="dxa"/>
            <w:tcBorders>
              <w:bottom w:val="single" w:sz="4" w:space="0" w:color="auto"/>
            </w:tcBorders>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(11,887)</w:t>
            </w:r>
          </w:p>
        </w:tc>
      </w:tr>
      <w:tr w:rsidR="00BE416B" w:rsidRPr="00BE416B" w:rsidTr="007924D3">
        <w:trPr>
          <w:trHeight w:val="173"/>
        </w:trPr>
        <w:tc>
          <w:tcPr>
            <w:tcW w:w="1702" w:type="dxa"/>
          </w:tcPr>
          <w:p w:rsidR="00BE416B" w:rsidRPr="00BE416B" w:rsidRDefault="00BE416B" w:rsidP="00BE416B">
            <w:pPr>
              <w:spacing w:before="60" w:after="60"/>
              <w:rPr>
                <w:b/>
                <w:snapToGrid w:val="0"/>
                <w:sz w:val="16"/>
                <w:szCs w:val="16"/>
                <w:lang w:eastAsia="en-US"/>
              </w:rPr>
            </w:pPr>
            <w:r w:rsidRPr="00BE416B">
              <w:rPr>
                <w:b/>
                <w:snapToGrid w:val="0"/>
                <w:sz w:val="16"/>
                <w:szCs w:val="16"/>
                <w:lang w:eastAsia="en-US"/>
              </w:rPr>
              <w:t>Balance at 30 June 2010</w:t>
            </w:r>
          </w:p>
        </w:tc>
        <w:tc>
          <w:tcPr>
            <w:tcW w:w="1134" w:type="dxa"/>
          </w:tcPr>
          <w:p w:rsidR="00BE416B" w:rsidRPr="00BE416B" w:rsidRDefault="00BE416B" w:rsidP="00BE416B">
            <w:pPr>
              <w:spacing w:before="60" w:after="60"/>
              <w:jc w:val="right"/>
              <w:rPr>
                <w:snapToGrid w:val="0"/>
                <w:sz w:val="16"/>
                <w:szCs w:val="16"/>
                <w:lang w:eastAsia="en-US"/>
              </w:rPr>
            </w:pPr>
            <w:r w:rsidRPr="00BE416B">
              <w:rPr>
                <w:b/>
                <w:snapToGrid w:val="0"/>
                <w:sz w:val="16"/>
                <w:szCs w:val="16"/>
                <w:lang w:eastAsia="en-US"/>
              </w:rPr>
              <w:t>127,115</w:t>
            </w:r>
          </w:p>
        </w:tc>
        <w:tc>
          <w:tcPr>
            <w:tcW w:w="1134" w:type="dxa"/>
          </w:tcPr>
          <w:p w:rsidR="00BE416B" w:rsidRPr="00BE416B" w:rsidRDefault="00BE416B" w:rsidP="00BE416B">
            <w:pPr>
              <w:spacing w:before="60" w:after="60"/>
              <w:jc w:val="right"/>
              <w:rPr>
                <w:snapToGrid w:val="0"/>
                <w:sz w:val="16"/>
                <w:szCs w:val="16"/>
                <w:lang w:eastAsia="en-US"/>
              </w:rPr>
            </w:pPr>
            <w:r w:rsidRPr="00BE416B">
              <w:rPr>
                <w:b/>
                <w:snapToGrid w:val="0"/>
                <w:sz w:val="16"/>
                <w:szCs w:val="16"/>
                <w:lang w:eastAsia="en-US"/>
              </w:rPr>
              <w:t>254,869</w:t>
            </w:r>
          </w:p>
        </w:tc>
        <w:tc>
          <w:tcPr>
            <w:tcW w:w="1136" w:type="dxa"/>
          </w:tcPr>
          <w:p w:rsidR="00BE416B" w:rsidRPr="00BE416B" w:rsidRDefault="00BE416B" w:rsidP="00BE416B">
            <w:pPr>
              <w:spacing w:before="60" w:after="60"/>
              <w:jc w:val="right"/>
              <w:rPr>
                <w:snapToGrid w:val="0"/>
                <w:sz w:val="16"/>
                <w:szCs w:val="16"/>
                <w:lang w:eastAsia="en-US"/>
              </w:rPr>
            </w:pPr>
            <w:r w:rsidRPr="00BE416B">
              <w:rPr>
                <w:b/>
                <w:snapToGrid w:val="0"/>
                <w:sz w:val="16"/>
                <w:szCs w:val="16"/>
                <w:lang w:eastAsia="en-US"/>
              </w:rPr>
              <w:t>24,956</w:t>
            </w:r>
          </w:p>
        </w:tc>
        <w:tc>
          <w:tcPr>
            <w:tcW w:w="1132" w:type="dxa"/>
          </w:tcPr>
          <w:p w:rsidR="00BE416B" w:rsidRPr="00BE416B" w:rsidRDefault="00BE416B" w:rsidP="00BE416B">
            <w:pPr>
              <w:spacing w:before="60" w:after="60"/>
              <w:jc w:val="right"/>
              <w:rPr>
                <w:snapToGrid w:val="0"/>
                <w:sz w:val="16"/>
                <w:szCs w:val="16"/>
                <w:lang w:eastAsia="en-US"/>
              </w:rPr>
            </w:pPr>
            <w:r w:rsidRPr="00BE416B">
              <w:rPr>
                <w:b/>
                <w:snapToGrid w:val="0"/>
                <w:sz w:val="16"/>
                <w:szCs w:val="16"/>
                <w:lang w:eastAsia="en-US"/>
              </w:rPr>
              <w:t>5,585</w:t>
            </w:r>
          </w:p>
        </w:tc>
        <w:tc>
          <w:tcPr>
            <w:tcW w:w="992" w:type="dxa"/>
          </w:tcPr>
          <w:p w:rsidR="00BE416B" w:rsidRPr="00BE416B" w:rsidRDefault="00BE416B" w:rsidP="00BE416B">
            <w:pPr>
              <w:spacing w:before="60" w:after="60"/>
              <w:jc w:val="right"/>
              <w:rPr>
                <w:snapToGrid w:val="0"/>
                <w:sz w:val="16"/>
                <w:szCs w:val="16"/>
                <w:lang w:eastAsia="en-US"/>
              </w:rPr>
            </w:pPr>
            <w:r w:rsidRPr="00BE416B">
              <w:rPr>
                <w:b/>
                <w:snapToGrid w:val="0"/>
                <w:sz w:val="16"/>
                <w:szCs w:val="16"/>
                <w:lang w:eastAsia="en-US"/>
              </w:rPr>
              <w:t>3,965</w:t>
            </w:r>
          </w:p>
        </w:tc>
        <w:tc>
          <w:tcPr>
            <w:tcW w:w="1134" w:type="dxa"/>
          </w:tcPr>
          <w:p w:rsidR="00BE416B" w:rsidRPr="00BE416B" w:rsidRDefault="00BE416B" w:rsidP="00BE416B">
            <w:pPr>
              <w:spacing w:before="60" w:after="60"/>
              <w:jc w:val="right"/>
              <w:rPr>
                <w:snapToGrid w:val="0"/>
                <w:sz w:val="16"/>
                <w:szCs w:val="16"/>
                <w:lang w:eastAsia="en-US"/>
              </w:rPr>
            </w:pPr>
            <w:r w:rsidRPr="00BE416B">
              <w:rPr>
                <w:b/>
                <w:snapToGrid w:val="0"/>
                <w:sz w:val="16"/>
                <w:szCs w:val="16"/>
                <w:lang w:eastAsia="en-US"/>
              </w:rPr>
              <w:t>246,711</w:t>
            </w:r>
          </w:p>
        </w:tc>
        <w:tc>
          <w:tcPr>
            <w:tcW w:w="993" w:type="dxa"/>
          </w:tcPr>
          <w:p w:rsidR="00BE416B" w:rsidRPr="00BE416B" w:rsidRDefault="00BE416B" w:rsidP="00BE416B">
            <w:pPr>
              <w:spacing w:before="60" w:after="60"/>
              <w:jc w:val="right"/>
              <w:rPr>
                <w:snapToGrid w:val="0"/>
                <w:sz w:val="16"/>
                <w:szCs w:val="16"/>
                <w:lang w:eastAsia="en-US"/>
              </w:rPr>
            </w:pPr>
            <w:r w:rsidRPr="00BE416B">
              <w:rPr>
                <w:b/>
                <w:snapToGrid w:val="0"/>
                <w:sz w:val="16"/>
                <w:szCs w:val="16"/>
                <w:lang w:eastAsia="en-US"/>
              </w:rPr>
              <w:t>663,201</w:t>
            </w:r>
          </w:p>
        </w:tc>
      </w:tr>
      <w:tr w:rsidR="00BE416B" w:rsidRPr="00BE416B" w:rsidTr="007924D3">
        <w:trPr>
          <w:trHeight w:val="173"/>
        </w:trPr>
        <w:tc>
          <w:tcPr>
            <w:tcW w:w="1702" w:type="dxa"/>
          </w:tcPr>
          <w:p w:rsidR="00BE416B" w:rsidRPr="00BE416B" w:rsidRDefault="00BE416B" w:rsidP="00BE416B">
            <w:pPr>
              <w:spacing w:before="60" w:after="60"/>
              <w:rPr>
                <w:b/>
                <w:snapToGrid w:val="0"/>
                <w:sz w:val="16"/>
                <w:szCs w:val="16"/>
                <w:lang w:eastAsia="en-US"/>
              </w:rPr>
            </w:pPr>
            <w:r w:rsidRPr="00BE416B">
              <w:rPr>
                <w:snapToGrid w:val="0"/>
                <w:sz w:val="16"/>
                <w:szCs w:val="16"/>
                <w:lang w:eastAsia="en-US"/>
              </w:rPr>
              <w:t>Additions</w:t>
            </w:r>
          </w:p>
        </w:tc>
        <w:tc>
          <w:tcPr>
            <w:tcW w:w="1134"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4"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5,271</w:t>
            </w:r>
          </w:p>
        </w:tc>
        <w:tc>
          <w:tcPr>
            <w:tcW w:w="1136"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3,202</w:t>
            </w:r>
          </w:p>
        </w:tc>
        <w:tc>
          <w:tcPr>
            <w:tcW w:w="1132"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2,769</w:t>
            </w:r>
          </w:p>
        </w:tc>
        <w:tc>
          <w:tcPr>
            <w:tcW w:w="992"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4"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123</w:t>
            </w:r>
          </w:p>
        </w:tc>
        <w:tc>
          <w:tcPr>
            <w:tcW w:w="993"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11,365</w:t>
            </w:r>
          </w:p>
        </w:tc>
      </w:tr>
      <w:tr w:rsidR="00BE416B" w:rsidRPr="00BE416B" w:rsidTr="007924D3">
        <w:trPr>
          <w:trHeight w:val="173"/>
        </w:trPr>
        <w:tc>
          <w:tcPr>
            <w:tcW w:w="1702" w:type="dxa"/>
          </w:tcPr>
          <w:p w:rsidR="00BE416B" w:rsidRPr="00BE416B" w:rsidRDefault="00BE416B" w:rsidP="00BE416B">
            <w:pPr>
              <w:spacing w:before="60" w:after="60"/>
              <w:rPr>
                <w:b/>
                <w:snapToGrid w:val="0"/>
                <w:sz w:val="16"/>
                <w:szCs w:val="16"/>
                <w:lang w:eastAsia="en-US"/>
              </w:rPr>
            </w:pPr>
            <w:r w:rsidRPr="00BE416B">
              <w:rPr>
                <w:snapToGrid w:val="0"/>
                <w:sz w:val="16"/>
                <w:szCs w:val="16"/>
                <w:lang w:eastAsia="en-US"/>
              </w:rPr>
              <w:t>Disposals</w:t>
            </w:r>
          </w:p>
        </w:tc>
        <w:tc>
          <w:tcPr>
            <w:tcW w:w="1134"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4"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6"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(115)</w:t>
            </w:r>
          </w:p>
        </w:tc>
        <w:tc>
          <w:tcPr>
            <w:tcW w:w="1132"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(1)</w:t>
            </w:r>
          </w:p>
        </w:tc>
        <w:tc>
          <w:tcPr>
            <w:tcW w:w="992"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4"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993"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(116)</w:t>
            </w:r>
          </w:p>
        </w:tc>
      </w:tr>
      <w:tr w:rsidR="00BE416B" w:rsidRPr="00BE416B" w:rsidTr="007924D3">
        <w:trPr>
          <w:trHeight w:val="173"/>
        </w:trPr>
        <w:tc>
          <w:tcPr>
            <w:tcW w:w="1702" w:type="dxa"/>
          </w:tcPr>
          <w:p w:rsidR="00BE416B" w:rsidRPr="00BE416B" w:rsidRDefault="00BE416B" w:rsidP="00BE416B">
            <w:pPr>
              <w:spacing w:before="60" w:after="60"/>
              <w:rPr>
                <w:snapToGrid w:val="0"/>
                <w:sz w:val="16"/>
                <w:szCs w:val="16"/>
                <w:lang w:eastAsia="en-US"/>
              </w:rPr>
            </w:pPr>
            <w:r w:rsidRPr="00BE416B">
              <w:rPr>
                <w:snapToGrid w:val="0"/>
                <w:sz w:val="16"/>
                <w:szCs w:val="16"/>
                <w:lang w:eastAsia="en-US"/>
              </w:rPr>
              <w:t>Asset revaluation</w:t>
            </w:r>
          </w:p>
        </w:tc>
        <w:tc>
          <w:tcPr>
            <w:tcW w:w="1134"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26,867</w:t>
            </w:r>
          </w:p>
        </w:tc>
        <w:tc>
          <w:tcPr>
            <w:tcW w:w="1134"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106,657</w:t>
            </w:r>
          </w:p>
        </w:tc>
        <w:tc>
          <w:tcPr>
            <w:tcW w:w="1136"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2"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992"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4"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251,332</w:t>
            </w:r>
          </w:p>
        </w:tc>
        <w:tc>
          <w:tcPr>
            <w:tcW w:w="993" w:type="dxa"/>
            <w:vAlign w:val="bottom"/>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384,856</w:t>
            </w:r>
          </w:p>
        </w:tc>
      </w:tr>
      <w:tr w:rsidR="00BE416B" w:rsidRPr="00BE416B" w:rsidTr="007924D3">
        <w:trPr>
          <w:trHeight w:val="173"/>
        </w:trPr>
        <w:tc>
          <w:tcPr>
            <w:tcW w:w="1702" w:type="dxa"/>
          </w:tcPr>
          <w:p w:rsidR="00BE416B" w:rsidRPr="00BE416B" w:rsidRDefault="00BE416B" w:rsidP="00BE416B">
            <w:pPr>
              <w:spacing w:before="60" w:after="60"/>
              <w:rPr>
                <w:snapToGrid w:val="0"/>
                <w:sz w:val="16"/>
                <w:szCs w:val="16"/>
                <w:lang w:eastAsia="en-US"/>
              </w:rPr>
            </w:pPr>
            <w:r w:rsidRPr="00BE416B">
              <w:rPr>
                <w:snapToGrid w:val="0"/>
                <w:sz w:val="16"/>
                <w:szCs w:val="16"/>
                <w:lang w:eastAsia="en-US"/>
              </w:rPr>
              <w:t>Transfers</w:t>
            </w:r>
          </w:p>
        </w:tc>
        <w:tc>
          <w:tcPr>
            <w:tcW w:w="1134"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4"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**21,142</w:t>
            </w:r>
          </w:p>
        </w:tc>
        <w:tc>
          <w:tcPr>
            <w:tcW w:w="1136"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**(18,527)</w:t>
            </w:r>
          </w:p>
        </w:tc>
        <w:tc>
          <w:tcPr>
            <w:tcW w:w="1132"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1,350</w:t>
            </w:r>
          </w:p>
        </w:tc>
        <w:tc>
          <w:tcPr>
            <w:tcW w:w="992"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(3,965)</w:t>
            </w:r>
          </w:p>
        </w:tc>
        <w:tc>
          <w:tcPr>
            <w:tcW w:w="1134"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993" w:type="dxa"/>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r>
      <w:tr w:rsidR="00BE416B" w:rsidRPr="00BE416B" w:rsidTr="007924D3">
        <w:trPr>
          <w:trHeight w:val="173"/>
        </w:trPr>
        <w:tc>
          <w:tcPr>
            <w:tcW w:w="1702" w:type="dxa"/>
          </w:tcPr>
          <w:p w:rsidR="00BE416B" w:rsidRPr="00BE416B" w:rsidRDefault="00BE416B" w:rsidP="00BE416B">
            <w:pPr>
              <w:spacing w:before="60" w:after="60"/>
              <w:rPr>
                <w:snapToGrid w:val="0"/>
                <w:sz w:val="16"/>
                <w:szCs w:val="16"/>
                <w:lang w:eastAsia="en-US"/>
              </w:rPr>
            </w:pPr>
            <w:r w:rsidRPr="00BE416B">
              <w:rPr>
                <w:snapToGrid w:val="0"/>
                <w:sz w:val="16"/>
                <w:szCs w:val="16"/>
                <w:lang w:eastAsia="en-US"/>
              </w:rPr>
              <w:t>Depreciation</w:t>
            </w:r>
          </w:p>
        </w:tc>
        <w:tc>
          <w:tcPr>
            <w:tcW w:w="1134" w:type="dxa"/>
            <w:tcBorders>
              <w:bottom w:val="single" w:sz="4" w:space="0" w:color="auto"/>
            </w:tcBorders>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4" w:type="dxa"/>
            <w:tcBorders>
              <w:bottom w:val="single" w:sz="4" w:space="0" w:color="auto"/>
            </w:tcBorders>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(5,808)</w:t>
            </w:r>
          </w:p>
        </w:tc>
        <w:tc>
          <w:tcPr>
            <w:tcW w:w="1136" w:type="dxa"/>
            <w:tcBorders>
              <w:bottom w:val="single" w:sz="4" w:space="0" w:color="auto"/>
            </w:tcBorders>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(3,826)</w:t>
            </w:r>
          </w:p>
        </w:tc>
        <w:tc>
          <w:tcPr>
            <w:tcW w:w="1132" w:type="dxa"/>
            <w:tcBorders>
              <w:bottom w:val="single" w:sz="4" w:space="0" w:color="auto"/>
            </w:tcBorders>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(3,138)</w:t>
            </w:r>
          </w:p>
        </w:tc>
        <w:tc>
          <w:tcPr>
            <w:tcW w:w="992" w:type="dxa"/>
            <w:tcBorders>
              <w:bottom w:val="single" w:sz="4" w:space="0" w:color="auto"/>
            </w:tcBorders>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1134" w:type="dxa"/>
            <w:tcBorders>
              <w:bottom w:val="single" w:sz="4" w:space="0" w:color="auto"/>
            </w:tcBorders>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0</w:t>
            </w:r>
          </w:p>
        </w:tc>
        <w:tc>
          <w:tcPr>
            <w:tcW w:w="993" w:type="dxa"/>
            <w:tcBorders>
              <w:bottom w:val="single" w:sz="4" w:space="0" w:color="auto"/>
            </w:tcBorders>
          </w:tcPr>
          <w:p w:rsidR="00BE416B" w:rsidRPr="00BE416B" w:rsidRDefault="00BE416B" w:rsidP="00BE416B">
            <w:pPr>
              <w:spacing w:before="60" w:after="60"/>
              <w:jc w:val="right"/>
              <w:rPr>
                <w:snapToGrid w:val="0"/>
                <w:sz w:val="16"/>
                <w:szCs w:val="16"/>
                <w:lang w:eastAsia="en-US"/>
              </w:rPr>
            </w:pPr>
            <w:r w:rsidRPr="00BE416B">
              <w:rPr>
                <w:snapToGrid w:val="0"/>
                <w:sz w:val="16"/>
                <w:szCs w:val="16"/>
                <w:lang w:eastAsia="en-US"/>
              </w:rPr>
              <w:t>(12,772)</w:t>
            </w:r>
          </w:p>
        </w:tc>
      </w:tr>
      <w:tr w:rsidR="00BE416B" w:rsidRPr="00BE416B" w:rsidTr="007924D3">
        <w:trPr>
          <w:trHeight w:val="173"/>
        </w:trPr>
        <w:tc>
          <w:tcPr>
            <w:tcW w:w="1702" w:type="dxa"/>
          </w:tcPr>
          <w:p w:rsidR="00BE416B" w:rsidRPr="00BE416B" w:rsidRDefault="00BE416B" w:rsidP="00BE416B">
            <w:pPr>
              <w:spacing w:before="60" w:after="60"/>
              <w:rPr>
                <w:b/>
                <w:snapToGrid w:val="0"/>
                <w:sz w:val="16"/>
                <w:szCs w:val="16"/>
                <w:lang w:eastAsia="en-US"/>
              </w:rPr>
            </w:pPr>
            <w:r w:rsidRPr="00BE416B">
              <w:rPr>
                <w:b/>
                <w:snapToGrid w:val="0"/>
                <w:sz w:val="16"/>
                <w:szCs w:val="16"/>
                <w:lang w:eastAsia="en-US"/>
              </w:rPr>
              <w:t>Balance at 30 June 2011</w:t>
            </w:r>
          </w:p>
        </w:tc>
        <w:tc>
          <w:tcPr>
            <w:tcW w:w="1134" w:type="dxa"/>
            <w:tcBorders>
              <w:top w:val="single" w:sz="4" w:space="0" w:color="auto"/>
              <w:bottom w:val="double" w:sz="4" w:space="0" w:color="auto"/>
            </w:tcBorders>
          </w:tcPr>
          <w:p w:rsidR="00BE416B" w:rsidRPr="00BE416B" w:rsidRDefault="00BE416B" w:rsidP="00BE416B">
            <w:pPr>
              <w:spacing w:before="60" w:after="60"/>
              <w:jc w:val="right"/>
              <w:rPr>
                <w:snapToGrid w:val="0"/>
                <w:sz w:val="16"/>
                <w:szCs w:val="16"/>
                <w:lang w:eastAsia="en-US"/>
              </w:rPr>
            </w:pPr>
            <w:r w:rsidRPr="00BE416B">
              <w:rPr>
                <w:b/>
                <w:snapToGrid w:val="0"/>
                <w:sz w:val="16"/>
                <w:szCs w:val="16"/>
                <w:lang w:eastAsia="en-US"/>
              </w:rPr>
              <w:t>153,982</w:t>
            </w:r>
          </w:p>
        </w:tc>
        <w:tc>
          <w:tcPr>
            <w:tcW w:w="1134" w:type="dxa"/>
            <w:tcBorders>
              <w:top w:val="single" w:sz="4" w:space="0" w:color="auto"/>
              <w:bottom w:val="double" w:sz="4" w:space="0" w:color="auto"/>
            </w:tcBorders>
          </w:tcPr>
          <w:p w:rsidR="00BE416B" w:rsidRPr="00BE416B" w:rsidRDefault="00BE416B" w:rsidP="00BE416B">
            <w:pPr>
              <w:spacing w:before="60" w:after="60"/>
              <w:jc w:val="right"/>
              <w:rPr>
                <w:snapToGrid w:val="0"/>
                <w:sz w:val="16"/>
                <w:szCs w:val="16"/>
                <w:lang w:eastAsia="en-US"/>
              </w:rPr>
            </w:pPr>
            <w:r w:rsidRPr="00BE416B">
              <w:rPr>
                <w:b/>
                <w:snapToGrid w:val="0"/>
                <w:sz w:val="16"/>
                <w:szCs w:val="16"/>
                <w:lang w:eastAsia="en-US"/>
              </w:rPr>
              <w:t>382,131</w:t>
            </w:r>
          </w:p>
        </w:tc>
        <w:tc>
          <w:tcPr>
            <w:tcW w:w="1136" w:type="dxa"/>
            <w:tcBorders>
              <w:top w:val="single" w:sz="4" w:space="0" w:color="auto"/>
              <w:bottom w:val="double" w:sz="4" w:space="0" w:color="auto"/>
            </w:tcBorders>
          </w:tcPr>
          <w:p w:rsidR="00BE416B" w:rsidRPr="00BE416B" w:rsidRDefault="00BE416B" w:rsidP="00BE416B">
            <w:pPr>
              <w:spacing w:before="60" w:after="60"/>
              <w:jc w:val="right"/>
              <w:rPr>
                <w:snapToGrid w:val="0"/>
                <w:sz w:val="16"/>
                <w:szCs w:val="16"/>
                <w:lang w:eastAsia="en-US"/>
              </w:rPr>
            </w:pPr>
            <w:r w:rsidRPr="00BE416B">
              <w:rPr>
                <w:b/>
                <w:snapToGrid w:val="0"/>
                <w:sz w:val="16"/>
                <w:szCs w:val="16"/>
                <w:lang w:eastAsia="en-US"/>
              </w:rPr>
              <w:t>5,690</w:t>
            </w:r>
          </w:p>
        </w:tc>
        <w:tc>
          <w:tcPr>
            <w:tcW w:w="1132" w:type="dxa"/>
            <w:tcBorders>
              <w:top w:val="single" w:sz="4" w:space="0" w:color="auto"/>
              <w:bottom w:val="double" w:sz="4" w:space="0" w:color="auto"/>
            </w:tcBorders>
          </w:tcPr>
          <w:p w:rsidR="00BE416B" w:rsidRPr="00BE416B" w:rsidRDefault="00BE416B" w:rsidP="00BE416B">
            <w:pPr>
              <w:spacing w:before="60" w:after="60"/>
              <w:jc w:val="right"/>
              <w:rPr>
                <w:snapToGrid w:val="0"/>
                <w:sz w:val="16"/>
                <w:szCs w:val="16"/>
                <w:lang w:eastAsia="en-US"/>
              </w:rPr>
            </w:pPr>
            <w:r w:rsidRPr="00BE416B">
              <w:rPr>
                <w:b/>
                <w:snapToGrid w:val="0"/>
                <w:sz w:val="16"/>
                <w:szCs w:val="16"/>
                <w:lang w:eastAsia="en-US"/>
              </w:rPr>
              <w:t>6,565</w:t>
            </w:r>
          </w:p>
        </w:tc>
        <w:tc>
          <w:tcPr>
            <w:tcW w:w="992" w:type="dxa"/>
            <w:tcBorders>
              <w:top w:val="single" w:sz="4" w:space="0" w:color="auto"/>
              <w:bottom w:val="double" w:sz="4" w:space="0" w:color="auto"/>
            </w:tcBorders>
          </w:tcPr>
          <w:p w:rsidR="00BE416B" w:rsidRPr="00BE416B" w:rsidRDefault="00BE416B" w:rsidP="00BE416B">
            <w:pPr>
              <w:spacing w:before="60" w:after="60"/>
              <w:jc w:val="right"/>
              <w:rPr>
                <w:snapToGrid w:val="0"/>
                <w:sz w:val="16"/>
                <w:szCs w:val="16"/>
                <w:lang w:eastAsia="en-US"/>
              </w:rPr>
            </w:pPr>
            <w:r w:rsidRPr="00BE416B">
              <w:rPr>
                <w:b/>
                <w:snapToGrid w:val="0"/>
                <w:sz w:val="16"/>
                <w:szCs w:val="16"/>
                <w:lang w:eastAsia="en-US"/>
              </w:rPr>
              <w:t>0</w:t>
            </w:r>
          </w:p>
        </w:tc>
        <w:tc>
          <w:tcPr>
            <w:tcW w:w="1134" w:type="dxa"/>
            <w:tcBorders>
              <w:top w:val="single" w:sz="4" w:space="0" w:color="auto"/>
              <w:bottom w:val="double" w:sz="4" w:space="0" w:color="auto"/>
            </w:tcBorders>
          </w:tcPr>
          <w:p w:rsidR="00BE416B" w:rsidRPr="00BE416B" w:rsidRDefault="00BE416B" w:rsidP="00BE416B">
            <w:pPr>
              <w:spacing w:before="60" w:after="60"/>
              <w:jc w:val="right"/>
              <w:rPr>
                <w:snapToGrid w:val="0"/>
                <w:sz w:val="16"/>
                <w:szCs w:val="16"/>
                <w:lang w:eastAsia="en-US"/>
              </w:rPr>
            </w:pPr>
            <w:r w:rsidRPr="00BE416B">
              <w:rPr>
                <w:b/>
                <w:snapToGrid w:val="0"/>
                <w:sz w:val="16"/>
                <w:szCs w:val="16"/>
                <w:lang w:eastAsia="en-US"/>
              </w:rPr>
              <w:t>498,166</w:t>
            </w:r>
          </w:p>
        </w:tc>
        <w:tc>
          <w:tcPr>
            <w:tcW w:w="993" w:type="dxa"/>
            <w:tcBorders>
              <w:top w:val="single" w:sz="4" w:space="0" w:color="auto"/>
              <w:bottom w:val="double" w:sz="4" w:space="0" w:color="auto"/>
            </w:tcBorders>
          </w:tcPr>
          <w:p w:rsidR="00BE416B" w:rsidRPr="00BE416B" w:rsidRDefault="00BE416B" w:rsidP="00BE416B">
            <w:pPr>
              <w:spacing w:before="60" w:after="60"/>
              <w:jc w:val="right"/>
              <w:rPr>
                <w:snapToGrid w:val="0"/>
                <w:sz w:val="16"/>
                <w:szCs w:val="16"/>
                <w:lang w:eastAsia="en-US"/>
              </w:rPr>
            </w:pPr>
            <w:r w:rsidRPr="00BE416B">
              <w:rPr>
                <w:b/>
                <w:snapToGrid w:val="0"/>
                <w:sz w:val="16"/>
                <w:szCs w:val="16"/>
                <w:lang w:eastAsia="en-US"/>
              </w:rPr>
              <w:t>1,046,534</w:t>
            </w:r>
          </w:p>
        </w:tc>
      </w:tr>
    </w:tbl>
    <w:p w:rsidR="00BE416B" w:rsidRPr="00BE416B" w:rsidRDefault="00BE416B" w:rsidP="00BE416B">
      <w:pPr>
        <w:keepNext/>
        <w:tabs>
          <w:tab w:val="left" w:pos="720"/>
          <w:tab w:val="left" w:pos="1440"/>
        </w:tabs>
        <w:outlineLvl w:val="1"/>
        <w:rPr>
          <w:b/>
          <w:sz w:val="24"/>
        </w:rPr>
      </w:pPr>
    </w:p>
    <w:p w:rsidR="00BE416B" w:rsidRPr="00BE416B" w:rsidRDefault="00BE416B" w:rsidP="00BE416B">
      <w:pPr>
        <w:rPr>
          <w:rFonts w:cs="Arial"/>
          <w:i/>
          <w:sz w:val="20"/>
        </w:rPr>
      </w:pPr>
      <w:r w:rsidRPr="00BE416B">
        <w:rPr>
          <w:rFonts w:cs="Arial"/>
          <w:i/>
          <w:sz w:val="20"/>
        </w:rPr>
        <w:t>** Transfer of building components from Plant &amp; Equipment to Buildings in the revaluation process where the major components have been revalued as part of the buildings.</w:t>
      </w:r>
    </w:p>
    <w:p w:rsidR="00BE416B" w:rsidRPr="00BE416B" w:rsidRDefault="00BE416B" w:rsidP="00BE416B">
      <w:pPr>
        <w:rPr>
          <w:rFonts w:cs="Arial"/>
          <w:i/>
          <w:sz w:val="20"/>
        </w:rPr>
      </w:pPr>
    </w:p>
    <w:tbl>
      <w:tblPr>
        <w:tblW w:w="9245" w:type="dxa"/>
        <w:tblLayout w:type="fixed"/>
        <w:tblCellMar>
          <w:left w:w="31" w:type="dxa"/>
          <w:right w:w="31" w:type="dxa"/>
        </w:tblCellMar>
        <w:tblLook w:val="0000" w:firstRow="0" w:lastRow="0" w:firstColumn="0" w:lastColumn="0" w:noHBand="0" w:noVBand="0"/>
      </w:tblPr>
      <w:tblGrid>
        <w:gridCol w:w="6552"/>
        <w:gridCol w:w="1276"/>
        <w:gridCol w:w="1417"/>
      </w:tblGrid>
      <w:tr w:rsidR="00BE416B" w:rsidRPr="00BE416B" w:rsidTr="007924D3">
        <w:trPr>
          <w:cantSplit/>
          <w:trHeight w:val="255"/>
        </w:trPr>
        <w:tc>
          <w:tcPr>
            <w:tcW w:w="6552" w:type="dxa"/>
            <w:vAlign w:val="center"/>
          </w:tcPr>
          <w:p w:rsidR="00BE416B" w:rsidRPr="00BE416B" w:rsidRDefault="00BE416B" w:rsidP="00BE416B">
            <w:pPr>
              <w:ind w:left="720"/>
              <w:rPr>
                <w:color w:val="000000"/>
                <w:sz w:val="20"/>
                <w:lang w:val="en-GB"/>
              </w:rPr>
            </w:pPr>
          </w:p>
        </w:tc>
        <w:tc>
          <w:tcPr>
            <w:tcW w:w="1276" w:type="dxa"/>
            <w:vAlign w:val="center"/>
          </w:tcPr>
          <w:p w:rsidR="00BE416B" w:rsidRPr="00BE416B" w:rsidRDefault="00BE416B" w:rsidP="00BE416B">
            <w:pPr>
              <w:jc w:val="right"/>
              <w:rPr>
                <w:b/>
                <w:sz w:val="20"/>
                <w:lang w:val="en-GB"/>
              </w:rPr>
            </w:pPr>
            <w:r w:rsidRPr="00BE416B">
              <w:rPr>
                <w:b/>
                <w:sz w:val="20"/>
                <w:lang w:val="en-GB"/>
              </w:rPr>
              <w:t>2011</w:t>
            </w:r>
          </w:p>
        </w:tc>
        <w:tc>
          <w:tcPr>
            <w:tcW w:w="1417" w:type="dxa"/>
            <w:vAlign w:val="center"/>
          </w:tcPr>
          <w:p w:rsidR="00BE416B" w:rsidRPr="00BE416B" w:rsidRDefault="00BE416B" w:rsidP="00BE416B">
            <w:pPr>
              <w:jc w:val="right"/>
              <w:rPr>
                <w:b/>
                <w:sz w:val="20"/>
                <w:lang w:val="en-GB"/>
              </w:rPr>
            </w:pPr>
            <w:r w:rsidRPr="00BE416B">
              <w:rPr>
                <w:b/>
                <w:sz w:val="20"/>
                <w:lang w:val="en-GB"/>
              </w:rPr>
              <w:t>2010</w:t>
            </w:r>
          </w:p>
        </w:tc>
      </w:tr>
      <w:tr w:rsidR="00BE416B" w:rsidRPr="00BE416B" w:rsidTr="007924D3">
        <w:trPr>
          <w:cantSplit/>
          <w:trHeight w:val="255"/>
        </w:trPr>
        <w:tc>
          <w:tcPr>
            <w:tcW w:w="6552" w:type="dxa"/>
            <w:vAlign w:val="center"/>
          </w:tcPr>
          <w:p w:rsidR="00BE416B" w:rsidRPr="00BE416B" w:rsidRDefault="00BE416B" w:rsidP="00BE416B">
            <w:pPr>
              <w:ind w:left="720"/>
              <w:rPr>
                <w:color w:val="000000"/>
                <w:sz w:val="20"/>
                <w:lang w:val="en-GB"/>
              </w:rPr>
            </w:pPr>
          </w:p>
        </w:tc>
        <w:tc>
          <w:tcPr>
            <w:tcW w:w="1276" w:type="dxa"/>
            <w:vAlign w:val="center"/>
          </w:tcPr>
          <w:p w:rsidR="00BE416B" w:rsidRPr="00BE416B" w:rsidRDefault="00BE416B" w:rsidP="00BE416B">
            <w:pPr>
              <w:jc w:val="right"/>
              <w:rPr>
                <w:b/>
                <w:sz w:val="20"/>
                <w:lang w:val="en-GB"/>
              </w:rPr>
            </w:pPr>
            <w:r w:rsidRPr="00BE416B">
              <w:rPr>
                <w:b/>
                <w:sz w:val="20"/>
                <w:lang w:val="en-GB"/>
              </w:rPr>
              <w:t>$’000</w:t>
            </w:r>
          </w:p>
        </w:tc>
        <w:tc>
          <w:tcPr>
            <w:tcW w:w="1417" w:type="dxa"/>
            <w:vAlign w:val="center"/>
          </w:tcPr>
          <w:p w:rsidR="00BE416B" w:rsidRPr="00BE416B" w:rsidRDefault="00BE416B" w:rsidP="00BE416B">
            <w:pPr>
              <w:jc w:val="right"/>
              <w:rPr>
                <w:b/>
                <w:sz w:val="20"/>
                <w:lang w:val="en-GB"/>
              </w:rPr>
            </w:pPr>
            <w:r w:rsidRPr="00BE416B">
              <w:rPr>
                <w:b/>
                <w:sz w:val="20"/>
                <w:lang w:val="en-GB"/>
              </w:rPr>
              <w:t>$’000</w:t>
            </w:r>
          </w:p>
        </w:tc>
      </w:tr>
      <w:tr w:rsidR="00BE416B" w:rsidRPr="00BE416B" w:rsidTr="007924D3">
        <w:trPr>
          <w:cantSplit/>
          <w:trHeight w:val="206"/>
        </w:trPr>
        <w:tc>
          <w:tcPr>
            <w:tcW w:w="6552" w:type="dxa"/>
          </w:tcPr>
          <w:p w:rsidR="00BE416B" w:rsidRPr="00BE416B" w:rsidRDefault="00BE416B" w:rsidP="00BE416B">
            <w:pPr>
              <w:keepNext/>
              <w:tabs>
                <w:tab w:val="left" w:pos="360"/>
                <w:tab w:val="left" w:pos="720"/>
                <w:tab w:val="left" w:pos="1440"/>
              </w:tabs>
              <w:spacing w:after="120"/>
              <w:outlineLvl w:val="1"/>
              <w:rPr>
                <w:b/>
                <w:szCs w:val="22"/>
              </w:rPr>
            </w:pPr>
            <w:r w:rsidRPr="00BE416B">
              <w:rPr>
                <w:b/>
                <w:szCs w:val="22"/>
              </w:rPr>
              <w:t>10.</w:t>
            </w:r>
            <w:r w:rsidRPr="00BE416B">
              <w:rPr>
                <w:b/>
                <w:szCs w:val="22"/>
              </w:rPr>
              <w:tab/>
              <w:t>PAYABLES</w:t>
            </w:r>
          </w:p>
        </w:tc>
        <w:tc>
          <w:tcPr>
            <w:tcW w:w="1276" w:type="dxa"/>
          </w:tcPr>
          <w:p w:rsidR="00BE416B" w:rsidRPr="00BE416B" w:rsidRDefault="00BE416B" w:rsidP="00BE416B">
            <w:pPr>
              <w:jc w:val="right"/>
              <w:rPr>
                <w:b/>
                <w:sz w:val="20"/>
                <w:lang w:val="en-GB"/>
              </w:rPr>
            </w:pPr>
          </w:p>
        </w:tc>
        <w:tc>
          <w:tcPr>
            <w:tcW w:w="1417" w:type="dxa"/>
          </w:tcPr>
          <w:p w:rsidR="00BE416B" w:rsidRPr="00BE416B" w:rsidRDefault="00BE416B" w:rsidP="00BE416B">
            <w:pPr>
              <w:jc w:val="right"/>
              <w:rPr>
                <w:b/>
                <w:sz w:val="20"/>
                <w:lang w:val="en-GB"/>
              </w:rPr>
            </w:pPr>
          </w:p>
        </w:tc>
      </w:tr>
      <w:tr w:rsidR="00BE416B" w:rsidRPr="00BE416B" w:rsidTr="007924D3">
        <w:trPr>
          <w:cantSplit/>
          <w:trHeight w:val="255"/>
        </w:trPr>
        <w:tc>
          <w:tcPr>
            <w:tcW w:w="6552" w:type="dxa"/>
            <w:vAlign w:val="center"/>
          </w:tcPr>
          <w:p w:rsidR="00BE416B" w:rsidRPr="00BE416B" w:rsidRDefault="00BE416B" w:rsidP="00BE416B">
            <w:pPr>
              <w:ind w:left="720"/>
              <w:rPr>
                <w:b/>
                <w:color w:val="000000"/>
                <w:sz w:val="20"/>
                <w:lang w:val="en-GB"/>
              </w:rPr>
            </w:pPr>
            <w:r w:rsidRPr="00BE416B">
              <w:rPr>
                <w:b/>
                <w:color w:val="000000"/>
                <w:sz w:val="20"/>
                <w:lang w:val="en-GB"/>
              </w:rPr>
              <w:t xml:space="preserve">Current Contractual </w:t>
            </w:r>
          </w:p>
        </w:tc>
        <w:tc>
          <w:tcPr>
            <w:tcW w:w="1276" w:type="dxa"/>
            <w:vAlign w:val="center"/>
          </w:tcPr>
          <w:p w:rsidR="00BE416B" w:rsidRPr="00BE416B" w:rsidRDefault="00BE416B" w:rsidP="00BE416B">
            <w:pPr>
              <w:jc w:val="right"/>
              <w:rPr>
                <w:sz w:val="20"/>
                <w:lang w:val="en-GB"/>
              </w:rPr>
            </w:pPr>
          </w:p>
        </w:tc>
        <w:tc>
          <w:tcPr>
            <w:tcW w:w="1417" w:type="dxa"/>
            <w:vAlign w:val="center"/>
          </w:tcPr>
          <w:p w:rsidR="00BE416B" w:rsidRPr="00BE416B" w:rsidRDefault="00BE416B" w:rsidP="00BE416B">
            <w:pPr>
              <w:jc w:val="right"/>
              <w:rPr>
                <w:sz w:val="20"/>
                <w:lang w:val="en-GB"/>
              </w:rPr>
            </w:pPr>
          </w:p>
        </w:tc>
      </w:tr>
      <w:tr w:rsidR="00BE416B" w:rsidRPr="00BE416B" w:rsidTr="007924D3">
        <w:trPr>
          <w:cantSplit/>
          <w:trHeight w:val="255"/>
        </w:trPr>
        <w:tc>
          <w:tcPr>
            <w:tcW w:w="6552" w:type="dxa"/>
            <w:vAlign w:val="center"/>
          </w:tcPr>
          <w:p w:rsidR="00BE416B" w:rsidRPr="00BE416B" w:rsidRDefault="00BE416B" w:rsidP="00BE416B">
            <w:pPr>
              <w:ind w:left="720"/>
              <w:rPr>
                <w:color w:val="000000"/>
                <w:sz w:val="20"/>
                <w:lang w:val="en-GB"/>
              </w:rPr>
            </w:pPr>
            <w:r w:rsidRPr="00BE416B">
              <w:rPr>
                <w:color w:val="000000"/>
                <w:sz w:val="20"/>
                <w:lang w:val="en-GB"/>
              </w:rPr>
              <w:t>Trade Creditors</w:t>
            </w:r>
          </w:p>
        </w:tc>
        <w:tc>
          <w:tcPr>
            <w:tcW w:w="1276" w:type="dxa"/>
            <w:vAlign w:val="center"/>
          </w:tcPr>
          <w:p w:rsidR="00BE416B" w:rsidRPr="00BE416B" w:rsidRDefault="00BE416B" w:rsidP="00BE416B">
            <w:pPr>
              <w:jc w:val="right"/>
              <w:rPr>
                <w:sz w:val="20"/>
                <w:lang w:val="en-GB"/>
              </w:rPr>
            </w:pPr>
            <w:r w:rsidRPr="00BE416B">
              <w:rPr>
                <w:sz w:val="20"/>
                <w:lang w:val="en-GB"/>
              </w:rPr>
              <w:t>971</w:t>
            </w:r>
          </w:p>
        </w:tc>
        <w:tc>
          <w:tcPr>
            <w:tcW w:w="1417" w:type="dxa"/>
            <w:vAlign w:val="center"/>
          </w:tcPr>
          <w:p w:rsidR="00BE416B" w:rsidRPr="00BE416B" w:rsidRDefault="00BE416B" w:rsidP="00BE416B">
            <w:pPr>
              <w:jc w:val="right"/>
              <w:rPr>
                <w:sz w:val="20"/>
                <w:lang w:val="en-GB"/>
              </w:rPr>
            </w:pPr>
            <w:r w:rsidRPr="00BE416B">
              <w:rPr>
                <w:sz w:val="20"/>
                <w:lang w:val="en-GB"/>
              </w:rPr>
              <w:t>1,485</w:t>
            </w:r>
          </w:p>
        </w:tc>
      </w:tr>
      <w:tr w:rsidR="00BE416B" w:rsidRPr="00BE416B" w:rsidTr="007924D3">
        <w:trPr>
          <w:cantSplit/>
          <w:trHeight w:val="255"/>
        </w:trPr>
        <w:tc>
          <w:tcPr>
            <w:tcW w:w="6552" w:type="dxa"/>
            <w:vAlign w:val="center"/>
          </w:tcPr>
          <w:p w:rsidR="00BE416B" w:rsidRPr="00BE416B" w:rsidRDefault="00BE416B" w:rsidP="00BE416B">
            <w:pPr>
              <w:ind w:left="720"/>
              <w:rPr>
                <w:color w:val="000000"/>
                <w:sz w:val="20"/>
                <w:lang w:val="en-GB"/>
              </w:rPr>
            </w:pPr>
            <w:r w:rsidRPr="00BE416B">
              <w:rPr>
                <w:color w:val="000000"/>
                <w:sz w:val="20"/>
                <w:lang w:val="en-GB"/>
              </w:rPr>
              <w:t>Other Payables</w:t>
            </w:r>
          </w:p>
        </w:tc>
        <w:tc>
          <w:tcPr>
            <w:tcW w:w="1276" w:type="dxa"/>
            <w:vAlign w:val="center"/>
          </w:tcPr>
          <w:p w:rsidR="00BE416B" w:rsidRPr="00BE416B" w:rsidRDefault="00BE416B" w:rsidP="00BE416B">
            <w:pPr>
              <w:jc w:val="right"/>
              <w:rPr>
                <w:sz w:val="20"/>
                <w:lang w:val="en-GB"/>
              </w:rPr>
            </w:pPr>
            <w:r w:rsidRPr="00BE416B">
              <w:rPr>
                <w:sz w:val="20"/>
                <w:lang w:val="en-GB"/>
              </w:rPr>
              <w:t>3,486</w:t>
            </w:r>
          </w:p>
        </w:tc>
        <w:tc>
          <w:tcPr>
            <w:tcW w:w="1417" w:type="dxa"/>
            <w:vAlign w:val="center"/>
          </w:tcPr>
          <w:p w:rsidR="00BE416B" w:rsidRPr="00BE416B" w:rsidRDefault="00BE416B" w:rsidP="00BE416B">
            <w:pPr>
              <w:jc w:val="right"/>
              <w:rPr>
                <w:sz w:val="20"/>
                <w:lang w:val="en-GB"/>
              </w:rPr>
            </w:pPr>
            <w:r w:rsidRPr="00BE416B">
              <w:rPr>
                <w:sz w:val="20"/>
                <w:lang w:val="en-GB"/>
              </w:rPr>
              <w:t>4,696</w:t>
            </w:r>
          </w:p>
        </w:tc>
      </w:tr>
      <w:tr w:rsidR="00BE416B" w:rsidRPr="00BE416B" w:rsidTr="007924D3">
        <w:trPr>
          <w:cantSplit/>
          <w:trHeight w:val="255"/>
        </w:trPr>
        <w:tc>
          <w:tcPr>
            <w:tcW w:w="6552" w:type="dxa"/>
            <w:vAlign w:val="center"/>
          </w:tcPr>
          <w:p w:rsidR="00BE416B" w:rsidRPr="00BE416B" w:rsidRDefault="00BE416B" w:rsidP="00BE416B">
            <w:pPr>
              <w:rPr>
                <w:color w:val="000000"/>
                <w:sz w:val="20"/>
                <w:lang w:val="en-GB"/>
              </w:rPr>
            </w:pPr>
            <w:r w:rsidRPr="00BE416B">
              <w:rPr>
                <w:color w:val="000000"/>
                <w:sz w:val="20"/>
                <w:lang w:val="en-GB"/>
              </w:rPr>
              <w:tab/>
              <w:t>Accrued Salaries</w:t>
            </w:r>
          </w:p>
        </w:tc>
        <w:tc>
          <w:tcPr>
            <w:tcW w:w="1276" w:type="dxa"/>
            <w:vAlign w:val="center"/>
          </w:tcPr>
          <w:p w:rsidR="00BE416B" w:rsidRPr="00BE416B" w:rsidRDefault="00BE416B" w:rsidP="00BE416B">
            <w:pPr>
              <w:jc w:val="right"/>
              <w:rPr>
                <w:sz w:val="20"/>
                <w:lang w:val="en-GB"/>
              </w:rPr>
            </w:pPr>
            <w:r w:rsidRPr="00BE416B">
              <w:rPr>
                <w:sz w:val="20"/>
                <w:lang w:val="en-GB"/>
              </w:rPr>
              <w:t>117</w:t>
            </w:r>
          </w:p>
        </w:tc>
        <w:tc>
          <w:tcPr>
            <w:tcW w:w="1417" w:type="dxa"/>
            <w:vAlign w:val="center"/>
          </w:tcPr>
          <w:p w:rsidR="00BE416B" w:rsidRPr="00BE416B" w:rsidRDefault="00BE416B" w:rsidP="00BE416B">
            <w:pPr>
              <w:jc w:val="right"/>
              <w:rPr>
                <w:sz w:val="20"/>
                <w:lang w:val="en-GB"/>
              </w:rPr>
            </w:pPr>
            <w:r w:rsidRPr="00BE416B">
              <w:rPr>
                <w:sz w:val="20"/>
                <w:lang w:val="en-GB"/>
              </w:rPr>
              <w:t>114</w:t>
            </w:r>
          </w:p>
        </w:tc>
      </w:tr>
      <w:tr w:rsidR="00BE416B" w:rsidRPr="00BE416B" w:rsidTr="007924D3">
        <w:trPr>
          <w:cantSplit/>
          <w:trHeight w:val="255"/>
        </w:trPr>
        <w:tc>
          <w:tcPr>
            <w:tcW w:w="6552" w:type="dxa"/>
            <w:tcBorders>
              <w:bottom w:val="single" w:sz="4" w:space="0" w:color="auto"/>
            </w:tcBorders>
            <w:vAlign w:val="center"/>
          </w:tcPr>
          <w:p w:rsidR="00BE416B" w:rsidRPr="00BE416B" w:rsidRDefault="00BE416B" w:rsidP="00BE416B">
            <w:pPr>
              <w:tabs>
                <w:tab w:val="left" w:pos="360"/>
                <w:tab w:val="left" w:pos="720"/>
                <w:tab w:val="left" w:pos="1440"/>
              </w:tabs>
              <w:rPr>
                <w:b/>
                <w:caps/>
                <w:color w:val="000000"/>
                <w:sz w:val="20"/>
                <w:lang w:val="en-GB"/>
              </w:rPr>
            </w:pPr>
          </w:p>
        </w:tc>
        <w:tc>
          <w:tcPr>
            <w:tcW w:w="1276" w:type="dxa"/>
            <w:tcBorders>
              <w:bottom w:val="single" w:sz="4" w:space="0" w:color="auto"/>
            </w:tcBorders>
            <w:vAlign w:val="center"/>
          </w:tcPr>
          <w:p w:rsidR="00BE416B" w:rsidRPr="00BE416B" w:rsidRDefault="00BE416B" w:rsidP="00BE416B">
            <w:pPr>
              <w:jc w:val="right"/>
              <w:rPr>
                <w:b/>
                <w:color w:val="000000"/>
                <w:sz w:val="20"/>
                <w:lang w:val="en-GB"/>
              </w:rPr>
            </w:pPr>
          </w:p>
        </w:tc>
        <w:tc>
          <w:tcPr>
            <w:tcW w:w="1417" w:type="dxa"/>
            <w:tcBorders>
              <w:bottom w:val="single" w:sz="4" w:space="0" w:color="auto"/>
            </w:tcBorders>
            <w:vAlign w:val="center"/>
          </w:tcPr>
          <w:p w:rsidR="00BE416B" w:rsidRPr="00BE416B" w:rsidRDefault="00BE416B" w:rsidP="00BE416B">
            <w:pPr>
              <w:jc w:val="right"/>
              <w:rPr>
                <w:b/>
                <w:color w:val="000000"/>
                <w:sz w:val="20"/>
                <w:lang w:val="en-GB"/>
              </w:rPr>
            </w:pPr>
          </w:p>
        </w:tc>
      </w:tr>
      <w:tr w:rsidR="00BE416B" w:rsidRPr="00BE416B" w:rsidTr="007924D3">
        <w:trPr>
          <w:cantSplit/>
          <w:trHeight w:val="206"/>
        </w:trPr>
        <w:tc>
          <w:tcPr>
            <w:tcW w:w="6552" w:type="dxa"/>
            <w:tcBorders>
              <w:top w:val="single" w:sz="4" w:space="0" w:color="auto"/>
              <w:bottom w:val="double" w:sz="4" w:space="0" w:color="auto"/>
            </w:tcBorders>
          </w:tcPr>
          <w:p w:rsidR="00BE416B" w:rsidRPr="00BE416B" w:rsidRDefault="00BE416B" w:rsidP="00BE416B">
            <w:pPr>
              <w:tabs>
                <w:tab w:val="left" w:pos="360"/>
                <w:tab w:val="left" w:pos="720"/>
                <w:tab w:val="left" w:pos="1440"/>
              </w:tabs>
              <w:rPr>
                <w:b/>
                <w:caps/>
                <w:color w:val="000000"/>
                <w:sz w:val="20"/>
                <w:lang w:val="en-GB"/>
              </w:rPr>
            </w:pPr>
            <w:r w:rsidRPr="00BE416B">
              <w:rPr>
                <w:b/>
                <w:caps/>
                <w:color w:val="000000"/>
                <w:sz w:val="20"/>
                <w:lang w:val="en-GB"/>
              </w:rPr>
              <w:t>Total</w:t>
            </w:r>
          </w:p>
        </w:tc>
        <w:tc>
          <w:tcPr>
            <w:tcW w:w="1276" w:type="dxa"/>
            <w:tcBorders>
              <w:top w:val="single" w:sz="4" w:space="0" w:color="auto"/>
              <w:bottom w:val="double" w:sz="4" w:space="0" w:color="auto"/>
            </w:tcBorders>
          </w:tcPr>
          <w:p w:rsidR="00BE416B" w:rsidRPr="00BE416B" w:rsidRDefault="00BE416B" w:rsidP="00BE416B">
            <w:pPr>
              <w:jc w:val="right"/>
              <w:rPr>
                <w:b/>
                <w:color w:val="000000"/>
                <w:sz w:val="20"/>
                <w:lang w:val="en-GB"/>
              </w:rPr>
            </w:pPr>
            <w:r w:rsidRPr="00BE416B">
              <w:rPr>
                <w:b/>
                <w:color w:val="000000"/>
                <w:sz w:val="20"/>
                <w:lang w:val="en-GB"/>
              </w:rPr>
              <w:t>4,574</w:t>
            </w:r>
          </w:p>
        </w:tc>
        <w:tc>
          <w:tcPr>
            <w:tcW w:w="1417" w:type="dxa"/>
            <w:tcBorders>
              <w:top w:val="single" w:sz="4" w:space="0" w:color="auto"/>
              <w:bottom w:val="double" w:sz="4" w:space="0" w:color="auto"/>
            </w:tcBorders>
          </w:tcPr>
          <w:p w:rsidR="00BE416B" w:rsidRPr="00BE416B" w:rsidRDefault="00BE416B" w:rsidP="00BE416B">
            <w:pPr>
              <w:jc w:val="right"/>
              <w:rPr>
                <w:b/>
                <w:color w:val="000000"/>
                <w:sz w:val="20"/>
                <w:lang w:val="en-GB"/>
              </w:rPr>
            </w:pPr>
            <w:r w:rsidRPr="00BE416B">
              <w:rPr>
                <w:b/>
                <w:color w:val="000000"/>
                <w:sz w:val="20"/>
                <w:lang w:val="en-GB"/>
              </w:rPr>
              <w:t>6,295</w:t>
            </w:r>
          </w:p>
        </w:tc>
      </w:tr>
    </w:tbl>
    <w:p w:rsidR="00BE416B" w:rsidRPr="00BE416B" w:rsidRDefault="00BE416B" w:rsidP="00BE416B">
      <w:pPr>
        <w:keepNext/>
        <w:tabs>
          <w:tab w:val="left" w:pos="720"/>
          <w:tab w:val="left" w:pos="1440"/>
        </w:tabs>
        <w:outlineLvl w:val="1"/>
        <w:rPr>
          <w:b/>
          <w:sz w:val="24"/>
        </w:rPr>
      </w:pPr>
    </w:p>
    <w:p w:rsidR="00BE416B" w:rsidRPr="00BE416B" w:rsidRDefault="00BE416B" w:rsidP="00BE416B">
      <w:pPr>
        <w:keepNext/>
        <w:tabs>
          <w:tab w:val="left" w:pos="720"/>
          <w:tab w:val="left" w:pos="1440"/>
        </w:tabs>
        <w:spacing w:after="120"/>
        <w:ind w:left="352" w:hanging="352"/>
        <w:outlineLvl w:val="1"/>
        <w:rPr>
          <w:b/>
          <w:szCs w:val="22"/>
        </w:rPr>
      </w:pPr>
      <w:r w:rsidRPr="00BE416B">
        <w:rPr>
          <w:b/>
          <w:szCs w:val="22"/>
        </w:rPr>
        <w:t>11.</w:t>
      </w:r>
      <w:r w:rsidRPr="00BE416B">
        <w:rPr>
          <w:b/>
          <w:szCs w:val="22"/>
        </w:rPr>
        <w:tab/>
        <w:t>INTEREST BEARING LIABILITIES</w:t>
      </w:r>
    </w:p>
    <w:tbl>
      <w:tblPr>
        <w:tblW w:w="9214" w:type="dxa"/>
        <w:tblInd w:w="31" w:type="dxa"/>
        <w:tblLayout w:type="fixed"/>
        <w:tblCellMar>
          <w:left w:w="31" w:type="dxa"/>
          <w:right w:w="31" w:type="dxa"/>
        </w:tblCellMar>
        <w:tblLook w:val="0000" w:firstRow="0" w:lastRow="0" w:firstColumn="0" w:lastColumn="0" w:noHBand="0" w:noVBand="0"/>
      </w:tblPr>
      <w:tblGrid>
        <w:gridCol w:w="6237"/>
        <w:gridCol w:w="1560"/>
        <w:gridCol w:w="1417"/>
      </w:tblGrid>
      <w:tr w:rsidR="00BE416B" w:rsidRPr="00BE416B" w:rsidTr="00E34AD2">
        <w:trPr>
          <w:cantSplit/>
          <w:trHeight w:val="255"/>
        </w:trPr>
        <w:tc>
          <w:tcPr>
            <w:tcW w:w="6237" w:type="dxa"/>
            <w:vAlign w:val="center"/>
          </w:tcPr>
          <w:p w:rsidR="00BE416B" w:rsidRPr="00BE416B" w:rsidRDefault="00BE416B" w:rsidP="00BE416B">
            <w:pPr>
              <w:rPr>
                <w:b/>
                <w:sz w:val="20"/>
                <w:lang w:val="en-GB"/>
              </w:rPr>
            </w:pPr>
            <w:r w:rsidRPr="00BE416B">
              <w:rPr>
                <w:b/>
                <w:sz w:val="20"/>
                <w:lang w:val="en-GB"/>
              </w:rPr>
              <w:t xml:space="preserve">11(a)  Current </w:t>
            </w:r>
          </w:p>
        </w:tc>
        <w:tc>
          <w:tcPr>
            <w:tcW w:w="1560" w:type="dxa"/>
            <w:vAlign w:val="center"/>
          </w:tcPr>
          <w:p w:rsidR="00BE416B" w:rsidRPr="00BE416B" w:rsidRDefault="00BE416B" w:rsidP="00BE416B">
            <w:pPr>
              <w:jc w:val="right"/>
              <w:rPr>
                <w:b/>
                <w:sz w:val="20"/>
                <w:lang w:val="en-GB"/>
              </w:rPr>
            </w:pPr>
          </w:p>
        </w:tc>
        <w:tc>
          <w:tcPr>
            <w:tcW w:w="1417" w:type="dxa"/>
            <w:vAlign w:val="center"/>
          </w:tcPr>
          <w:p w:rsidR="00BE416B" w:rsidRPr="00BE416B" w:rsidRDefault="00BE416B" w:rsidP="00BE416B">
            <w:pPr>
              <w:jc w:val="right"/>
              <w:rPr>
                <w:b/>
                <w:sz w:val="20"/>
                <w:lang w:val="en-GB"/>
              </w:rPr>
            </w:pPr>
          </w:p>
        </w:tc>
      </w:tr>
      <w:tr w:rsidR="00BE416B" w:rsidRPr="00BE416B" w:rsidTr="00E34AD2">
        <w:trPr>
          <w:cantSplit/>
          <w:trHeight w:val="255"/>
        </w:trPr>
        <w:tc>
          <w:tcPr>
            <w:tcW w:w="6237" w:type="dxa"/>
            <w:vAlign w:val="center"/>
          </w:tcPr>
          <w:p w:rsidR="00BE416B" w:rsidRPr="00BE416B" w:rsidRDefault="00BE416B" w:rsidP="00BE416B">
            <w:pPr>
              <w:tabs>
                <w:tab w:val="left" w:pos="704"/>
              </w:tabs>
              <w:rPr>
                <w:b/>
                <w:sz w:val="20"/>
                <w:lang w:val="en-GB"/>
              </w:rPr>
            </w:pPr>
            <w:r w:rsidRPr="00BE416B">
              <w:rPr>
                <w:b/>
                <w:sz w:val="20"/>
                <w:lang w:val="en-GB"/>
              </w:rPr>
              <w:tab/>
              <w:t>Secured</w:t>
            </w:r>
          </w:p>
        </w:tc>
        <w:tc>
          <w:tcPr>
            <w:tcW w:w="1560" w:type="dxa"/>
            <w:vAlign w:val="center"/>
          </w:tcPr>
          <w:p w:rsidR="00BE416B" w:rsidRPr="00BE416B" w:rsidRDefault="00BE416B" w:rsidP="00BE416B">
            <w:pPr>
              <w:jc w:val="right"/>
              <w:rPr>
                <w:b/>
                <w:sz w:val="20"/>
                <w:lang w:val="en-GB"/>
              </w:rPr>
            </w:pPr>
          </w:p>
        </w:tc>
        <w:tc>
          <w:tcPr>
            <w:tcW w:w="1417" w:type="dxa"/>
            <w:vAlign w:val="center"/>
          </w:tcPr>
          <w:p w:rsidR="00BE416B" w:rsidRPr="00BE416B" w:rsidRDefault="00BE416B" w:rsidP="00BE416B">
            <w:pPr>
              <w:jc w:val="right"/>
              <w:rPr>
                <w:b/>
                <w:sz w:val="20"/>
                <w:lang w:val="en-GB"/>
              </w:rPr>
            </w:pPr>
          </w:p>
        </w:tc>
      </w:tr>
      <w:tr w:rsidR="00BE416B" w:rsidRPr="00BE416B" w:rsidTr="00E34AD2">
        <w:trPr>
          <w:cantSplit/>
          <w:trHeight w:val="255"/>
        </w:trPr>
        <w:tc>
          <w:tcPr>
            <w:tcW w:w="6237" w:type="dxa"/>
            <w:vAlign w:val="center"/>
          </w:tcPr>
          <w:p w:rsidR="00BE416B" w:rsidRPr="00BE416B" w:rsidRDefault="00BE416B" w:rsidP="00BE416B">
            <w:pPr>
              <w:rPr>
                <w:color w:val="000000"/>
                <w:sz w:val="20"/>
                <w:lang w:val="en-GB"/>
              </w:rPr>
            </w:pPr>
            <w:r w:rsidRPr="00BE416B">
              <w:rPr>
                <w:color w:val="000000"/>
                <w:sz w:val="20"/>
                <w:lang w:val="en-GB"/>
              </w:rPr>
              <w:tab/>
              <w:t>Lease liabilities (Note 18)</w:t>
            </w:r>
          </w:p>
        </w:tc>
        <w:tc>
          <w:tcPr>
            <w:tcW w:w="1560" w:type="dxa"/>
            <w:vAlign w:val="center"/>
          </w:tcPr>
          <w:p w:rsidR="00BE416B" w:rsidRPr="00BE416B" w:rsidRDefault="00BE416B" w:rsidP="00BE416B">
            <w:pPr>
              <w:jc w:val="right"/>
              <w:rPr>
                <w:sz w:val="20"/>
                <w:lang w:val="en-GB"/>
              </w:rPr>
            </w:pPr>
            <w:r w:rsidRPr="00BE416B">
              <w:rPr>
                <w:sz w:val="20"/>
                <w:lang w:val="en-GB"/>
              </w:rPr>
              <w:t>242</w:t>
            </w:r>
          </w:p>
        </w:tc>
        <w:tc>
          <w:tcPr>
            <w:tcW w:w="1417" w:type="dxa"/>
            <w:vAlign w:val="center"/>
          </w:tcPr>
          <w:p w:rsidR="00BE416B" w:rsidRPr="00BE416B" w:rsidRDefault="00BE416B" w:rsidP="00BE416B">
            <w:pPr>
              <w:jc w:val="right"/>
              <w:rPr>
                <w:sz w:val="20"/>
                <w:lang w:val="en-GB"/>
              </w:rPr>
            </w:pPr>
            <w:r w:rsidRPr="00BE416B">
              <w:rPr>
                <w:sz w:val="20"/>
                <w:lang w:val="en-GB"/>
              </w:rPr>
              <w:t>190</w:t>
            </w:r>
          </w:p>
        </w:tc>
      </w:tr>
      <w:tr w:rsidR="00BE416B" w:rsidRPr="00BE416B" w:rsidTr="00E34AD2">
        <w:trPr>
          <w:cantSplit/>
          <w:trHeight w:val="255"/>
        </w:trPr>
        <w:tc>
          <w:tcPr>
            <w:tcW w:w="6237" w:type="dxa"/>
            <w:tcBorders>
              <w:bottom w:val="single" w:sz="4" w:space="0" w:color="auto"/>
            </w:tcBorders>
            <w:vAlign w:val="center"/>
          </w:tcPr>
          <w:p w:rsidR="00BE416B" w:rsidRPr="00BE416B" w:rsidRDefault="00BE416B" w:rsidP="00BE416B">
            <w:pPr>
              <w:rPr>
                <w:b/>
                <w:color w:val="000000"/>
                <w:sz w:val="20"/>
                <w:lang w:val="en-GB"/>
              </w:rPr>
            </w:pPr>
          </w:p>
        </w:tc>
        <w:tc>
          <w:tcPr>
            <w:tcW w:w="1560" w:type="dxa"/>
            <w:tcBorders>
              <w:bottom w:val="single" w:sz="4" w:space="0" w:color="auto"/>
            </w:tcBorders>
            <w:vAlign w:val="center"/>
          </w:tcPr>
          <w:p w:rsidR="00BE416B" w:rsidRPr="00BE416B" w:rsidRDefault="00BE416B" w:rsidP="00BE416B">
            <w:pPr>
              <w:jc w:val="right"/>
              <w:rPr>
                <w:color w:val="000000"/>
                <w:sz w:val="20"/>
                <w:lang w:val="en-GB"/>
              </w:rPr>
            </w:pPr>
          </w:p>
        </w:tc>
        <w:tc>
          <w:tcPr>
            <w:tcW w:w="1417" w:type="dxa"/>
            <w:tcBorders>
              <w:bottom w:val="single" w:sz="4" w:space="0" w:color="auto"/>
            </w:tcBorders>
            <w:vAlign w:val="center"/>
          </w:tcPr>
          <w:p w:rsidR="00BE416B" w:rsidRPr="00BE416B" w:rsidRDefault="00BE416B" w:rsidP="00BE416B">
            <w:pPr>
              <w:jc w:val="right"/>
              <w:rPr>
                <w:color w:val="000000"/>
                <w:sz w:val="20"/>
                <w:lang w:val="en-GB"/>
              </w:rPr>
            </w:pPr>
          </w:p>
        </w:tc>
      </w:tr>
      <w:tr w:rsidR="00BE416B" w:rsidRPr="00BE416B" w:rsidTr="00E34AD2">
        <w:trPr>
          <w:cantSplit/>
          <w:trHeight w:val="197"/>
        </w:trPr>
        <w:tc>
          <w:tcPr>
            <w:tcW w:w="6237" w:type="dxa"/>
            <w:tcBorders>
              <w:top w:val="single" w:sz="4" w:space="0" w:color="auto"/>
              <w:bottom w:val="single" w:sz="4" w:space="0" w:color="auto"/>
            </w:tcBorders>
          </w:tcPr>
          <w:p w:rsidR="00BE416B" w:rsidRPr="00BE416B" w:rsidRDefault="00BE416B" w:rsidP="00BE416B">
            <w:pPr>
              <w:rPr>
                <w:b/>
                <w:color w:val="000000"/>
                <w:sz w:val="20"/>
                <w:lang w:val="en-GB"/>
              </w:rPr>
            </w:pPr>
            <w:r w:rsidRPr="00BE416B">
              <w:rPr>
                <w:b/>
                <w:color w:val="000000"/>
                <w:sz w:val="20"/>
                <w:lang w:val="en-GB"/>
              </w:rPr>
              <w:t>TOTAL</w:t>
            </w:r>
          </w:p>
        </w:tc>
        <w:tc>
          <w:tcPr>
            <w:tcW w:w="1560" w:type="dxa"/>
            <w:tcBorders>
              <w:top w:val="single" w:sz="4" w:space="0" w:color="auto"/>
              <w:bottom w:val="single" w:sz="4" w:space="0" w:color="auto"/>
            </w:tcBorders>
          </w:tcPr>
          <w:p w:rsidR="00BE416B" w:rsidRPr="00BE416B" w:rsidRDefault="00BE416B" w:rsidP="00BE416B">
            <w:pPr>
              <w:jc w:val="right"/>
              <w:rPr>
                <w:b/>
                <w:color w:val="000000"/>
                <w:sz w:val="20"/>
                <w:lang w:val="en-GB"/>
              </w:rPr>
            </w:pPr>
            <w:r w:rsidRPr="00BE416B">
              <w:rPr>
                <w:b/>
                <w:color w:val="000000"/>
                <w:sz w:val="20"/>
                <w:lang w:val="en-GB"/>
              </w:rPr>
              <w:t>242</w:t>
            </w:r>
          </w:p>
        </w:tc>
        <w:tc>
          <w:tcPr>
            <w:tcW w:w="1417" w:type="dxa"/>
            <w:tcBorders>
              <w:top w:val="single" w:sz="4" w:space="0" w:color="auto"/>
              <w:bottom w:val="single" w:sz="4" w:space="0" w:color="auto"/>
            </w:tcBorders>
          </w:tcPr>
          <w:p w:rsidR="00BE416B" w:rsidRPr="00BE416B" w:rsidRDefault="00BE416B" w:rsidP="00BE416B">
            <w:pPr>
              <w:jc w:val="right"/>
              <w:rPr>
                <w:b/>
                <w:color w:val="000000"/>
                <w:sz w:val="20"/>
                <w:lang w:val="en-GB"/>
              </w:rPr>
            </w:pPr>
            <w:r w:rsidRPr="00BE416B">
              <w:rPr>
                <w:b/>
                <w:color w:val="000000"/>
                <w:sz w:val="20"/>
                <w:lang w:val="en-GB"/>
              </w:rPr>
              <w:t>190</w:t>
            </w:r>
          </w:p>
        </w:tc>
      </w:tr>
      <w:tr w:rsidR="00BE416B" w:rsidRPr="00BE416B" w:rsidTr="00E34AD2">
        <w:trPr>
          <w:cantSplit/>
          <w:trHeight w:val="255"/>
        </w:trPr>
        <w:tc>
          <w:tcPr>
            <w:tcW w:w="6237" w:type="dxa"/>
            <w:tcBorders>
              <w:top w:val="single" w:sz="4" w:space="0" w:color="auto"/>
            </w:tcBorders>
            <w:vAlign w:val="center"/>
          </w:tcPr>
          <w:p w:rsidR="00BE416B" w:rsidRPr="00BE416B" w:rsidRDefault="00BE416B" w:rsidP="00BE416B">
            <w:pPr>
              <w:rPr>
                <w:b/>
                <w:color w:val="000000"/>
                <w:sz w:val="20"/>
                <w:lang w:val="en-GB"/>
              </w:rPr>
            </w:pPr>
          </w:p>
        </w:tc>
        <w:tc>
          <w:tcPr>
            <w:tcW w:w="1560" w:type="dxa"/>
            <w:tcBorders>
              <w:top w:val="single" w:sz="4" w:space="0" w:color="auto"/>
            </w:tcBorders>
            <w:vAlign w:val="center"/>
          </w:tcPr>
          <w:p w:rsidR="00BE416B" w:rsidRPr="00BE416B" w:rsidRDefault="00BE416B" w:rsidP="00BE416B">
            <w:pPr>
              <w:jc w:val="right"/>
              <w:rPr>
                <w:color w:val="000000"/>
                <w:sz w:val="20"/>
                <w:lang w:val="en-GB"/>
              </w:rPr>
            </w:pPr>
          </w:p>
        </w:tc>
        <w:tc>
          <w:tcPr>
            <w:tcW w:w="1417" w:type="dxa"/>
            <w:tcBorders>
              <w:top w:val="single" w:sz="4" w:space="0" w:color="auto"/>
            </w:tcBorders>
            <w:vAlign w:val="center"/>
          </w:tcPr>
          <w:p w:rsidR="00BE416B" w:rsidRPr="00BE416B" w:rsidRDefault="00BE416B" w:rsidP="00BE416B">
            <w:pPr>
              <w:jc w:val="right"/>
              <w:rPr>
                <w:color w:val="000000"/>
                <w:sz w:val="20"/>
                <w:lang w:val="en-GB"/>
              </w:rPr>
            </w:pPr>
          </w:p>
        </w:tc>
      </w:tr>
      <w:tr w:rsidR="00BE416B" w:rsidRPr="00BE416B" w:rsidTr="00E34AD2">
        <w:trPr>
          <w:cantSplit/>
          <w:trHeight w:val="255"/>
        </w:trPr>
        <w:tc>
          <w:tcPr>
            <w:tcW w:w="6237" w:type="dxa"/>
            <w:vAlign w:val="center"/>
          </w:tcPr>
          <w:p w:rsidR="00BE416B" w:rsidRPr="00BE416B" w:rsidRDefault="00BE416B" w:rsidP="00BE416B">
            <w:pPr>
              <w:rPr>
                <w:b/>
                <w:i/>
                <w:color w:val="000000"/>
                <w:sz w:val="20"/>
                <w:lang w:val="en-GB"/>
              </w:rPr>
            </w:pPr>
            <w:r w:rsidRPr="00BE416B">
              <w:rPr>
                <w:b/>
                <w:color w:val="000000"/>
                <w:sz w:val="20"/>
                <w:lang w:val="en-GB"/>
              </w:rPr>
              <w:t xml:space="preserve">11(b)   Non-current </w:t>
            </w:r>
          </w:p>
        </w:tc>
        <w:tc>
          <w:tcPr>
            <w:tcW w:w="1560" w:type="dxa"/>
            <w:vAlign w:val="center"/>
          </w:tcPr>
          <w:p w:rsidR="00BE416B" w:rsidRPr="00BE416B" w:rsidRDefault="00BE416B" w:rsidP="00BE416B">
            <w:pPr>
              <w:jc w:val="right"/>
              <w:rPr>
                <w:color w:val="000000"/>
                <w:sz w:val="20"/>
                <w:lang w:val="en-GB"/>
              </w:rPr>
            </w:pPr>
          </w:p>
        </w:tc>
        <w:tc>
          <w:tcPr>
            <w:tcW w:w="1417" w:type="dxa"/>
            <w:vAlign w:val="center"/>
          </w:tcPr>
          <w:p w:rsidR="00BE416B" w:rsidRPr="00BE416B" w:rsidRDefault="00BE416B" w:rsidP="00BE416B">
            <w:pPr>
              <w:jc w:val="right"/>
              <w:rPr>
                <w:color w:val="000000"/>
                <w:sz w:val="20"/>
                <w:lang w:val="en-GB"/>
              </w:rPr>
            </w:pPr>
          </w:p>
        </w:tc>
      </w:tr>
      <w:tr w:rsidR="00BE416B" w:rsidRPr="00BE416B" w:rsidTr="00E34AD2">
        <w:trPr>
          <w:cantSplit/>
          <w:trHeight w:val="255"/>
        </w:trPr>
        <w:tc>
          <w:tcPr>
            <w:tcW w:w="6237" w:type="dxa"/>
            <w:vAlign w:val="center"/>
          </w:tcPr>
          <w:p w:rsidR="00BE416B" w:rsidRPr="00BE416B" w:rsidRDefault="00BE416B" w:rsidP="00BE416B">
            <w:pPr>
              <w:tabs>
                <w:tab w:val="left" w:pos="719"/>
              </w:tabs>
              <w:rPr>
                <w:b/>
                <w:color w:val="000000"/>
                <w:sz w:val="20"/>
                <w:lang w:val="en-GB"/>
              </w:rPr>
            </w:pPr>
            <w:r w:rsidRPr="00BE416B">
              <w:rPr>
                <w:b/>
                <w:color w:val="000000"/>
                <w:sz w:val="20"/>
                <w:lang w:val="en-GB"/>
              </w:rPr>
              <w:tab/>
              <w:t>Secured</w:t>
            </w:r>
          </w:p>
        </w:tc>
        <w:tc>
          <w:tcPr>
            <w:tcW w:w="1560" w:type="dxa"/>
            <w:vAlign w:val="center"/>
          </w:tcPr>
          <w:p w:rsidR="00BE416B" w:rsidRPr="00BE416B" w:rsidRDefault="00BE416B" w:rsidP="00BE416B">
            <w:pPr>
              <w:jc w:val="right"/>
              <w:rPr>
                <w:color w:val="000000"/>
                <w:sz w:val="20"/>
                <w:lang w:val="en-GB"/>
              </w:rPr>
            </w:pPr>
          </w:p>
        </w:tc>
        <w:tc>
          <w:tcPr>
            <w:tcW w:w="1417" w:type="dxa"/>
            <w:vAlign w:val="center"/>
          </w:tcPr>
          <w:p w:rsidR="00BE416B" w:rsidRPr="00BE416B" w:rsidRDefault="00BE416B" w:rsidP="00BE416B">
            <w:pPr>
              <w:jc w:val="right"/>
              <w:rPr>
                <w:color w:val="000000"/>
                <w:sz w:val="20"/>
                <w:lang w:val="en-GB"/>
              </w:rPr>
            </w:pPr>
          </w:p>
        </w:tc>
      </w:tr>
      <w:tr w:rsidR="00BE416B" w:rsidRPr="00BE416B" w:rsidTr="00E34AD2">
        <w:trPr>
          <w:cantSplit/>
          <w:trHeight w:val="255"/>
        </w:trPr>
        <w:tc>
          <w:tcPr>
            <w:tcW w:w="6237" w:type="dxa"/>
            <w:vAlign w:val="center"/>
          </w:tcPr>
          <w:p w:rsidR="00BE416B" w:rsidRPr="00BE416B" w:rsidRDefault="00BE416B" w:rsidP="00BE416B">
            <w:pPr>
              <w:rPr>
                <w:color w:val="000000"/>
                <w:sz w:val="20"/>
                <w:lang w:val="en-GB"/>
              </w:rPr>
            </w:pPr>
            <w:r w:rsidRPr="00BE416B">
              <w:rPr>
                <w:color w:val="000000"/>
                <w:sz w:val="20"/>
                <w:lang w:val="en-GB"/>
              </w:rPr>
              <w:tab/>
              <w:t>Lease liabilities (Note 18)</w:t>
            </w:r>
          </w:p>
        </w:tc>
        <w:tc>
          <w:tcPr>
            <w:tcW w:w="1560" w:type="dxa"/>
            <w:vAlign w:val="center"/>
          </w:tcPr>
          <w:p w:rsidR="00BE416B" w:rsidRPr="00BE416B" w:rsidRDefault="00BE416B" w:rsidP="00BE416B">
            <w:pPr>
              <w:jc w:val="right"/>
              <w:rPr>
                <w:color w:val="000000"/>
                <w:sz w:val="20"/>
                <w:lang w:val="en-GB"/>
              </w:rPr>
            </w:pPr>
            <w:r w:rsidRPr="00BE416B">
              <w:rPr>
                <w:color w:val="000000"/>
                <w:sz w:val="20"/>
                <w:lang w:val="en-GB"/>
              </w:rPr>
              <w:t>135</w:t>
            </w:r>
          </w:p>
        </w:tc>
        <w:tc>
          <w:tcPr>
            <w:tcW w:w="1417" w:type="dxa"/>
            <w:vAlign w:val="center"/>
          </w:tcPr>
          <w:p w:rsidR="00BE416B" w:rsidRPr="00BE416B" w:rsidRDefault="00BE416B" w:rsidP="00BE416B">
            <w:pPr>
              <w:jc w:val="right"/>
              <w:rPr>
                <w:color w:val="000000"/>
                <w:sz w:val="20"/>
                <w:lang w:val="en-GB"/>
              </w:rPr>
            </w:pPr>
            <w:r w:rsidRPr="00BE416B">
              <w:rPr>
                <w:color w:val="000000"/>
                <w:sz w:val="20"/>
                <w:lang w:val="en-GB"/>
              </w:rPr>
              <w:t>266</w:t>
            </w:r>
          </w:p>
        </w:tc>
      </w:tr>
      <w:tr w:rsidR="00BE416B" w:rsidRPr="00BE416B" w:rsidTr="00E34AD2">
        <w:trPr>
          <w:cantSplit/>
          <w:trHeight w:val="255"/>
        </w:trPr>
        <w:tc>
          <w:tcPr>
            <w:tcW w:w="6237" w:type="dxa"/>
            <w:tcBorders>
              <w:bottom w:val="single" w:sz="4" w:space="0" w:color="auto"/>
            </w:tcBorders>
            <w:vAlign w:val="center"/>
          </w:tcPr>
          <w:p w:rsidR="00BE416B" w:rsidRPr="00BE416B" w:rsidRDefault="00BE416B" w:rsidP="00BE416B">
            <w:pPr>
              <w:rPr>
                <w:color w:val="000000"/>
                <w:sz w:val="20"/>
                <w:lang w:val="en-GB"/>
              </w:rPr>
            </w:pPr>
          </w:p>
        </w:tc>
        <w:tc>
          <w:tcPr>
            <w:tcW w:w="1560" w:type="dxa"/>
            <w:tcBorders>
              <w:bottom w:val="single" w:sz="4" w:space="0" w:color="auto"/>
            </w:tcBorders>
            <w:vAlign w:val="center"/>
          </w:tcPr>
          <w:p w:rsidR="00BE416B" w:rsidRPr="00BE416B" w:rsidRDefault="00BE416B" w:rsidP="00BE416B">
            <w:pPr>
              <w:jc w:val="right"/>
              <w:rPr>
                <w:color w:val="000000"/>
                <w:sz w:val="20"/>
                <w:lang w:val="en-GB"/>
              </w:rPr>
            </w:pPr>
          </w:p>
        </w:tc>
        <w:tc>
          <w:tcPr>
            <w:tcW w:w="1417" w:type="dxa"/>
            <w:tcBorders>
              <w:bottom w:val="single" w:sz="4" w:space="0" w:color="auto"/>
            </w:tcBorders>
            <w:vAlign w:val="center"/>
          </w:tcPr>
          <w:p w:rsidR="00BE416B" w:rsidRPr="00BE416B" w:rsidRDefault="00BE416B" w:rsidP="00BE416B">
            <w:pPr>
              <w:jc w:val="right"/>
              <w:rPr>
                <w:color w:val="000000"/>
                <w:sz w:val="20"/>
                <w:lang w:val="en-GB"/>
              </w:rPr>
            </w:pPr>
          </w:p>
        </w:tc>
      </w:tr>
      <w:tr w:rsidR="00BE416B" w:rsidRPr="00BE416B" w:rsidTr="00E34AD2">
        <w:trPr>
          <w:cantSplit/>
          <w:trHeight w:val="197"/>
        </w:trPr>
        <w:tc>
          <w:tcPr>
            <w:tcW w:w="6237" w:type="dxa"/>
            <w:tcBorders>
              <w:top w:val="single" w:sz="4" w:space="0" w:color="auto"/>
              <w:bottom w:val="single" w:sz="4" w:space="0" w:color="auto"/>
            </w:tcBorders>
          </w:tcPr>
          <w:p w:rsidR="00BE416B" w:rsidRPr="00BE416B" w:rsidRDefault="00BE416B" w:rsidP="00BE416B">
            <w:pPr>
              <w:rPr>
                <w:b/>
                <w:color w:val="000000"/>
                <w:sz w:val="20"/>
                <w:lang w:val="en-GB"/>
              </w:rPr>
            </w:pPr>
            <w:r w:rsidRPr="00BE416B">
              <w:rPr>
                <w:b/>
                <w:color w:val="000000"/>
                <w:sz w:val="20"/>
                <w:lang w:val="en-GB"/>
              </w:rPr>
              <w:t>TOTAL</w:t>
            </w:r>
          </w:p>
        </w:tc>
        <w:tc>
          <w:tcPr>
            <w:tcW w:w="1560" w:type="dxa"/>
            <w:tcBorders>
              <w:top w:val="single" w:sz="4" w:space="0" w:color="auto"/>
              <w:bottom w:val="single" w:sz="4" w:space="0" w:color="auto"/>
            </w:tcBorders>
          </w:tcPr>
          <w:p w:rsidR="00BE416B" w:rsidRPr="00BE416B" w:rsidRDefault="00BE416B" w:rsidP="00BE416B">
            <w:pPr>
              <w:jc w:val="right"/>
              <w:rPr>
                <w:b/>
                <w:color w:val="000000"/>
                <w:sz w:val="20"/>
                <w:lang w:val="en-GB"/>
              </w:rPr>
            </w:pPr>
            <w:r w:rsidRPr="00BE416B">
              <w:rPr>
                <w:b/>
                <w:color w:val="000000"/>
                <w:sz w:val="20"/>
                <w:lang w:val="en-GB"/>
              </w:rPr>
              <w:t>135</w:t>
            </w:r>
          </w:p>
        </w:tc>
        <w:tc>
          <w:tcPr>
            <w:tcW w:w="1417" w:type="dxa"/>
            <w:tcBorders>
              <w:top w:val="single" w:sz="4" w:space="0" w:color="auto"/>
              <w:bottom w:val="single" w:sz="4" w:space="0" w:color="auto"/>
            </w:tcBorders>
          </w:tcPr>
          <w:p w:rsidR="00BE416B" w:rsidRPr="00BE416B" w:rsidRDefault="00BE416B" w:rsidP="00BE416B">
            <w:pPr>
              <w:jc w:val="right"/>
              <w:rPr>
                <w:b/>
                <w:color w:val="000000"/>
                <w:sz w:val="20"/>
                <w:lang w:val="en-GB"/>
              </w:rPr>
            </w:pPr>
            <w:r w:rsidRPr="00BE416B">
              <w:rPr>
                <w:b/>
                <w:color w:val="000000"/>
                <w:sz w:val="20"/>
                <w:lang w:val="en-GB"/>
              </w:rPr>
              <w:t>266</w:t>
            </w:r>
          </w:p>
        </w:tc>
      </w:tr>
      <w:tr w:rsidR="00BE416B" w:rsidRPr="00BE416B" w:rsidTr="00E34AD2">
        <w:trPr>
          <w:cantSplit/>
          <w:trHeight w:val="368"/>
        </w:trPr>
        <w:tc>
          <w:tcPr>
            <w:tcW w:w="6237" w:type="dxa"/>
            <w:tcBorders>
              <w:top w:val="single" w:sz="4" w:space="0" w:color="auto"/>
              <w:bottom w:val="double" w:sz="6" w:space="0" w:color="000000"/>
            </w:tcBorders>
            <w:vAlign w:val="bottom"/>
          </w:tcPr>
          <w:p w:rsidR="00BE416B" w:rsidRPr="00BE416B" w:rsidRDefault="00BE416B" w:rsidP="00BE416B">
            <w:pPr>
              <w:tabs>
                <w:tab w:val="left" w:pos="360"/>
                <w:tab w:val="left" w:pos="720"/>
                <w:tab w:val="left" w:pos="1440"/>
              </w:tabs>
              <w:rPr>
                <w:b/>
                <w:color w:val="000000"/>
                <w:sz w:val="20"/>
                <w:lang w:val="en-GB"/>
              </w:rPr>
            </w:pPr>
            <w:r w:rsidRPr="00BE416B">
              <w:rPr>
                <w:b/>
                <w:caps/>
                <w:color w:val="000000"/>
                <w:sz w:val="20"/>
                <w:lang w:val="en-GB"/>
              </w:rPr>
              <w:t xml:space="preserve">Total </w:t>
            </w:r>
            <w:r w:rsidRPr="00BE416B">
              <w:rPr>
                <w:b/>
                <w:color w:val="000000"/>
                <w:sz w:val="20"/>
                <w:lang w:val="en-GB"/>
              </w:rPr>
              <w:t>INTEREST BEARING LIABILITIES</w:t>
            </w:r>
          </w:p>
        </w:tc>
        <w:tc>
          <w:tcPr>
            <w:tcW w:w="1560" w:type="dxa"/>
            <w:tcBorders>
              <w:top w:val="single" w:sz="4" w:space="0" w:color="auto"/>
              <w:bottom w:val="double" w:sz="6" w:space="0" w:color="000000"/>
            </w:tcBorders>
          </w:tcPr>
          <w:p w:rsidR="00BE416B" w:rsidRPr="00BE416B" w:rsidRDefault="00BE416B" w:rsidP="00BE416B">
            <w:pPr>
              <w:jc w:val="right"/>
              <w:rPr>
                <w:b/>
                <w:color w:val="000000"/>
                <w:sz w:val="20"/>
                <w:lang w:val="en-GB"/>
              </w:rPr>
            </w:pPr>
          </w:p>
          <w:p w:rsidR="00BE416B" w:rsidRPr="00BE416B" w:rsidRDefault="00BE416B" w:rsidP="00BE416B">
            <w:pPr>
              <w:jc w:val="right"/>
              <w:rPr>
                <w:b/>
                <w:color w:val="000000"/>
                <w:sz w:val="20"/>
                <w:lang w:val="en-GB"/>
              </w:rPr>
            </w:pPr>
            <w:r w:rsidRPr="00BE416B">
              <w:rPr>
                <w:b/>
                <w:color w:val="000000"/>
                <w:sz w:val="20"/>
                <w:lang w:val="en-GB"/>
              </w:rPr>
              <w:t>377</w:t>
            </w:r>
          </w:p>
        </w:tc>
        <w:tc>
          <w:tcPr>
            <w:tcW w:w="1417" w:type="dxa"/>
            <w:tcBorders>
              <w:top w:val="single" w:sz="4" w:space="0" w:color="auto"/>
              <w:bottom w:val="double" w:sz="6" w:space="0" w:color="000000"/>
            </w:tcBorders>
          </w:tcPr>
          <w:p w:rsidR="00BE416B" w:rsidRPr="00BE416B" w:rsidRDefault="00BE416B" w:rsidP="00BE416B">
            <w:pPr>
              <w:jc w:val="right"/>
              <w:rPr>
                <w:b/>
                <w:color w:val="000000"/>
                <w:sz w:val="20"/>
                <w:lang w:val="en-GB"/>
              </w:rPr>
            </w:pPr>
          </w:p>
          <w:p w:rsidR="00BE416B" w:rsidRPr="00BE416B" w:rsidRDefault="00BE416B" w:rsidP="00BE416B">
            <w:pPr>
              <w:jc w:val="right"/>
              <w:rPr>
                <w:b/>
                <w:color w:val="000000"/>
                <w:sz w:val="20"/>
                <w:lang w:val="en-GB"/>
              </w:rPr>
            </w:pPr>
            <w:r w:rsidRPr="00BE416B">
              <w:rPr>
                <w:b/>
                <w:color w:val="000000"/>
                <w:sz w:val="20"/>
                <w:lang w:val="en-GB"/>
              </w:rPr>
              <w:t>456</w:t>
            </w:r>
          </w:p>
        </w:tc>
      </w:tr>
    </w:tbl>
    <w:p w:rsidR="00E34AD2" w:rsidRDefault="00E34AD2">
      <w:r>
        <w:br w:type="page"/>
      </w:r>
    </w:p>
    <w:tbl>
      <w:tblPr>
        <w:tblW w:w="9245" w:type="dxa"/>
        <w:tblLayout w:type="fixed"/>
        <w:tblCellMar>
          <w:left w:w="31" w:type="dxa"/>
          <w:right w:w="31" w:type="dxa"/>
        </w:tblCellMar>
        <w:tblLook w:val="0000" w:firstRow="0" w:lastRow="0" w:firstColumn="0" w:lastColumn="0" w:noHBand="0" w:noVBand="0"/>
      </w:tblPr>
      <w:tblGrid>
        <w:gridCol w:w="4851"/>
        <w:gridCol w:w="2977"/>
        <w:gridCol w:w="1417"/>
      </w:tblGrid>
      <w:tr w:rsidR="00BE416B" w:rsidRPr="00BE416B" w:rsidTr="00E34AD2">
        <w:trPr>
          <w:cantSplit/>
          <w:trHeight w:val="255"/>
        </w:trPr>
        <w:tc>
          <w:tcPr>
            <w:tcW w:w="4851" w:type="dxa"/>
            <w:vAlign w:val="center"/>
          </w:tcPr>
          <w:p w:rsidR="00BE416B" w:rsidRPr="00BE416B" w:rsidRDefault="00BE416B" w:rsidP="00BE416B">
            <w:pPr>
              <w:ind w:left="720"/>
              <w:rPr>
                <w:color w:val="000000"/>
                <w:sz w:val="20"/>
                <w:lang w:val="en-GB"/>
              </w:rPr>
            </w:pPr>
          </w:p>
        </w:tc>
        <w:tc>
          <w:tcPr>
            <w:tcW w:w="2977" w:type="dxa"/>
            <w:vAlign w:val="center"/>
          </w:tcPr>
          <w:p w:rsidR="00BE416B" w:rsidRPr="00BE416B" w:rsidRDefault="00BE416B" w:rsidP="00BE416B">
            <w:pPr>
              <w:jc w:val="right"/>
              <w:rPr>
                <w:b/>
                <w:sz w:val="20"/>
                <w:lang w:val="en-GB"/>
              </w:rPr>
            </w:pPr>
            <w:r w:rsidRPr="00BE416B">
              <w:rPr>
                <w:b/>
                <w:sz w:val="20"/>
                <w:lang w:val="en-GB"/>
              </w:rPr>
              <w:t>2011</w:t>
            </w:r>
          </w:p>
        </w:tc>
        <w:tc>
          <w:tcPr>
            <w:tcW w:w="1417" w:type="dxa"/>
            <w:vAlign w:val="center"/>
          </w:tcPr>
          <w:p w:rsidR="00BE416B" w:rsidRPr="00BE416B" w:rsidRDefault="00BE416B" w:rsidP="00BE416B">
            <w:pPr>
              <w:jc w:val="right"/>
              <w:rPr>
                <w:b/>
                <w:sz w:val="20"/>
                <w:lang w:val="en-GB"/>
              </w:rPr>
            </w:pPr>
            <w:r w:rsidRPr="00BE416B">
              <w:rPr>
                <w:b/>
                <w:sz w:val="20"/>
                <w:lang w:val="en-GB"/>
              </w:rPr>
              <w:t>2010</w:t>
            </w:r>
          </w:p>
        </w:tc>
      </w:tr>
      <w:tr w:rsidR="00BE416B" w:rsidRPr="00BE416B" w:rsidTr="00E34AD2">
        <w:trPr>
          <w:cantSplit/>
          <w:trHeight w:val="255"/>
        </w:trPr>
        <w:tc>
          <w:tcPr>
            <w:tcW w:w="4851" w:type="dxa"/>
            <w:vAlign w:val="center"/>
          </w:tcPr>
          <w:p w:rsidR="00BE416B" w:rsidRPr="00BE416B" w:rsidRDefault="00BE416B" w:rsidP="00BE416B">
            <w:pPr>
              <w:ind w:left="720"/>
              <w:rPr>
                <w:color w:val="000000"/>
                <w:sz w:val="20"/>
                <w:lang w:val="en-GB"/>
              </w:rPr>
            </w:pPr>
          </w:p>
        </w:tc>
        <w:tc>
          <w:tcPr>
            <w:tcW w:w="2977" w:type="dxa"/>
            <w:vAlign w:val="center"/>
          </w:tcPr>
          <w:p w:rsidR="00BE416B" w:rsidRPr="00BE416B" w:rsidRDefault="00BE416B" w:rsidP="00BE416B">
            <w:pPr>
              <w:jc w:val="right"/>
              <w:rPr>
                <w:b/>
                <w:sz w:val="20"/>
                <w:lang w:val="en-GB"/>
              </w:rPr>
            </w:pPr>
            <w:r w:rsidRPr="00BE416B">
              <w:rPr>
                <w:b/>
                <w:sz w:val="20"/>
                <w:lang w:val="en-GB"/>
              </w:rPr>
              <w:t>$’000</w:t>
            </w:r>
          </w:p>
        </w:tc>
        <w:tc>
          <w:tcPr>
            <w:tcW w:w="1417" w:type="dxa"/>
            <w:vAlign w:val="center"/>
          </w:tcPr>
          <w:p w:rsidR="00BE416B" w:rsidRPr="00BE416B" w:rsidRDefault="00BE416B" w:rsidP="00BE416B">
            <w:pPr>
              <w:jc w:val="right"/>
              <w:rPr>
                <w:b/>
                <w:sz w:val="20"/>
                <w:lang w:val="en-GB"/>
              </w:rPr>
            </w:pPr>
            <w:r w:rsidRPr="00BE416B">
              <w:rPr>
                <w:b/>
                <w:sz w:val="20"/>
                <w:lang w:val="en-GB"/>
              </w:rPr>
              <w:t>$’000</w:t>
            </w:r>
          </w:p>
        </w:tc>
      </w:tr>
    </w:tbl>
    <w:p w:rsidR="00BE416B" w:rsidRPr="00BE416B" w:rsidRDefault="00BE416B" w:rsidP="00BE416B">
      <w:pPr>
        <w:keepNext/>
        <w:tabs>
          <w:tab w:val="left" w:pos="720"/>
          <w:tab w:val="left" w:pos="1440"/>
        </w:tabs>
        <w:spacing w:after="60"/>
        <w:ind w:left="352" w:hanging="352"/>
        <w:outlineLvl w:val="1"/>
        <w:rPr>
          <w:b/>
          <w:i/>
          <w:sz w:val="24"/>
        </w:rPr>
      </w:pPr>
      <w:r w:rsidRPr="00BE416B">
        <w:rPr>
          <w:b/>
          <w:szCs w:val="22"/>
        </w:rPr>
        <w:t>11.</w:t>
      </w:r>
      <w:r w:rsidRPr="00BE416B">
        <w:rPr>
          <w:b/>
          <w:szCs w:val="22"/>
        </w:rPr>
        <w:tab/>
        <w:t>INTEREST BEARING LIABILITIES (CONT’D)</w:t>
      </w:r>
    </w:p>
    <w:tbl>
      <w:tblPr>
        <w:tblW w:w="9214" w:type="dxa"/>
        <w:tblInd w:w="31" w:type="dxa"/>
        <w:tblLayout w:type="fixed"/>
        <w:tblCellMar>
          <w:left w:w="31" w:type="dxa"/>
          <w:right w:w="31" w:type="dxa"/>
        </w:tblCellMar>
        <w:tblLook w:val="0000" w:firstRow="0" w:lastRow="0" w:firstColumn="0" w:lastColumn="0" w:noHBand="0" w:noVBand="0"/>
      </w:tblPr>
      <w:tblGrid>
        <w:gridCol w:w="6237"/>
        <w:gridCol w:w="1560"/>
        <w:gridCol w:w="1417"/>
      </w:tblGrid>
      <w:tr w:rsidR="00BE416B" w:rsidRPr="00BE416B" w:rsidTr="007924D3">
        <w:trPr>
          <w:cantSplit/>
          <w:trHeight w:val="206"/>
        </w:trPr>
        <w:tc>
          <w:tcPr>
            <w:tcW w:w="6237" w:type="dxa"/>
          </w:tcPr>
          <w:p w:rsidR="00BE416B" w:rsidRPr="00BE416B" w:rsidRDefault="00BE416B" w:rsidP="00BE416B">
            <w:pPr>
              <w:rPr>
                <w:color w:val="000000"/>
                <w:sz w:val="20"/>
                <w:lang w:val="en-GB"/>
              </w:rPr>
            </w:pPr>
            <w:r w:rsidRPr="00BE416B">
              <w:rPr>
                <w:color w:val="000000"/>
                <w:sz w:val="20"/>
                <w:lang w:val="en-GB"/>
              </w:rPr>
              <w:tab/>
              <w:t xml:space="preserve">Lease liabilities are effectively secured as the rights to the         </w:t>
            </w:r>
          </w:p>
          <w:p w:rsidR="00BE416B" w:rsidRPr="00BE416B" w:rsidRDefault="00BE416B" w:rsidP="00BE416B">
            <w:pPr>
              <w:rPr>
                <w:color w:val="000000"/>
                <w:sz w:val="20"/>
                <w:lang w:val="en-GB"/>
              </w:rPr>
            </w:pPr>
            <w:r w:rsidRPr="00BE416B">
              <w:rPr>
                <w:color w:val="000000"/>
                <w:sz w:val="20"/>
                <w:lang w:val="en-GB"/>
              </w:rPr>
              <w:t xml:space="preserve">             leased assets revert to the lessor in the event of default</w:t>
            </w:r>
          </w:p>
        </w:tc>
        <w:tc>
          <w:tcPr>
            <w:tcW w:w="1560" w:type="dxa"/>
          </w:tcPr>
          <w:p w:rsidR="00BE416B" w:rsidRPr="00BE416B" w:rsidRDefault="00BE416B" w:rsidP="00BE416B">
            <w:pPr>
              <w:jc w:val="right"/>
              <w:rPr>
                <w:color w:val="000000"/>
                <w:sz w:val="20"/>
                <w:lang w:val="en-GB"/>
              </w:rPr>
            </w:pPr>
          </w:p>
        </w:tc>
        <w:tc>
          <w:tcPr>
            <w:tcW w:w="1417" w:type="dxa"/>
          </w:tcPr>
          <w:p w:rsidR="00BE416B" w:rsidRPr="00BE416B" w:rsidRDefault="00BE416B" w:rsidP="00BE416B">
            <w:pPr>
              <w:jc w:val="right"/>
              <w:rPr>
                <w:color w:val="000000"/>
                <w:sz w:val="20"/>
                <w:lang w:val="en-GB"/>
              </w:rPr>
            </w:pPr>
          </w:p>
        </w:tc>
      </w:tr>
      <w:tr w:rsidR="00BE416B" w:rsidRPr="00BE416B" w:rsidTr="007924D3">
        <w:trPr>
          <w:cantSplit/>
          <w:trHeight w:val="255"/>
        </w:trPr>
        <w:tc>
          <w:tcPr>
            <w:tcW w:w="6237" w:type="dxa"/>
            <w:vAlign w:val="center"/>
          </w:tcPr>
          <w:p w:rsidR="00BE416B" w:rsidRPr="00BE416B" w:rsidRDefault="00BE416B" w:rsidP="00BE416B">
            <w:pPr>
              <w:rPr>
                <w:color w:val="000000"/>
                <w:sz w:val="20"/>
                <w:lang w:val="en-GB"/>
              </w:rPr>
            </w:pPr>
          </w:p>
        </w:tc>
        <w:tc>
          <w:tcPr>
            <w:tcW w:w="1560" w:type="dxa"/>
            <w:vAlign w:val="center"/>
          </w:tcPr>
          <w:p w:rsidR="00BE416B" w:rsidRPr="00BE416B" w:rsidRDefault="00BE416B" w:rsidP="00BE416B">
            <w:pPr>
              <w:jc w:val="right"/>
              <w:rPr>
                <w:color w:val="000000"/>
                <w:sz w:val="20"/>
                <w:lang w:val="en-GB"/>
              </w:rPr>
            </w:pPr>
          </w:p>
        </w:tc>
        <w:tc>
          <w:tcPr>
            <w:tcW w:w="1417"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55"/>
        </w:trPr>
        <w:tc>
          <w:tcPr>
            <w:tcW w:w="6237" w:type="dxa"/>
            <w:vAlign w:val="center"/>
          </w:tcPr>
          <w:p w:rsidR="00BE416B" w:rsidRPr="00BE416B" w:rsidRDefault="00BE416B" w:rsidP="00BE416B">
            <w:pPr>
              <w:rPr>
                <w:b/>
                <w:color w:val="000000"/>
                <w:sz w:val="20"/>
                <w:lang w:val="en-GB"/>
              </w:rPr>
            </w:pPr>
            <w:r w:rsidRPr="00BE416B">
              <w:rPr>
                <w:b/>
                <w:color w:val="000000"/>
                <w:sz w:val="20"/>
                <w:lang w:val="en-GB"/>
              </w:rPr>
              <w:t>11(c)    Assets pledged as security</w:t>
            </w:r>
          </w:p>
        </w:tc>
        <w:tc>
          <w:tcPr>
            <w:tcW w:w="1560" w:type="dxa"/>
            <w:vAlign w:val="center"/>
          </w:tcPr>
          <w:p w:rsidR="00BE416B" w:rsidRPr="00BE416B" w:rsidRDefault="00BE416B" w:rsidP="00BE416B">
            <w:pPr>
              <w:jc w:val="right"/>
              <w:rPr>
                <w:color w:val="000000"/>
                <w:sz w:val="20"/>
                <w:lang w:val="en-GB"/>
              </w:rPr>
            </w:pPr>
          </w:p>
        </w:tc>
        <w:tc>
          <w:tcPr>
            <w:tcW w:w="1417"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55"/>
        </w:trPr>
        <w:tc>
          <w:tcPr>
            <w:tcW w:w="6237" w:type="dxa"/>
            <w:vAlign w:val="center"/>
          </w:tcPr>
          <w:p w:rsidR="00BE416B" w:rsidRPr="00BE416B" w:rsidRDefault="00BE416B" w:rsidP="00BE416B">
            <w:pPr>
              <w:rPr>
                <w:color w:val="000000"/>
                <w:sz w:val="20"/>
                <w:lang w:val="en-GB"/>
              </w:rPr>
            </w:pPr>
            <w:r w:rsidRPr="00BE416B">
              <w:rPr>
                <w:color w:val="000000"/>
                <w:sz w:val="20"/>
                <w:lang w:val="en-GB"/>
              </w:rPr>
              <w:tab/>
              <w:t>The carrying amounts of non–current assets</w:t>
            </w:r>
          </w:p>
          <w:p w:rsidR="00BE416B" w:rsidRPr="00BE416B" w:rsidRDefault="00BE416B" w:rsidP="00BE416B">
            <w:pPr>
              <w:rPr>
                <w:color w:val="000000"/>
                <w:sz w:val="20"/>
                <w:lang w:val="en-GB"/>
              </w:rPr>
            </w:pPr>
            <w:r w:rsidRPr="00BE416B">
              <w:rPr>
                <w:color w:val="000000"/>
                <w:sz w:val="20"/>
                <w:lang w:val="en-GB"/>
              </w:rPr>
              <w:tab/>
              <w:t>pledged as security are:</w:t>
            </w:r>
          </w:p>
        </w:tc>
        <w:tc>
          <w:tcPr>
            <w:tcW w:w="1560" w:type="dxa"/>
            <w:vAlign w:val="center"/>
          </w:tcPr>
          <w:p w:rsidR="00BE416B" w:rsidRPr="00BE416B" w:rsidRDefault="00BE416B" w:rsidP="00BE416B">
            <w:pPr>
              <w:jc w:val="right"/>
              <w:rPr>
                <w:color w:val="000000"/>
                <w:sz w:val="20"/>
                <w:lang w:val="en-GB"/>
              </w:rPr>
            </w:pPr>
          </w:p>
        </w:tc>
        <w:tc>
          <w:tcPr>
            <w:tcW w:w="1417"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55"/>
        </w:trPr>
        <w:tc>
          <w:tcPr>
            <w:tcW w:w="6237" w:type="dxa"/>
            <w:vAlign w:val="center"/>
          </w:tcPr>
          <w:p w:rsidR="00BE416B" w:rsidRPr="00BE416B" w:rsidRDefault="00BE416B" w:rsidP="00BE416B">
            <w:pPr>
              <w:rPr>
                <w:b/>
                <w:color w:val="000000"/>
                <w:sz w:val="20"/>
                <w:lang w:val="en-GB"/>
              </w:rPr>
            </w:pPr>
            <w:r w:rsidRPr="00BE416B">
              <w:rPr>
                <w:b/>
                <w:color w:val="000000"/>
                <w:sz w:val="20"/>
                <w:lang w:val="en-GB"/>
              </w:rPr>
              <w:tab/>
              <w:t>Finance lease</w:t>
            </w:r>
          </w:p>
        </w:tc>
        <w:tc>
          <w:tcPr>
            <w:tcW w:w="1560" w:type="dxa"/>
            <w:vAlign w:val="center"/>
          </w:tcPr>
          <w:p w:rsidR="00BE416B" w:rsidRPr="00BE416B" w:rsidRDefault="00BE416B" w:rsidP="00BE416B">
            <w:pPr>
              <w:jc w:val="right"/>
              <w:rPr>
                <w:color w:val="000000"/>
                <w:sz w:val="20"/>
                <w:lang w:val="en-GB"/>
              </w:rPr>
            </w:pPr>
          </w:p>
        </w:tc>
        <w:tc>
          <w:tcPr>
            <w:tcW w:w="1417"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55"/>
        </w:trPr>
        <w:tc>
          <w:tcPr>
            <w:tcW w:w="6237" w:type="dxa"/>
            <w:tcBorders>
              <w:bottom w:val="single" w:sz="4" w:space="0" w:color="auto"/>
            </w:tcBorders>
            <w:vAlign w:val="center"/>
          </w:tcPr>
          <w:p w:rsidR="00BE416B" w:rsidRPr="00BE416B" w:rsidRDefault="00BE416B" w:rsidP="00BE416B">
            <w:pPr>
              <w:rPr>
                <w:color w:val="000000"/>
                <w:sz w:val="20"/>
                <w:lang w:val="en-GB"/>
              </w:rPr>
            </w:pPr>
            <w:r w:rsidRPr="00BE416B">
              <w:rPr>
                <w:color w:val="000000"/>
                <w:sz w:val="20"/>
                <w:lang w:val="en-GB"/>
              </w:rPr>
              <w:tab/>
              <w:t xml:space="preserve">Plant and equipment under finance lease </w:t>
            </w:r>
          </w:p>
          <w:p w:rsidR="00BE416B" w:rsidRPr="00BE416B" w:rsidRDefault="00BE416B" w:rsidP="00BE416B">
            <w:pPr>
              <w:rPr>
                <w:color w:val="000000"/>
                <w:sz w:val="20"/>
                <w:lang w:val="en-GB"/>
              </w:rPr>
            </w:pPr>
            <w:r w:rsidRPr="00BE416B">
              <w:rPr>
                <w:color w:val="000000"/>
                <w:sz w:val="20"/>
                <w:lang w:val="en-GB"/>
              </w:rPr>
              <w:tab/>
              <w:t>(Note 9(c))</w:t>
            </w:r>
          </w:p>
        </w:tc>
        <w:tc>
          <w:tcPr>
            <w:tcW w:w="1560" w:type="dxa"/>
            <w:tcBorders>
              <w:bottom w:val="single" w:sz="4" w:space="0" w:color="auto"/>
            </w:tcBorders>
            <w:vAlign w:val="center"/>
          </w:tcPr>
          <w:p w:rsidR="00BE416B" w:rsidRPr="00BE416B" w:rsidRDefault="00BE416B" w:rsidP="00BE416B">
            <w:pPr>
              <w:jc w:val="right"/>
              <w:rPr>
                <w:color w:val="000000"/>
                <w:sz w:val="20"/>
                <w:lang w:val="en-GB"/>
              </w:rPr>
            </w:pPr>
          </w:p>
          <w:p w:rsidR="00BE416B" w:rsidRPr="00BE416B" w:rsidRDefault="00BE416B" w:rsidP="00BE416B">
            <w:pPr>
              <w:jc w:val="right"/>
              <w:rPr>
                <w:color w:val="000000"/>
                <w:sz w:val="20"/>
                <w:lang w:val="en-GB"/>
              </w:rPr>
            </w:pPr>
            <w:r w:rsidRPr="00BE416B">
              <w:rPr>
                <w:color w:val="000000"/>
                <w:sz w:val="20"/>
                <w:lang w:val="en-GB"/>
              </w:rPr>
              <w:t>369</w:t>
            </w:r>
          </w:p>
        </w:tc>
        <w:tc>
          <w:tcPr>
            <w:tcW w:w="1417" w:type="dxa"/>
            <w:tcBorders>
              <w:bottom w:val="single" w:sz="4" w:space="0" w:color="auto"/>
            </w:tcBorders>
            <w:vAlign w:val="center"/>
          </w:tcPr>
          <w:p w:rsidR="00BE416B" w:rsidRPr="00BE416B" w:rsidRDefault="00BE416B" w:rsidP="00BE416B">
            <w:pPr>
              <w:jc w:val="right"/>
              <w:rPr>
                <w:color w:val="000000"/>
                <w:sz w:val="20"/>
                <w:lang w:val="en-GB"/>
              </w:rPr>
            </w:pPr>
          </w:p>
          <w:p w:rsidR="00BE416B" w:rsidRPr="00BE416B" w:rsidRDefault="00BE416B" w:rsidP="00BE416B">
            <w:pPr>
              <w:jc w:val="right"/>
              <w:rPr>
                <w:color w:val="000000"/>
                <w:sz w:val="20"/>
                <w:lang w:val="en-GB"/>
              </w:rPr>
            </w:pPr>
            <w:r w:rsidRPr="00BE416B">
              <w:rPr>
                <w:color w:val="000000"/>
                <w:sz w:val="20"/>
                <w:lang w:val="en-GB"/>
              </w:rPr>
              <w:t>445</w:t>
            </w:r>
          </w:p>
        </w:tc>
      </w:tr>
      <w:tr w:rsidR="00BE416B" w:rsidRPr="00BE416B" w:rsidTr="007924D3">
        <w:trPr>
          <w:cantSplit/>
          <w:trHeight w:val="403"/>
        </w:trPr>
        <w:tc>
          <w:tcPr>
            <w:tcW w:w="6237" w:type="dxa"/>
            <w:tcBorders>
              <w:top w:val="single" w:sz="4" w:space="0" w:color="auto"/>
              <w:bottom w:val="double" w:sz="6" w:space="0" w:color="000000"/>
            </w:tcBorders>
            <w:vAlign w:val="bottom"/>
          </w:tcPr>
          <w:p w:rsidR="00BE416B" w:rsidRPr="00BE416B" w:rsidRDefault="00BE416B" w:rsidP="00BE416B">
            <w:pPr>
              <w:rPr>
                <w:b/>
                <w:color w:val="000000"/>
                <w:sz w:val="20"/>
                <w:lang w:val="en-GB"/>
              </w:rPr>
            </w:pPr>
            <w:r w:rsidRPr="00BE416B">
              <w:rPr>
                <w:b/>
                <w:color w:val="000000"/>
                <w:sz w:val="20"/>
                <w:lang w:val="en-GB"/>
              </w:rPr>
              <w:t>TOTAL NON-CURRENT ASSETS PLEDGED AS SECURITY</w:t>
            </w:r>
          </w:p>
        </w:tc>
        <w:tc>
          <w:tcPr>
            <w:tcW w:w="1560" w:type="dxa"/>
            <w:tcBorders>
              <w:top w:val="single" w:sz="4" w:space="0" w:color="auto"/>
              <w:bottom w:val="double" w:sz="6" w:space="0" w:color="000000"/>
            </w:tcBorders>
            <w:vAlign w:val="bottom"/>
          </w:tcPr>
          <w:p w:rsidR="00BE416B" w:rsidRPr="00BE416B" w:rsidRDefault="00BE416B" w:rsidP="00BE416B">
            <w:pPr>
              <w:jc w:val="right"/>
              <w:rPr>
                <w:b/>
                <w:color w:val="000000"/>
                <w:sz w:val="20"/>
                <w:lang w:val="en-GB"/>
              </w:rPr>
            </w:pPr>
            <w:r w:rsidRPr="00BE416B">
              <w:rPr>
                <w:b/>
                <w:color w:val="000000"/>
                <w:sz w:val="20"/>
                <w:lang w:val="en-GB"/>
              </w:rPr>
              <w:t>369</w:t>
            </w:r>
          </w:p>
        </w:tc>
        <w:tc>
          <w:tcPr>
            <w:tcW w:w="1417" w:type="dxa"/>
            <w:tcBorders>
              <w:top w:val="single" w:sz="4" w:space="0" w:color="auto"/>
              <w:bottom w:val="double" w:sz="6" w:space="0" w:color="000000"/>
            </w:tcBorders>
            <w:vAlign w:val="bottom"/>
          </w:tcPr>
          <w:p w:rsidR="00BE416B" w:rsidRPr="00BE416B" w:rsidRDefault="00BE416B" w:rsidP="00BE416B">
            <w:pPr>
              <w:jc w:val="right"/>
              <w:rPr>
                <w:b/>
                <w:color w:val="000000"/>
                <w:sz w:val="20"/>
                <w:lang w:val="en-GB"/>
              </w:rPr>
            </w:pPr>
            <w:r w:rsidRPr="00BE416B">
              <w:rPr>
                <w:b/>
                <w:color w:val="000000"/>
                <w:sz w:val="20"/>
                <w:lang w:val="en-GB"/>
              </w:rPr>
              <w:t>445</w:t>
            </w:r>
          </w:p>
        </w:tc>
      </w:tr>
    </w:tbl>
    <w:p w:rsidR="00BE416B" w:rsidRPr="00BE416B" w:rsidRDefault="00BE416B" w:rsidP="00BE416B">
      <w:pPr>
        <w:rPr>
          <w:rFonts w:ascii="Times New Roman" w:hAnsi="Times New Roman"/>
          <w:sz w:val="20"/>
        </w:rPr>
      </w:pPr>
    </w:p>
    <w:p w:rsidR="00BE416B" w:rsidRPr="00BE416B" w:rsidRDefault="00BE416B" w:rsidP="00BE416B">
      <w:pPr>
        <w:keepNext/>
        <w:tabs>
          <w:tab w:val="left" w:pos="426"/>
          <w:tab w:val="left" w:pos="720"/>
          <w:tab w:val="left" w:pos="1440"/>
        </w:tabs>
        <w:spacing w:after="60"/>
        <w:outlineLvl w:val="1"/>
        <w:rPr>
          <w:b/>
          <w:szCs w:val="22"/>
        </w:rPr>
      </w:pPr>
      <w:r w:rsidRPr="00BE416B">
        <w:rPr>
          <w:b/>
          <w:szCs w:val="22"/>
        </w:rPr>
        <w:t xml:space="preserve">12. PROVISIONS </w:t>
      </w:r>
    </w:p>
    <w:tbl>
      <w:tblPr>
        <w:tblW w:w="9214" w:type="dxa"/>
        <w:tblInd w:w="31" w:type="dxa"/>
        <w:tblLayout w:type="fixed"/>
        <w:tblCellMar>
          <w:left w:w="31" w:type="dxa"/>
          <w:right w:w="31" w:type="dxa"/>
        </w:tblCellMar>
        <w:tblLook w:val="0000" w:firstRow="0" w:lastRow="0" w:firstColumn="0" w:lastColumn="0" w:noHBand="0" w:noVBand="0"/>
      </w:tblPr>
      <w:tblGrid>
        <w:gridCol w:w="7088"/>
        <w:gridCol w:w="850"/>
        <w:gridCol w:w="1276"/>
      </w:tblGrid>
      <w:tr w:rsidR="00BE416B" w:rsidRPr="00BE416B" w:rsidTr="007924D3">
        <w:trPr>
          <w:cantSplit/>
          <w:trHeight w:val="255"/>
        </w:trPr>
        <w:tc>
          <w:tcPr>
            <w:tcW w:w="7088" w:type="dxa"/>
            <w:vAlign w:val="center"/>
          </w:tcPr>
          <w:p w:rsidR="00BE416B" w:rsidRPr="00BE416B" w:rsidRDefault="00BE416B" w:rsidP="00BE416B">
            <w:pPr>
              <w:rPr>
                <w:b/>
                <w:color w:val="000000"/>
                <w:sz w:val="20"/>
                <w:lang w:val="en-GB"/>
              </w:rPr>
            </w:pPr>
            <w:r w:rsidRPr="00BE416B">
              <w:rPr>
                <w:b/>
                <w:color w:val="000000"/>
                <w:sz w:val="20"/>
                <w:lang w:val="en-GB"/>
              </w:rPr>
              <w:t xml:space="preserve">             Current Provisions</w:t>
            </w:r>
          </w:p>
        </w:tc>
        <w:tc>
          <w:tcPr>
            <w:tcW w:w="850" w:type="dxa"/>
            <w:vAlign w:val="center"/>
          </w:tcPr>
          <w:p w:rsidR="00BE416B" w:rsidRPr="00BE416B" w:rsidRDefault="00BE416B" w:rsidP="00BE416B">
            <w:pPr>
              <w:jc w:val="right"/>
              <w:rPr>
                <w:b/>
                <w:sz w:val="20"/>
                <w:lang w:val="en-GB"/>
              </w:rPr>
            </w:pPr>
          </w:p>
        </w:tc>
        <w:tc>
          <w:tcPr>
            <w:tcW w:w="1276" w:type="dxa"/>
            <w:vAlign w:val="center"/>
          </w:tcPr>
          <w:p w:rsidR="00BE416B" w:rsidRPr="00BE416B" w:rsidRDefault="00BE416B" w:rsidP="00BE416B">
            <w:pPr>
              <w:jc w:val="right"/>
              <w:rPr>
                <w:b/>
                <w:sz w:val="20"/>
                <w:lang w:val="en-GB"/>
              </w:rPr>
            </w:pPr>
          </w:p>
        </w:tc>
      </w:tr>
      <w:tr w:rsidR="00BE416B" w:rsidRPr="00BE416B" w:rsidTr="007924D3">
        <w:trPr>
          <w:cantSplit/>
          <w:trHeight w:val="255"/>
        </w:trPr>
        <w:tc>
          <w:tcPr>
            <w:tcW w:w="7088" w:type="dxa"/>
            <w:vAlign w:val="center"/>
          </w:tcPr>
          <w:p w:rsidR="00BE416B" w:rsidRPr="00BE416B" w:rsidRDefault="00BE416B" w:rsidP="00BE416B">
            <w:pPr>
              <w:ind w:left="720"/>
              <w:rPr>
                <w:color w:val="000000"/>
                <w:sz w:val="20"/>
                <w:lang w:val="en-GB"/>
              </w:rPr>
            </w:pPr>
            <w:r w:rsidRPr="00BE416B">
              <w:rPr>
                <w:color w:val="000000"/>
                <w:sz w:val="20"/>
                <w:lang w:val="en-GB"/>
              </w:rPr>
              <w:t>Employee Benefits (Note 12(a)) – Annual Leave and Staff Partnership</w:t>
            </w:r>
          </w:p>
        </w:tc>
        <w:tc>
          <w:tcPr>
            <w:tcW w:w="850" w:type="dxa"/>
            <w:vAlign w:val="center"/>
          </w:tcPr>
          <w:p w:rsidR="00BE416B" w:rsidRPr="00BE416B" w:rsidRDefault="00BE416B" w:rsidP="00BE416B">
            <w:pPr>
              <w:jc w:val="right"/>
              <w:rPr>
                <w:color w:val="000000"/>
                <w:sz w:val="20"/>
                <w:lang w:val="en-GB"/>
              </w:rPr>
            </w:pPr>
          </w:p>
        </w:tc>
        <w:tc>
          <w:tcPr>
            <w:tcW w:w="1276"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55"/>
        </w:trPr>
        <w:tc>
          <w:tcPr>
            <w:tcW w:w="7088" w:type="dxa"/>
            <w:vAlign w:val="center"/>
          </w:tcPr>
          <w:p w:rsidR="00BE416B" w:rsidRPr="00BE416B" w:rsidRDefault="00BE416B" w:rsidP="00BE416B">
            <w:pPr>
              <w:ind w:left="720"/>
              <w:rPr>
                <w:color w:val="000000"/>
                <w:sz w:val="20"/>
                <w:lang w:val="en-GB"/>
              </w:rPr>
            </w:pPr>
            <w:r w:rsidRPr="00BE416B">
              <w:rPr>
                <w:color w:val="000000"/>
                <w:sz w:val="20"/>
                <w:lang w:val="en-GB"/>
              </w:rPr>
              <w:t>Unconditional and expected to be settled within 12 months**</w:t>
            </w:r>
          </w:p>
        </w:tc>
        <w:tc>
          <w:tcPr>
            <w:tcW w:w="850" w:type="dxa"/>
            <w:vAlign w:val="center"/>
          </w:tcPr>
          <w:p w:rsidR="00BE416B" w:rsidRPr="00BE416B" w:rsidRDefault="00BE416B" w:rsidP="00BE416B">
            <w:pPr>
              <w:jc w:val="right"/>
              <w:rPr>
                <w:color w:val="000000"/>
                <w:sz w:val="20"/>
                <w:lang w:val="en-GB"/>
              </w:rPr>
            </w:pPr>
            <w:r w:rsidRPr="00BE416B">
              <w:rPr>
                <w:color w:val="000000"/>
                <w:sz w:val="20"/>
                <w:lang w:val="en-GB"/>
              </w:rPr>
              <w:t>2,724</w:t>
            </w:r>
          </w:p>
        </w:tc>
        <w:tc>
          <w:tcPr>
            <w:tcW w:w="1276" w:type="dxa"/>
            <w:vAlign w:val="center"/>
          </w:tcPr>
          <w:p w:rsidR="00BE416B" w:rsidRPr="00BE416B" w:rsidRDefault="00BE416B" w:rsidP="00BE416B">
            <w:pPr>
              <w:jc w:val="right"/>
              <w:rPr>
                <w:color w:val="000000"/>
                <w:sz w:val="20"/>
                <w:lang w:val="en-GB"/>
              </w:rPr>
            </w:pPr>
            <w:r w:rsidRPr="00BE416B">
              <w:rPr>
                <w:color w:val="000000"/>
                <w:sz w:val="20"/>
                <w:lang w:val="en-GB"/>
              </w:rPr>
              <w:t>2,740</w:t>
            </w:r>
          </w:p>
        </w:tc>
      </w:tr>
      <w:tr w:rsidR="00BE416B" w:rsidRPr="00BE416B" w:rsidTr="007924D3">
        <w:trPr>
          <w:cantSplit/>
          <w:trHeight w:val="255"/>
        </w:trPr>
        <w:tc>
          <w:tcPr>
            <w:tcW w:w="7088" w:type="dxa"/>
            <w:vAlign w:val="center"/>
          </w:tcPr>
          <w:p w:rsidR="00BE416B" w:rsidRPr="00BE416B" w:rsidRDefault="00BE416B" w:rsidP="00BE416B">
            <w:pPr>
              <w:ind w:left="720"/>
              <w:rPr>
                <w:color w:val="000000"/>
                <w:sz w:val="20"/>
                <w:lang w:val="en-GB"/>
              </w:rPr>
            </w:pPr>
            <w:r w:rsidRPr="00BE416B">
              <w:rPr>
                <w:color w:val="000000"/>
                <w:sz w:val="20"/>
                <w:lang w:val="en-GB"/>
              </w:rPr>
              <w:t>Employee Benefits (Note 12(a)) – Long Service Leave</w:t>
            </w:r>
          </w:p>
        </w:tc>
        <w:tc>
          <w:tcPr>
            <w:tcW w:w="850" w:type="dxa"/>
            <w:vAlign w:val="center"/>
          </w:tcPr>
          <w:p w:rsidR="00BE416B" w:rsidRPr="00BE416B" w:rsidRDefault="00BE416B" w:rsidP="00BE416B">
            <w:pPr>
              <w:jc w:val="right"/>
              <w:rPr>
                <w:color w:val="000000"/>
                <w:sz w:val="20"/>
                <w:lang w:val="en-GB"/>
              </w:rPr>
            </w:pPr>
          </w:p>
        </w:tc>
        <w:tc>
          <w:tcPr>
            <w:tcW w:w="1276"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55"/>
        </w:trPr>
        <w:tc>
          <w:tcPr>
            <w:tcW w:w="7088" w:type="dxa"/>
            <w:vAlign w:val="center"/>
          </w:tcPr>
          <w:p w:rsidR="00BE416B" w:rsidRPr="00BE416B" w:rsidRDefault="00BE416B" w:rsidP="00BE416B">
            <w:pPr>
              <w:ind w:left="720"/>
              <w:rPr>
                <w:color w:val="000000"/>
                <w:sz w:val="20"/>
                <w:lang w:val="en-GB"/>
              </w:rPr>
            </w:pPr>
            <w:r w:rsidRPr="00BE416B">
              <w:rPr>
                <w:color w:val="000000"/>
                <w:sz w:val="20"/>
                <w:lang w:val="en-GB"/>
              </w:rPr>
              <w:t>Unconditional and expected to be settled within 12 months**</w:t>
            </w:r>
          </w:p>
        </w:tc>
        <w:tc>
          <w:tcPr>
            <w:tcW w:w="850" w:type="dxa"/>
            <w:vAlign w:val="center"/>
          </w:tcPr>
          <w:p w:rsidR="00BE416B" w:rsidRPr="00BE416B" w:rsidRDefault="00BE416B" w:rsidP="00BE416B">
            <w:pPr>
              <w:jc w:val="right"/>
              <w:rPr>
                <w:color w:val="000000"/>
                <w:sz w:val="20"/>
                <w:lang w:val="en-GB"/>
              </w:rPr>
            </w:pPr>
            <w:r w:rsidRPr="00BE416B">
              <w:rPr>
                <w:color w:val="000000"/>
                <w:sz w:val="20"/>
                <w:lang w:val="en-GB"/>
              </w:rPr>
              <w:t>3,035</w:t>
            </w:r>
          </w:p>
        </w:tc>
        <w:tc>
          <w:tcPr>
            <w:tcW w:w="1276" w:type="dxa"/>
            <w:vAlign w:val="center"/>
          </w:tcPr>
          <w:p w:rsidR="00BE416B" w:rsidRPr="00BE416B" w:rsidRDefault="00BE416B" w:rsidP="00BE416B">
            <w:pPr>
              <w:jc w:val="right"/>
              <w:rPr>
                <w:color w:val="000000"/>
                <w:sz w:val="20"/>
                <w:lang w:val="en-GB"/>
              </w:rPr>
            </w:pPr>
            <w:r w:rsidRPr="00BE416B">
              <w:rPr>
                <w:color w:val="000000"/>
                <w:sz w:val="20"/>
                <w:lang w:val="en-GB"/>
              </w:rPr>
              <w:t>2,974</w:t>
            </w:r>
          </w:p>
        </w:tc>
      </w:tr>
      <w:tr w:rsidR="00BE416B" w:rsidRPr="00BE416B" w:rsidTr="007924D3">
        <w:trPr>
          <w:cantSplit/>
          <w:trHeight w:val="255"/>
        </w:trPr>
        <w:tc>
          <w:tcPr>
            <w:tcW w:w="7088" w:type="dxa"/>
            <w:tcBorders>
              <w:bottom w:val="single" w:sz="4" w:space="0" w:color="auto"/>
            </w:tcBorders>
            <w:vAlign w:val="center"/>
          </w:tcPr>
          <w:p w:rsidR="00BE416B" w:rsidRPr="00BE416B" w:rsidRDefault="00BE416B" w:rsidP="00BE416B">
            <w:pPr>
              <w:ind w:left="720"/>
              <w:rPr>
                <w:color w:val="000000"/>
                <w:sz w:val="20"/>
                <w:lang w:val="en-GB"/>
              </w:rPr>
            </w:pPr>
            <w:r w:rsidRPr="00BE416B">
              <w:rPr>
                <w:color w:val="000000"/>
                <w:sz w:val="20"/>
                <w:lang w:val="en-GB"/>
              </w:rPr>
              <w:t>Unconditional and expected to be settled after 12 months***</w:t>
            </w:r>
          </w:p>
        </w:tc>
        <w:tc>
          <w:tcPr>
            <w:tcW w:w="850" w:type="dxa"/>
            <w:tcBorders>
              <w:bottom w:val="single" w:sz="4" w:space="0" w:color="auto"/>
            </w:tcBorders>
            <w:vAlign w:val="center"/>
          </w:tcPr>
          <w:p w:rsidR="00BE416B" w:rsidRPr="00BE416B" w:rsidRDefault="00BE416B" w:rsidP="00BE416B">
            <w:pPr>
              <w:jc w:val="right"/>
              <w:rPr>
                <w:color w:val="000000"/>
                <w:sz w:val="20"/>
                <w:lang w:val="en-GB"/>
              </w:rPr>
            </w:pPr>
            <w:r w:rsidRPr="00BE416B">
              <w:rPr>
                <w:color w:val="000000"/>
                <w:sz w:val="20"/>
                <w:lang w:val="en-GB"/>
              </w:rPr>
              <w:t>1,309</w:t>
            </w:r>
          </w:p>
        </w:tc>
        <w:tc>
          <w:tcPr>
            <w:tcW w:w="1276" w:type="dxa"/>
            <w:tcBorders>
              <w:bottom w:val="single" w:sz="4" w:space="0" w:color="auto"/>
            </w:tcBorders>
            <w:vAlign w:val="center"/>
          </w:tcPr>
          <w:p w:rsidR="00BE416B" w:rsidRPr="00BE416B" w:rsidRDefault="00BE416B" w:rsidP="00BE416B">
            <w:pPr>
              <w:jc w:val="right"/>
              <w:rPr>
                <w:color w:val="000000"/>
                <w:sz w:val="20"/>
                <w:lang w:val="en-GB"/>
              </w:rPr>
            </w:pPr>
            <w:r w:rsidRPr="00BE416B">
              <w:rPr>
                <w:color w:val="000000"/>
                <w:sz w:val="20"/>
                <w:lang w:val="en-GB"/>
              </w:rPr>
              <w:t>1,215</w:t>
            </w:r>
          </w:p>
        </w:tc>
      </w:tr>
      <w:tr w:rsidR="00BE416B" w:rsidRPr="00BE416B" w:rsidTr="007924D3">
        <w:trPr>
          <w:cantSplit/>
          <w:trHeight w:val="206"/>
        </w:trPr>
        <w:tc>
          <w:tcPr>
            <w:tcW w:w="7088" w:type="dxa"/>
            <w:tcBorders>
              <w:top w:val="single" w:sz="4" w:space="0" w:color="auto"/>
            </w:tcBorders>
          </w:tcPr>
          <w:p w:rsidR="00BE416B" w:rsidRPr="00BE416B" w:rsidRDefault="00BE416B" w:rsidP="00BE416B">
            <w:pPr>
              <w:tabs>
                <w:tab w:val="left" w:pos="360"/>
                <w:tab w:val="left" w:pos="720"/>
                <w:tab w:val="left" w:pos="1440"/>
              </w:tabs>
              <w:rPr>
                <w:b/>
                <w:caps/>
                <w:color w:val="000000"/>
                <w:sz w:val="18"/>
                <w:lang w:val="en-GB"/>
              </w:rPr>
            </w:pPr>
            <w:r w:rsidRPr="00BE416B">
              <w:rPr>
                <w:b/>
                <w:caps/>
                <w:color w:val="000000"/>
                <w:sz w:val="20"/>
                <w:lang w:val="en-GB"/>
              </w:rPr>
              <w:t xml:space="preserve">             </w:t>
            </w:r>
          </w:p>
        </w:tc>
        <w:tc>
          <w:tcPr>
            <w:tcW w:w="850" w:type="dxa"/>
            <w:tcBorders>
              <w:top w:val="single" w:sz="4" w:space="0" w:color="auto"/>
            </w:tcBorders>
          </w:tcPr>
          <w:p w:rsidR="00BE416B" w:rsidRPr="00BE416B" w:rsidRDefault="00BE416B" w:rsidP="00BE416B">
            <w:pPr>
              <w:jc w:val="right"/>
              <w:rPr>
                <w:b/>
                <w:color w:val="000000"/>
                <w:sz w:val="20"/>
                <w:lang w:val="en-GB"/>
              </w:rPr>
            </w:pPr>
            <w:r w:rsidRPr="00BE416B">
              <w:rPr>
                <w:b/>
                <w:color w:val="000000"/>
                <w:sz w:val="20"/>
                <w:lang w:val="en-GB"/>
              </w:rPr>
              <w:t>7,068</w:t>
            </w:r>
          </w:p>
        </w:tc>
        <w:tc>
          <w:tcPr>
            <w:tcW w:w="1276" w:type="dxa"/>
            <w:tcBorders>
              <w:top w:val="single" w:sz="4" w:space="0" w:color="auto"/>
            </w:tcBorders>
          </w:tcPr>
          <w:p w:rsidR="00BE416B" w:rsidRPr="00BE416B" w:rsidRDefault="00BE416B" w:rsidP="00BE416B">
            <w:pPr>
              <w:jc w:val="right"/>
              <w:rPr>
                <w:b/>
                <w:color w:val="000000"/>
                <w:sz w:val="20"/>
                <w:lang w:val="en-GB"/>
              </w:rPr>
            </w:pPr>
            <w:r w:rsidRPr="00BE416B">
              <w:rPr>
                <w:b/>
                <w:color w:val="000000"/>
                <w:sz w:val="20"/>
                <w:lang w:val="en-GB"/>
              </w:rPr>
              <w:t>6,929</w:t>
            </w:r>
          </w:p>
        </w:tc>
      </w:tr>
      <w:tr w:rsidR="00BE416B" w:rsidRPr="00BE416B" w:rsidTr="007924D3">
        <w:trPr>
          <w:cantSplit/>
          <w:trHeight w:val="255"/>
        </w:trPr>
        <w:tc>
          <w:tcPr>
            <w:tcW w:w="7088" w:type="dxa"/>
            <w:vAlign w:val="center"/>
          </w:tcPr>
          <w:p w:rsidR="00BE416B" w:rsidRPr="00BE416B" w:rsidRDefault="00BE416B" w:rsidP="00BE416B">
            <w:pPr>
              <w:ind w:left="678"/>
              <w:rPr>
                <w:color w:val="000000"/>
                <w:sz w:val="20"/>
                <w:lang w:val="en-GB"/>
              </w:rPr>
            </w:pPr>
            <w:r w:rsidRPr="00BE416B">
              <w:rPr>
                <w:color w:val="000000"/>
                <w:sz w:val="20"/>
                <w:lang w:val="en-GB"/>
              </w:rPr>
              <w:t xml:space="preserve"> Provisions related to employee benefit on-costs (Note 12(a)):</w:t>
            </w:r>
          </w:p>
        </w:tc>
        <w:tc>
          <w:tcPr>
            <w:tcW w:w="850" w:type="dxa"/>
            <w:vAlign w:val="center"/>
          </w:tcPr>
          <w:p w:rsidR="00BE416B" w:rsidRPr="00BE416B" w:rsidRDefault="00BE416B" w:rsidP="00BE416B">
            <w:pPr>
              <w:jc w:val="right"/>
              <w:rPr>
                <w:color w:val="000000"/>
                <w:sz w:val="20"/>
                <w:lang w:val="en-GB"/>
              </w:rPr>
            </w:pPr>
          </w:p>
        </w:tc>
        <w:tc>
          <w:tcPr>
            <w:tcW w:w="1276"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55"/>
        </w:trPr>
        <w:tc>
          <w:tcPr>
            <w:tcW w:w="7088" w:type="dxa"/>
            <w:vAlign w:val="center"/>
          </w:tcPr>
          <w:p w:rsidR="00BE416B" w:rsidRPr="00BE416B" w:rsidRDefault="00BE416B" w:rsidP="00BE416B">
            <w:pPr>
              <w:ind w:left="720"/>
              <w:rPr>
                <w:color w:val="000000"/>
                <w:sz w:val="20"/>
                <w:lang w:val="en-GB"/>
              </w:rPr>
            </w:pPr>
            <w:r w:rsidRPr="00BE416B">
              <w:rPr>
                <w:color w:val="000000"/>
                <w:sz w:val="20"/>
                <w:lang w:val="en-GB"/>
              </w:rPr>
              <w:t>Unconditional and expected to be settled within 12 months**</w:t>
            </w:r>
          </w:p>
        </w:tc>
        <w:tc>
          <w:tcPr>
            <w:tcW w:w="850" w:type="dxa"/>
            <w:vAlign w:val="center"/>
          </w:tcPr>
          <w:p w:rsidR="00BE416B" w:rsidRPr="00BE416B" w:rsidRDefault="00BE416B" w:rsidP="00BE416B">
            <w:pPr>
              <w:jc w:val="right"/>
              <w:rPr>
                <w:color w:val="000000"/>
                <w:sz w:val="20"/>
                <w:lang w:val="en-GB"/>
              </w:rPr>
            </w:pPr>
            <w:r w:rsidRPr="00BE416B">
              <w:rPr>
                <w:color w:val="000000"/>
                <w:sz w:val="20"/>
                <w:lang w:val="en-GB"/>
              </w:rPr>
              <w:t>875</w:t>
            </w:r>
          </w:p>
        </w:tc>
        <w:tc>
          <w:tcPr>
            <w:tcW w:w="1276" w:type="dxa"/>
            <w:vAlign w:val="center"/>
          </w:tcPr>
          <w:p w:rsidR="00BE416B" w:rsidRPr="00BE416B" w:rsidRDefault="00BE416B" w:rsidP="00BE416B">
            <w:pPr>
              <w:jc w:val="right"/>
              <w:rPr>
                <w:color w:val="000000"/>
                <w:sz w:val="20"/>
                <w:lang w:val="en-GB"/>
              </w:rPr>
            </w:pPr>
            <w:r w:rsidRPr="00BE416B">
              <w:rPr>
                <w:color w:val="000000"/>
                <w:sz w:val="20"/>
                <w:lang w:val="en-GB"/>
              </w:rPr>
              <w:t>869</w:t>
            </w:r>
          </w:p>
        </w:tc>
      </w:tr>
      <w:tr w:rsidR="00BE416B" w:rsidRPr="00BE416B" w:rsidTr="007924D3">
        <w:trPr>
          <w:cantSplit/>
          <w:trHeight w:val="255"/>
        </w:trPr>
        <w:tc>
          <w:tcPr>
            <w:tcW w:w="7088" w:type="dxa"/>
            <w:tcBorders>
              <w:bottom w:val="single" w:sz="4" w:space="0" w:color="auto"/>
            </w:tcBorders>
            <w:vAlign w:val="center"/>
          </w:tcPr>
          <w:p w:rsidR="00BE416B" w:rsidRPr="00BE416B" w:rsidRDefault="00BE416B" w:rsidP="00BE416B">
            <w:pPr>
              <w:ind w:left="720"/>
              <w:rPr>
                <w:color w:val="000000"/>
                <w:sz w:val="20"/>
                <w:lang w:val="en-GB"/>
              </w:rPr>
            </w:pPr>
            <w:r w:rsidRPr="00BE416B">
              <w:rPr>
                <w:color w:val="000000"/>
                <w:sz w:val="20"/>
                <w:lang w:val="en-GB"/>
              </w:rPr>
              <w:t>Unconditional and expected to be settled after 12 months***</w:t>
            </w:r>
          </w:p>
        </w:tc>
        <w:tc>
          <w:tcPr>
            <w:tcW w:w="850" w:type="dxa"/>
            <w:tcBorders>
              <w:bottom w:val="single" w:sz="4" w:space="0" w:color="auto"/>
            </w:tcBorders>
            <w:vAlign w:val="center"/>
          </w:tcPr>
          <w:p w:rsidR="00BE416B" w:rsidRPr="00BE416B" w:rsidRDefault="00BE416B" w:rsidP="00BE416B">
            <w:pPr>
              <w:jc w:val="right"/>
              <w:rPr>
                <w:color w:val="000000"/>
                <w:sz w:val="20"/>
                <w:lang w:val="en-GB"/>
              </w:rPr>
            </w:pPr>
            <w:r w:rsidRPr="00BE416B">
              <w:rPr>
                <w:color w:val="000000"/>
                <w:sz w:val="20"/>
                <w:lang w:val="en-GB"/>
              </w:rPr>
              <w:t>199</w:t>
            </w:r>
          </w:p>
        </w:tc>
        <w:tc>
          <w:tcPr>
            <w:tcW w:w="1276" w:type="dxa"/>
            <w:tcBorders>
              <w:bottom w:val="single" w:sz="4" w:space="0" w:color="auto"/>
            </w:tcBorders>
            <w:vAlign w:val="center"/>
          </w:tcPr>
          <w:p w:rsidR="00BE416B" w:rsidRPr="00BE416B" w:rsidRDefault="00BE416B" w:rsidP="00BE416B">
            <w:pPr>
              <w:jc w:val="right"/>
              <w:rPr>
                <w:color w:val="000000"/>
                <w:sz w:val="20"/>
                <w:lang w:val="en-GB"/>
              </w:rPr>
            </w:pPr>
            <w:r w:rsidRPr="00BE416B">
              <w:rPr>
                <w:color w:val="000000"/>
                <w:sz w:val="20"/>
                <w:lang w:val="en-GB"/>
              </w:rPr>
              <w:t>185</w:t>
            </w:r>
          </w:p>
        </w:tc>
      </w:tr>
      <w:tr w:rsidR="00BE416B" w:rsidRPr="00BE416B" w:rsidTr="007924D3">
        <w:trPr>
          <w:cantSplit/>
          <w:trHeight w:val="255"/>
        </w:trPr>
        <w:tc>
          <w:tcPr>
            <w:tcW w:w="7088" w:type="dxa"/>
            <w:tcBorders>
              <w:top w:val="single" w:sz="4" w:space="0" w:color="auto"/>
              <w:bottom w:val="single" w:sz="4" w:space="0" w:color="auto"/>
            </w:tcBorders>
            <w:vAlign w:val="center"/>
          </w:tcPr>
          <w:p w:rsidR="00BE416B" w:rsidRPr="00BE416B" w:rsidRDefault="00BE416B" w:rsidP="00BE416B">
            <w:pPr>
              <w:ind w:left="720"/>
              <w:rPr>
                <w:b/>
                <w:color w:val="000000"/>
                <w:sz w:val="20"/>
                <w:lang w:val="en-GB"/>
              </w:rPr>
            </w:pPr>
          </w:p>
        </w:tc>
        <w:tc>
          <w:tcPr>
            <w:tcW w:w="850" w:type="dxa"/>
            <w:tcBorders>
              <w:top w:val="single" w:sz="4" w:space="0" w:color="auto"/>
              <w:bottom w:val="single" w:sz="4" w:space="0" w:color="auto"/>
            </w:tcBorders>
            <w:vAlign w:val="center"/>
          </w:tcPr>
          <w:p w:rsidR="00BE416B" w:rsidRPr="00BE416B" w:rsidRDefault="00BE416B" w:rsidP="00BE416B">
            <w:pPr>
              <w:jc w:val="right"/>
              <w:rPr>
                <w:b/>
                <w:color w:val="000000"/>
                <w:sz w:val="20"/>
                <w:lang w:val="en-GB"/>
              </w:rPr>
            </w:pPr>
            <w:r w:rsidRPr="00BE416B">
              <w:rPr>
                <w:b/>
                <w:color w:val="000000"/>
                <w:sz w:val="20"/>
                <w:lang w:val="en-GB"/>
              </w:rPr>
              <w:t>1,074</w:t>
            </w:r>
          </w:p>
        </w:tc>
        <w:tc>
          <w:tcPr>
            <w:tcW w:w="1276" w:type="dxa"/>
            <w:tcBorders>
              <w:top w:val="single" w:sz="4" w:space="0" w:color="auto"/>
              <w:bottom w:val="single" w:sz="4" w:space="0" w:color="auto"/>
            </w:tcBorders>
            <w:vAlign w:val="center"/>
          </w:tcPr>
          <w:p w:rsidR="00BE416B" w:rsidRPr="00BE416B" w:rsidRDefault="00BE416B" w:rsidP="00BE416B">
            <w:pPr>
              <w:jc w:val="right"/>
              <w:rPr>
                <w:b/>
                <w:color w:val="000000"/>
                <w:sz w:val="20"/>
                <w:lang w:val="en-GB"/>
              </w:rPr>
            </w:pPr>
            <w:r w:rsidRPr="00BE416B">
              <w:rPr>
                <w:b/>
                <w:color w:val="000000"/>
                <w:sz w:val="20"/>
                <w:lang w:val="en-GB"/>
              </w:rPr>
              <w:t>1,054</w:t>
            </w:r>
          </w:p>
        </w:tc>
      </w:tr>
      <w:tr w:rsidR="00BE416B" w:rsidRPr="00BE416B" w:rsidTr="007924D3">
        <w:trPr>
          <w:cantSplit/>
          <w:trHeight w:val="255"/>
        </w:trPr>
        <w:tc>
          <w:tcPr>
            <w:tcW w:w="7088" w:type="dxa"/>
            <w:tcBorders>
              <w:top w:val="single" w:sz="4" w:space="0" w:color="auto"/>
              <w:bottom w:val="single" w:sz="4" w:space="0" w:color="auto"/>
            </w:tcBorders>
            <w:vAlign w:val="center"/>
          </w:tcPr>
          <w:p w:rsidR="00BE416B" w:rsidRPr="00BE416B" w:rsidRDefault="00BE416B" w:rsidP="00BE416B">
            <w:pPr>
              <w:ind w:left="720"/>
              <w:rPr>
                <w:b/>
                <w:color w:val="000000"/>
                <w:sz w:val="20"/>
                <w:lang w:val="en-GB"/>
              </w:rPr>
            </w:pPr>
            <w:r w:rsidRPr="00BE416B">
              <w:rPr>
                <w:b/>
                <w:color w:val="000000"/>
                <w:sz w:val="20"/>
                <w:lang w:val="en-GB"/>
              </w:rPr>
              <w:t>Total Current Provisions</w:t>
            </w:r>
          </w:p>
        </w:tc>
        <w:tc>
          <w:tcPr>
            <w:tcW w:w="850" w:type="dxa"/>
            <w:tcBorders>
              <w:top w:val="single" w:sz="4" w:space="0" w:color="auto"/>
              <w:bottom w:val="single" w:sz="4" w:space="0" w:color="auto"/>
            </w:tcBorders>
            <w:vAlign w:val="center"/>
          </w:tcPr>
          <w:p w:rsidR="00BE416B" w:rsidRPr="00BE416B" w:rsidRDefault="00BE416B" w:rsidP="00BE416B">
            <w:pPr>
              <w:jc w:val="right"/>
              <w:rPr>
                <w:b/>
                <w:color w:val="000000"/>
                <w:sz w:val="20"/>
                <w:lang w:val="en-GB"/>
              </w:rPr>
            </w:pPr>
            <w:r w:rsidRPr="00BE416B">
              <w:rPr>
                <w:b/>
                <w:color w:val="000000"/>
                <w:sz w:val="20"/>
                <w:lang w:val="en-GB"/>
              </w:rPr>
              <w:t>8,142</w:t>
            </w:r>
          </w:p>
        </w:tc>
        <w:tc>
          <w:tcPr>
            <w:tcW w:w="1276" w:type="dxa"/>
            <w:tcBorders>
              <w:top w:val="single" w:sz="4" w:space="0" w:color="auto"/>
              <w:bottom w:val="single" w:sz="4" w:space="0" w:color="auto"/>
            </w:tcBorders>
            <w:vAlign w:val="center"/>
          </w:tcPr>
          <w:p w:rsidR="00BE416B" w:rsidRPr="00BE416B" w:rsidRDefault="00BE416B" w:rsidP="00BE416B">
            <w:pPr>
              <w:jc w:val="right"/>
              <w:rPr>
                <w:b/>
                <w:color w:val="000000"/>
                <w:sz w:val="20"/>
                <w:lang w:val="en-GB"/>
              </w:rPr>
            </w:pPr>
            <w:r w:rsidRPr="00BE416B">
              <w:rPr>
                <w:b/>
                <w:color w:val="000000"/>
                <w:sz w:val="20"/>
                <w:lang w:val="en-GB"/>
              </w:rPr>
              <w:t>7,983</w:t>
            </w:r>
          </w:p>
        </w:tc>
      </w:tr>
      <w:tr w:rsidR="00BE416B" w:rsidRPr="00BE416B" w:rsidTr="007924D3">
        <w:trPr>
          <w:cantSplit/>
          <w:trHeight w:val="255"/>
        </w:trPr>
        <w:tc>
          <w:tcPr>
            <w:tcW w:w="7088" w:type="dxa"/>
            <w:tcBorders>
              <w:top w:val="single" w:sz="4" w:space="0" w:color="auto"/>
            </w:tcBorders>
            <w:vAlign w:val="center"/>
          </w:tcPr>
          <w:p w:rsidR="00BE416B" w:rsidRPr="00BE416B" w:rsidRDefault="00BE416B" w:rsidP="00BE416B">
            <w:pPr>
              <w:ind w:left="720"/>
              <w:rPr>
                <w:color w:val="000000"/>
                <w:sz w:val="20"/>
                <w:lang w:val="en-GB"/>
              </w:rPr>
            </w:pPr>
          </w:p>
        </w:tc>
        <w:tc>
          <w:tcPr>
            <w:tcW w:w="850" w:type="dxa"/>
            <w:tcBorders>
              <w:top w:val="single" w:sz="4" w:space="0" w:color="auto"/>
            </w:tcBorders>
            <w:vAlign w:val="center"/>
          </w:tcPr>
          <w:p w:rsidR="00BE416B" w:rsidRPr="00BE416B" w:rsidRDefault="00BE416B" w:rsidP="00BE416B">
            <w:pPr>
              <w:jc w:val="right"/>
              <w:rPr>
                <w:color w:val="000000"/>
                <w:sz w:val="20"/>
                <w:lang w:val="en-GB"/>
              </w:rPr>
            </w:pPr>
          </w:p>
        </w:tc>
        <w:tc>
          <w:tcPr>
            <w:tcW w:w="1276" w:type="dxa"/>
            <w:tcBorders>
              <w:top w:val="single" w:sz="4" w:space="0" w:color="auto"/>
            </w:tcBorders>
            <w:vAlign w:val="center"/>
          </w:tcPr>
          <w:p w:rsidR="00BE416B" w:rsidRPr="00BE416B" w:rsidRDefault="00BE416B" w:rsidP="00BE416B">
            <w:pPr>
              <w:jc w:val="right"/>
              <w:rPr>
                <w:color w:val="000000"/>
                <w:sz w:val="20"/>
                <w:lang w:val="en-GB"/>
              </w:rPr>
            </w:pPr>
          </w:p>
        </w:tc>
      </w:tr>
      <w:tr w:rsidR="00BE416B" w:rsidRPr="00BE416B" w:rsidTr="007924D3">
        <w:trPr>
          <w:cantSplit/>
          <w:trHeight w:val="255"/>
        </w:trPr>
        <w:tc>
          <w:tcPr>
            <w:tcW w:w="7088" w:type="dxa"/>
            <w:vAlign w:val="center"/>
          </w:tcPr>
          <w:p w:rsidR="00BE416B" w:rsidRPr="00BE416B" w:rsidRDefault="00BE416B" w:rsidP="00BE416B">
            <w:pPr>
              <w:rPr>
                <w:b/>
                <w:color w:val="000000"/>
                <w:sz w:val="20"/>
                <w:lang w:val="en-GB"/>
              </w:rPr>
            </w:pPr>
            <w:r w:rsidRPr="00BE416B">
              <w:rPr>
                <w:b/>
                <w:color w:val="000000"/>
                <w:sz w:val="20"/>
                <w:lang w:val="en-GB"/>
              </w:rPr>
              <w:t xml:space="preserve">            Non</w:t>
            </w:r>
            <w:r w:rsidRPr="00BE416B">
              <w:rPr>
                <w:rFonts w:ascii="MS Mincho" w:eastAsia="MS Mincho" w:hAnsi="MS Mincho" w:cs="MS Mincho"/>
                <w:b/>
                <w:color w:val="000000"/>
                <w:sz w:val="20"/>
                <w:lang w:val="en-GB"/>
              </w:rPr>
              <w:t>-</w:t>
            </w:r>
            <w:r w:rsidRPr="00BE416B">
              <w:rPr>
                <w:rFonts w:cs="Arial"/>
                <w:b/>
                <w:color w:val="000000"/>
                <w:sz w:val="20"/>
                <w:lang w:val="en-GB"/>
              </w:rPr>
              <w:t>Current Provisions</w:t>
            </w:r>
          </w:p>
        </w:tc>
        <w:tc>
          <w:tcPr>
            <w:tcW w:w="850" w:type="dxa"/>
            <w:vAlign w:val="center"/>
          </w:tcPr>
          <w:p w:rsidR="00BE416B" w:rsidRPr="00BE416B" w:rsidRDefault="00BE416B" w:rsidP="00BE416B">
            <w:pPr>
              <w:jc w:val="right"/>
              <w:rPr>
                <w:color w:val="000000"/>
                <w:sz w:val="20"/>
                <w:lang w:val="en-GB"/>
              </w:rPr>
            </w:pPr>
          </w:p>
        </w:tc>
        <w:tc>
          <w:tcPr>
            <w:tcW w:w="1276"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55"/>
        </w:trPr>
        <w:tc>
          <w:tcPr>
            <w:tcW w:w="7088" w:type="dxa"/>
            <w:vAlign w:val="center"/>
          </w:tcPr>
          <w:p w:rsidR="00BE416B" w:rsidRPr="00BE416B" w:rsidRDefault="00BE416B" w:rsidP="00BE416B">
            <w:pPr>
              <w:ind w:left="720"/>
              <w:rPr>
                <w:color w:val="000000"/>
                <w:sz w:val="20"/>
                <w:lang w:val="en-GB"/>
              </w:rPr>
            </w:pPr>
            <w:r w:rsidRPr="00BE416B">
              <w:rPr>
                <w:color w:val="000000"/>
                <w:sz w:val="20"/>
                <w:lang w:val="en-GB"/>
              </w:rPr>
              <w:t>Employee Benefits (Note 12(a))</w:t>
            </w:r>
          </w:p>
        </w:tc>
        <w:tc>
          <w:tcPr>
            <w:tcW w:w="850" w:type="dxa"/>
            <w:vAlign w:val="center"/>
          </w:tcPr>
          <w:p w:rsidR="00BE416B" w:rsidRPr="00BE416B" w:rsidRDefault="00BE416B" w:rsidP="00BE416B">
            <w:pPr>
              <w:jc w:val="right"/>
              <w:rPr>
                <w:color w:val="000000"/>
                <w:sz w:val="20"/>
                <w:lang w:val="en-GB"/>
              </w:rPr>
            </w:pPr>
            <w:r w:rsidRPr="00BE416B">
              <w:rPr>
                <w:color w:val="000000"/>
                <w:sz w:val="20"/>
                <w:lang w:val="en-GB"/>
              </w:rPr>
              <w:t>713</w:t>
            </w:r>
          </w:p>
        </w:tc>
        <w:tc>
          <w:tcPr>
            <w:tcW w:w="1276" w:type="dxa"/>
            <w:vAlign w:val="center"/>
          </w:tcPr>
          <w:p w:rsidR="00BE416B" w:rsidRPr="00BE416B" w:rsidRDefault="00BE416B" w:rsidP="00BE416B">
            <w:pPr>
              <w:jc w:val="right"/>
              <w:rPr>
                <w:color w:val="000000"/>
                <w:sz w:val="20"/>
                <w:lang w:val="en-GB"/>
              </w:rPr>
            </w:pPr>
            <w:r w:rsidRPr="00BE416B">
              <w:rPr>
                <w:color w:val="000000"/>
                <w:sz w:val="20"/>
                <w:lang w:val="en-GB"/>
              </w:rPr>
              <w:t>707</w:t>
            </w:r>
          </w:p>
        </w:tc>
      </w:tr>
      <w:tr w:rsidR="00BE416B" w:rsidRPr="00BE416B" w:rsidTr="007924D3">
        <w:trPr>
          <w:cantSplit/>
          <w:trHeight w:val="255"/>
        </w:trPr>
        <w:tc>
          <w:tcPr>
            <w:tcW w:w="7088" w:type="dxa"/>
            <w:vAlign w:val="center"/>
          </w:tcPr>
          <w:p w:rsidR="00BE416B" w:rsidRPr="00BE416B" w:rsidRDefault="00BE416B" w:rsidP="00BE416B">
            <w:pPr>
              <w:ind w:left="720"/>
              <w:rPr>
                <w:color w:val="000000"/>
                <w:sz w:val="20"/>
                <w:lang w:val="en-GB"/>
              </w:rPr>
            </w:pPr>
            <w:r w:rsidRPr="00BE416B">
              <w:rPr>
                <w:color w:val="000000"/>
                <w:sz w:val="20"/>
                <w:lang w:val="en-GB"/>
              </w:rPr>
              <w:t>Employee Benefits on-costs</w:t>
            </w:r>
          </w:p>
        </w:tc>
        <w:tc>
          <w:tcPr>
            <w:tcW w:w="850" w:type="dxa"/>
            <w:vAlign w:val="center"/>
          </w:tcPr>
          <w:p w:rsidR="00BE416B" w:rsidRPr="00BE416B" w:rsidRDefault="00BE416B" w:rsidP="00BE416B">
            <w:pPr>
              <w:jc w:val="right"/>
              <w:rPr>
                <w:color w:val="000000"/>
                <w:sz w:val="20"/>
                <w:lang w:val="en-GB"/>
              </w:rPr>
            </w:pPr>
            <w:r w:rsidRPr="00BE416B">
              <w:rPr>
                <w:color w:val="000000"/>
                <w:sz w:val="20"/>
                <w:lang w:val="en-GB"/>
              </w:rPr>
              <w:t>108</w:t>
            </w:r>
          </w:p>
        </w:tc>
        <w:tc>
          <w:tcPr>
            <w:tcW w:w="1276" w:type="dxa"/>
            <w:vAlign w:val="center"/>
          </w:tcPr>
          <w:p w:rsidR="00BE416B" w:rsidRPr="00BE416B" w:rsidRDefault="00BE416B" w:rsidP="00BE416B">
            <w:pPr>
              <w:jc w:val="right"/>
              <w:rPr>
                <w:color w:val="000000"/>
                <w:sz w:val="20"/>
                <w:lang w:val="en-GB"/>
              </w:rPr>
            </w:pPr>
            <w:r w:rsidRPr="00BE416B">
              <w:rPr>
                <w:color w:val="000000"/>
                <w:sz w:val="20"/>
                <w:lang w:val="en-GB"/>
              </w:rPr>
              <w:t>107</w:t>
            </w:r>
          </w:p>
        </w:tc>
      </w:tr>
      <w:tr w:rsidR="00BE416B" w:rsidRPr="00BE416B" w:rsidTr="007924D3">
        <w:trPr>
          <w:cantSplit/>
          <w:trHeight w:val="206"/>
        </w:trPr>
        <w:tc>
          <w:tcPr>
            <w:tcW w:w="7088" w:type="dxa"/>
            <w:tcBorders>
              <w:top w:val="single" w:sz="4" w:space="0" w:color="auto"/>
              <w:bottom w:val="single" w:sz="4" w:space="0" w:color="auto"/>
            </w:tcBorders>
          </w:tcPr>
          <w:p w:rsidR="00BE416B" w:rsidRPr="00BE416B" w:rsidRDefault="00BE416B" w:rsidP="00BE416B">
            <w:pPr>
              <w:rPr>
                <w:rFonts w:cs="Arial"/>
                <w:b/>
                <w:sz w:val="20"/>
              </w:rPr>
            </w:pPr>
            <w:r w:rsidRPr="00BE416B">
              <w:rPr>
                <w:rFonts w:ascii="Times New Roman" w:hAnsi="Times New Roman"/>
                <w:sz w:val="20"/>
              </w:rPr>
              <w:t xml:space="preserve">             </w:t>
            </w:r>
            <w:r w:rsidRPr="00BE416B">
              <w:rPr>
                <w:rFonts w:cs="Arial"/>
                <w:b/>
                <w:sz w:val="20"/>
              </w:rPr>
              <w:t>Total Non-Current Provisions</w:t>
            </w:r>
          </w:p>
        </w:tc>
        <w:tc>
          <w:tcPr>
            <w:tcW w:w="850" w:type="dxa"/>
            <w:tcBorders>
              <w:top w:val="single" w:sz="4" w:space="0" w:color="auto"/>
              <w:bottom w:val="single" w:sz="4" w:space="0" w:color="auto"/>
            </w:tcBorders>
          </w:tcPr>
          <w:p w:rsidR="00BE416B" w:rsidRPr="00BE416B" w:rsidRDefault="00BE416B" w:rsidP="00BE416B">
            <w:pPr>
              <w:jc w:val="right"/>
              <w:rPr>
                <w:b/>
                <w:color w:val="000000"/>
                <w:sz w:val="20"/>
                <w:lang w:val="en-GB"/>
              </w:rPr>
            </w:pPr>
            <w:r w:rsidRPr="00BE416B">
              <w:rPr>
                <w:b/>
                <w:color w:val="000000"/>
                <w:sz w:val="20"/>
                <w:lang w:val="en-GB"/>
              </w:rPr>
              <w:t>821</w:t>
            </w:r>
          </w:p>
        </w:tc>
        <w:tc>
          <w:tcPr>
            <w:tcW w:w="1276" w:type="dxa"/>
            <w:tcBorders>
              <w:top w:val="single" w:sz="4" w:space="0" w:color="auto"/>
              <w:bottom w:val="single" w:sz="4" w:space="0" w:color="auto"/>
            </w:tcBorders>
          </w:tcPr>
          <w:p w:rsidR="00BE416B" w:rsidRPr="00BE416B" w:rsidRDefault="00BE416B" w:rsidP="00BE416B">
            <w:pPr>
              <w:jc w:val="right"/>
              <w:rPr>
                <w:b/>
                <w:color w:val="000000"/>
                <w:sz w:val="20"/>
                <w:lang w:val="en-GB"/>
              </w:rPr>
            </w:pPr>
            <w:r w:rsidRPr="00BE416B">
              <w:rPr>
                <w:b/>
                <w:color w:val="000000"/>
                <w:sz w:val="20"/>
                <w:lang w:val="en-GB"/>
              </w:rPr>
              <w:t>814</w:t>
            </w:r>
          </w:p>
        </w:tc>
      </w:tr>
      <w:tr w:rsidR="00BE416B" w:rsidRPr="00BE416B" w:rsidTr="007924D3">
        <w:trPr>
          <w:cantSplit/>
          <w:trHeight w:val="391"/>
        </w:trPr>
        <w:tc>
          <w:tcPr>
            <w:tcW w:w="7088" w:type="dxa"/>
            <w:tcBorders>
              <w:top w:val="single" w:sz="4" w:space="0" w:color="auto"/>
              <w:bottom w:val="double" w:sz="6" w:space="0" w:color="000000"/>
            </w:tcBorders>
            <w:vAlign w:val="bottom"/>
          </w:tcPr>
          <w:p w:rsidR="00BE416B" w:rsidRPr="00BE416B" w:rsidRDefault="00BE416B" w:rsidP="00BE416B">
            <w:pPr>
              <w:rPr>
                <w:color w:val="000000"/>
                <w:sz w:val="20"/>
                <w:lang w:val="en-GB"/>
              </w:rPr>
            </w:pPr>
            <w:r w:rsidRPr="00BE416B">
              <w:rPr>
                <w:b/>
                <w:color w:val="000000"/>
                <w:sz w:val="20"/>
                <w:lang w:val="en-GB"/>
              </w:rPr>
              <w:t xml:space="preserve">             TOTAL PROVISIONS</w:t>
            </w:r>
          </w:p>
        </w:tc>
        <w:tc>
          <w:tcPr>
            <w:tcW w:w="850" w:type="dxa"/>
            <w:tcBorders>
              <w:top w:val="single" w:sz="4" w:space="0" w:color="auto"/>
              <w:bottom w:val="double" w:sz="6" w:space="0" w:color="000000"/>
            </w:tcBorders>
            <w:vAlign w:val="bottom"/>
          </w:tcPr>
          <w:p w:rsidR="00BE416B" w:rsidRPr="00BE416B" w:rsidRDefault="00BE416B" w:rsidP="00BE416B">
            <w:pPr>
              <w:jc w:val="right"/>
              <w:rPr>
                <w:b/>
                <w:color w:val="000000"/>
                <w:sz w:val="20"/>
                <w:lang w:val="en-GB"/>
              </w:rPr>
            </w:pPr>
            <w:r w:rsidRPr="00BE416B">
              <w:rPr>
                <w:b/>
                <w:color w:val="000000"/>
                <w:sz w:val="20"/>
                <w:lang w:val="en-GB"/>
              </w:rPr>
              <w:t>8,963</w:t>
            </w:r>
          </w:p>
        </w:tc>
        <w:tc>
          <w:tcPr>
            <w:tcW w:w="1276" w:type="dxa"/>
            <w:tcBorders>
              <w:top w:val="single" w:sz="4" w:space="0" w:color="auto"/>
              <w:bottom w:val="double" w:sz="6" w:space="0" w:color="000000"/>
            </w:tcBorders>
            <w:vAlign w:val="bottom"/>
          </w:tcPr>
          <w:p w:rsidR="00BE416B" w:rsidRPr="00BE416B" w:rsidRDefault="00BE416B" w:rsidP="00BE416B">
            <w:pPr>
              <w:jc w:val="right"/>
              <w:rPr>
                <w:b/>
                <w:color w:val="000000"/>
                <w:sz w:val="20"/>
                <w:lang w:val="en-GB"/>
              </w:rPr>
            </w:pPr>
            <w:r w:rsidRPr="00BE416B">
              <w:rPr>
                <w:b/>
                <w:color w:val="000000"/>
                <w:sz w:val="20"/>
                <w:lang w:val="en-GB"/>
              </w:rPr>
              <w:t>8,797</w:t>
            </w:r>
          </w:p>
        </w:tc>
      </w:tr>
    </w:tbl>
    <w:p w:rsidR="00BE416B" w:rsidRPr="00BE416B" w:rsidRDefault="00BE416B" w:rsidP="00BE416B">
      <w:pPr>
        <w:rPr>
          <w:rFonts w:ascii="Times New Roman" w:hAnsi="Times New Roman"/>
          <w:sz w:val="20"/>
        </w:rPr>
      </w:pPr>
    </w:p>
    <w:tbl>
      <w:tblPr>
        <w:tblW w:w="9214" w:type="dxa"/>
        <w:tblInd w:w="31" w:type="dxa"/>
        <w:tblLayout w:type="fixed"/>
        <w:tblCellMar>
          <w:left w:w="31" w:type="dxa"/>
          <w:right w:w="31" w:type="dxa"/>
        </w:tblCellMar>
        <w:tblLook w:val="0000" w:firstRow="0" w:lastRow="0" w:firstColumn="0" w:lastColumn="0" w:noHBand="0" w:noVBand="0"/>
      </w:tblPr>
      <w:tblGrid>
        <w:gridCol w:w="6521"/>
        <w:gridCol w:w="1559"/>
        <w:gridCol w:w="1134"/>
      </w:tblGrid>
      <w:tr w:rsidR="00BE416B" w:rsidRPr="00BE416B" w:rsidTr="007924D3">
        <w:trPr>
          <w:cantSplit/>
          <w:trHeight w:val="255"/>
        </w:trPr>
        <w:tc>
          <w:tcPr>
            <w:tcW w:w="6521" w:type="dxa"/>
            <w:vAlign w:val="center"/>
          </w:tcPr>
          <w:p w:rsidR="00BE416B" w:rsidRPr="00BE416B" w:rsidRDefault="00BE416B" w:rsidP="00BE416B">
            <w:pPr>
              <w:spacing w:after="120"/>
              <w:rPr>
                <w:b/>
                <w:color w:val="000000"/>
                <w:sz w:val="20"/>
                <w:lang w:val="en-GB"/>
              </w:rPr>
            </w:pPr>
            <w:r w:rsidRPr="00BE416B">
              <w:rPr>
                <w:b/>
                <w:color w:val="000000"/>
                <w:sz w:val="20"/>
                <w:lang w:val="en-GB"/>
              </w:rPr>
              <w:t>12(a)</w:t>
            </w:r>
            <w:r w:rsidRPr="00BE416B">
              <w:rPr>
                <w:b/>
                <w:color w:val="000000"/>
                <w:sz w:val="20"/>
                <w:lang w:val="en-GB"/>
              </w:rPr>
              <w:tab/>
              <w:t>Employee Benefits and related on-costs</w:t>
            </w:r>
          </w:p>
        </w:tc>
        <w:tc>
          <w:tcPr>
            <w:tcW w:w="1559" w:type="dxa"/>
            <w:vAlign w:val="center"/>
          </w:tcPr>
          <w:p w:rsidR="00BE416B" w:rsidRPr="00BE416B" w:rsidRDefault="00BE416B" w:rsidP="00BE416B">
            <w:pPr>
              <w:spacing w:after="120"/>
              <w:jc w:val="right"/>
              <w:rPr>
                <w:b/>
                <w:sz w:val="20"/>
                <w:lang w:val="en-GB"/>
              </w:rPr>
            </w:pPr>
          </w:p>
        </w:tc>
        <w:tc>
          <w:tcPr>
            <w:tcW w:w="1134" w:type="dxa"/>
            <w:vAlign w:val="center"/>
          </w:tcPr>
          <w:p w:rsidR="00BE416B" w:rsidRPr="00BE416B" w:rsidRDefault="00BE416B" w:rsidP="00BE416B">
            <w:pPr>
              <w:spacing w:after="120"/>
              <w:jc w:val="right"/>
              <w:rPr>
                <w:b/>
                <w:sz w:val="20"/>
                <w:lang w:val="en-GB"/>
              </w:rPr>
            </w:pPr>
          </w:p>
        </w:tc>
      </w:tr>
      <w:tr w:rsidR="00BE416B" w:rsidRPr="00BE416B" w:rsidTr="007924D3">
        <w:trPr>
          <w:cantSplit/>
          <w:trHeight w:val="255"/>
        </w:trPr>
        <w:tc>
          <w:tcPr>
            <w:tcW w:w="6521" w:type="dxa"/>
            <w:vAlign w:val="center"/>
          </w:tcPr>
          <w:p w:rsidR="00BE416B" w:rsidRPr="00BE416B" w:rsidRDefault="00BE416B" w:rsidP="00BE416B">
            <w:pPr>
              <w:ind w:left="720"/>
              <w:rPr>
                <w:i/>
                <w:color w:val="000000"/>
                <w:sz w:val="20"/>
                <w:lang w:val="en-GB"/>
              </w:rPr>
            </w:pPr>
            <w:r w:rsidRPr="00BE416B">
              <w:rPr>
                <w:b/>
                <w:color w:val="000000"/>
                <w:sz w:val="20"/>
                <w:lang w:val="en-GB"/>
              </w:rPr>
              <w:t>Current Employee Benefits</w:t>
            </w:r>
          </w:p>
        </w:tc>
        <w:tc>
          <w:tcPr>
            <w:tcW w:w="1559" w:type="dxa"/>
            <w:vAlign w:val="center"/>
          </w:tcPr>
          <w:p w:rsidR="00BE416B" w:rsidRPr="00BE416B" w:rsidRDefault="00BE416B" w:rsidP="00BE416B">
            <w:pPr>
              <w:jc w:val="right"/>
              <w:rPr>
                <w:color w:val="000000"/>
                <w:sz w:val="20"/>
                <w:lang w:val="en-GB"/>
              </w:rPr>
            </w:pPr>
          </w:p>
        </w:tc>
        <w:tc>
          <w:tcPr>
            <w:tcW w:w="1134"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55"/>
        </w:trPr>
        <w:tc>
          <w:tcPr>
            <w:tcW w:w="6521" w:type="dxa"/>
            <w:vAlign w:val="center"/>
          </w:tcPr>
          <w:p w:rsidR="00BE416B" w:rsidRPr="00BE416B" w:rsidRDefault="00BE416B" w:rsidP="00BE416B">
            <w:pPr>
              <w:ind w:left="720"/>
              <w:rPr>
                <w:color w:val="000000"/>
                <w:sz w:val="20"/>
                <w:lang w:val="en-GB"/>
              </w:rPr>
            </w:pPr>
            <w:r w:rsidRPr="00BE416B">
              <w:rPr>
                <w:color w:val="000000"/>
                <w:sz w:val="20"/>
                <w:lang w:val="en-GB"/>
              </w:rPr>
              <w:t>Annual Leave and Staff Partnership entitlements</w:t>
            </w:r>
          </w:p>
        </w:tc>
        <w:tc>
          <w:tcPr>
            <w:tcW w:w="1559" w:type="dxa"/>
            <w:vAlign w:val="center"/>
          </w:tcPr>
          <w:p w:rsidR="00BE416B" w:rsidRPr="00BE416B" w:rsidRDefault="00BE416B" w:rsidP="00BE416B">
            <w:pPr>
              <w:jc w:val="right"/>
              <w:rPr>
                <w:color w:val="000000"/>
                <w:sz w:val="20"/>
                <w:lang w:val="en-GB"/>
              </w:rPr>
            </w:pPr>
            <w:r w:rsidRPr="00BE416B">
              <w:rPr>
                <w:color w:val="000000"/>
                <w:sz w:val="20"/>
                <w:lang w:val="en-GB"/>
              </w:rPr>
              <w:t>2,724</w:t>
            </w:r>
          </w:p>
        </w:tc>
        <w:tc>
          <w:tcPr>
            <w:tcW w:w="1134" w:type="dxa"/>
            <w:vAlign w:val="center"/>
          </w:tcPr>
          <w:p w:rsidR="00BE416B" w:rsidRPr="00BE416B" w:rsidRDefault="00BE416B" w:rsidP="00BE416B">
            <w:pPr>
              <w:jc w:val="right"/>
              <w:rPr>
                <w:color w:val="000000"/>
                <w:sz w:val="20"/>
                <w:lang w:val="en-GB"/>
              </w:rPr>
            </w:pPr>
            <w:r w:rsidRPr="00BE416B">
              <w:rPr>
                <w:color w:val="000000"/>
                <w:sz w:val="20"/>
                <w:lang w:val="en-GB"/>
              </w:rPr>
              <w:t>2,740</w:t>
            </w:r>
          </w:p>
        </w:tc>
      </w:tr>
      <w:tr w:rsidR="00BE416B" w:rsidRPr="00BE416B" w:rsidTr="007924D3">
        <w:trPr>
          <w:cantSplit/>
          <w:trHeight w:val="255"/>
        </w:trPr>
        <w:tc>
          <w:tcPr>
            <w:tcW w:w="6521" w:type="dxa"/>
            <w:tcBorders>
              <w:bottom w:val="single" w:sz="4" w:space="0" w:color="auto"/>
            </w:tcBorders>
            <w:vAlign w:val="center"/>
          </w:tcPr>
          <w:p w:rsidR="00BE416B" w:rsidRPr="00BE416B" w:rsidRDefault="00BE416B" w:rsidP="00BE416B">
            <w:pPr>
              <w:ind w:left="720"/>
              <w:rPr>
                <w:color w:val="000000"/>
                <w:sz w:val="20"/>
                <w:lang w:val="en-GB"/>
              </w:rPr>
            </w:pPr>
            <w:r w:rsidRPr="00BE416B">
              <w:rPr>
                <w:color w:val="000000"/>
                <w:sz w:val="20"/>
                <w:lang w:val="en-GB"/>
              </w:rPr>
              <w:t>Long Service Leave entitlements</w:t>
            </w:r>
          </w:p>
        </w:tc>
        <w:tc>
          <w:tcPr>
            <w:tcW w:w="1559" w:type="dxa"/>
            <w:tcBorders>
              <w:bottom w:val="single" w:sz="4" w:space="0" w:color="auto"/>
            </w:tcBorders>
            <w:vAlign w:val="center"/>
          </w:tcPr>
          <w:p w:rsidR="00BE416B" w:rsidRPr="00BE416B" w:rsidRDefault="00BE416B" w:rsidP="00BE416B">
            <w:pPr>
              <w:jc w:val="right"/>
              <w:rPr>
                <w:color w:val="000000"/>
                <w:sz w:val="20"/>
                <w:lang w:val="en-GB"/>
              </w:rPr>
            </w:pPr>
            <w:r w:rsidRPr="00BE416B">
              <w:rPr>
                <w:color w:val="000000"/>
                <w:sz w:val="20"/>
                <w:lang w:val="en-GB"/>
              </w:rPr>
              <w:t>4,344</w:t>
            </w:r>
          </w:p>
        </w:tc>
        <w:tc>
          <w:tcPr>
            <w:tcW w:w="1134" w:type="dxa"/>
            <w:tcBorders>
              <w:bottom w:val="single" w:sz="4" w:space="0" w:color="auto"/>
            </w:tcBorders>
            <w:vAlign w:val="center"/>
          </w:tcPr>
          <w:p w:rsidR="00BE416B" w:rsidRPr="00BE416B" w:rsidRDefault="00BE416B" w:rsidP="00BE416B">
            <w:pPr>
              <w:jc w:val="right"/>
              <w:rPr>
                <w:color w:val="000000"/>
                <w:sz w:val="20"/>
                <w:lang w:val="en-GB"/>
              </w:rPr>
            </w:pPr>
            <w:r w:rsidRPr="00BE416B">
              <w:rPr>
                <w:color w:val="000000"/>
                <w:sz w:val="20"/>
                <w:lang w:val="en-GB"/>
              </w:rPr>
              <w:t>4,189</w:t>
            </w:r>
          </w:p>
        </w:tc>
      </w:tr>
      <w:tr w:rsidR="00BE416B" w:rsidRPr="00BE416B" w:rsidTr="007924D3">
        <w:trPr>
          <w:cantSplit/>
          <w:trHeight w:val="255"/>
        </w:trPr>
        <w:tc>
          <w:tcPr>
            <w:tcW w:w="6521" w:type="dxa"/>
            <w:vAlign w:val="center"/>
          </w:tcPr>
          <w:p w:rsidR="00BE416B" w:rsidRPr="00BE416B" w:rsidRDefault="00BE416B" w:rsidP="00BE416B">
            <w:pPr>
              <w:rPr>
                <w:b/>
                <w:color w:val="000000"/>
                <w:sz w:val="20"/>
                <w:lang w:val="en-GB"/>
              </w:rPr>
            </w:pPr>
            <w:r w:rsidRPr="00BE416B">
              <w:rPr>
                <w:b/>
                <w:color w:val="000000"/>
                <w:sz w:val="20"/>
                <w:lang w:val="en-GB"/>
              </w:rPr>
              <w:tab/>
              <w:t>Non-Current Employee Benefits</w:t>
            </w:r>
          </w:p>
        </w:tc>
        <w:tc>
          <w:tcPr>
            <w:tcW w:w="1559" w:type="dxa"/>
            <w:vAlign w:val="center"/>
          </w:tcPr>
          <w:p w:rsidR="00BE416B" w:rsidRPr="00BE416B" w:rsidRDefault="00BE416B" w:rsidP="00BE416B">
            <w:pPr>
              <w:jc w:val="right"/>
              <w:rPr>
                <w:color w:val="000000"/>
                <w:sz w:val="20"/>
                <w:lang w:val="en-GB"/>
              </w:rPr>
            </w:pPr>
          </w:p>
        </w:tc>
        <w:tc>
          <w:tcPr>
            <w:tcW w:w="1134"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55"/>
        </w:trPr>
        <w:tc>
          <w:tcPr>
            <w:tcW w:w="6521" w:type="dxa"/>
            <w:vAlign w:val="center"/>
          </w:tcPr>
          <w:p w:rsidR="00BE416B" w:rsidRPr="00BE416B" w:rsidRDefault="00BE416B" w:rsidP="00BE416B">
            <w:pPr>
              <w:ind w:left="720"/>
              <w:rPr>
                <w:color w:val="000000"/>
                <w:sz w:val="20"/>
                <w:lang w:val="en-GB"/>
              </w:rPr>
            </w:pPr>
            <w:r w:rsidRPr="00BE416B">
              <w:rPr>
                <w:color w:val="000000"/>
                <w:sz w:val="20"/>
                <w:lang w:val="en-GB"/>
              </w:rPr>
              <w:t>Long Service Leave entitlements</w:t>
            </w:r>
          </w:p>
        </w:tc>
        <w:tc>
          <w:tcPr>
            <w:tcW w:w="1559" w:type="dxa"/>
            <w:vAlign w:val="center"/>
          </w:tcPr>
          <w:p w:rsidR="00BE416B" w:rsidRPr="00BE416B" w:rsidRDefault="00BE416B" w:rsidP="00BE416B">
            <w:pPr>
              <w:jc w:val="right"/>
              <w:rPr>
                <w:color w:val="000000"/>
                <w:sz w:val="20"/>
                <w:lang w:val="en-GB"/>
              </w:rPr>
            </w:pPr>
            <w:r w:rsidRPr="00BE416B">
              <w:rPr>
                <w:color w:val="000000"/>
                <w:sz w:val="20"/>
                <w:lang w:val="en-GB"/>
              </w:rPr>
              <w:t>713</w:t>
            </w:r>
          </w:p>
        </w:tc>
        <w:tc>
          <w:tcPr>
            <w:tcW w:w="1134" w:type="dxa"/>
            <w:vAlign w:val="center"/>
          </w:tcPr>
          <w:p w:rsidR="00BE416B" w:rsidRPr="00BE416B" w:rsidRDefault="00BE416B" w:rsidP="00BE416B">
            <w:pPr>
              <w:jc w:val="right"/>
              <w:rPr>
                <w:color w:val="000000"/>
                <w:sz w:val="20"/>
                <w:lang w:val="en-GB"/>
              </w:rPr>
            </w:pPr>
            <w:r w:rsidRPr="00BE416B">
              <w:rPr>
                <w:color w:val="000000"/>
                <w:sz w:val="20"/>
                <w:lang w:val="en-GB"/>
              </w:rPr>
              <w:t>707</w:t>
            </w:r>
          </w:p>
        </w:tc>
      </w:tr>
      <w:tr w:rsidR="00BE416B" w:rsidRPr="00BE416B" w:rsidTr="007924D3">
        <w:trPr>
          <w:cantSplit/>
          <w:trHeight w:val="206"/>
        </w:trPr>
        <w:tc>
          <w:tcPr>
            <w:tcW w:w="6521" w:type="dxa"/>
            <w:tcBorders>
              <w:top w:val="single" w:sz="4" w:space="0" w:color="auto"/>
              <w:bottom w:val="single" w:sz="4" w:space="0" w:color="auto"/>
            </w:tcBorders>
          </w:tcPr>
          <w:p w:rsidR="00BE416B" w:rsidRPr="00BE416B" w:rsidRDefault="00BE416B" w:rsidP="00BE416B">
            <w:pPr>
              <w:ind w:firstLine="678"/>
              <w:rPr>
                <w:rFonts w:cs="Arial"/>
                <w:b/>
                <w:sz w:val="20"/>
              </w:rPr>
            </w:pPr>
            <w:r w:rsidRPr="00BE416B">
              <w:rPr>
                <w:rFonts w:cs="Arial"/>
                <w:b/>
                <w:sz w:val="20"/>
              </w:rPr>
              <w:t xml:space="preserve"> Total Employee Benefits</w:t>
            </w:r>
          </w:p>
        </w:tc>
        <w:tc>
          <w:tcPr>
            <w:tcW w:w="1559" w:type="dxa"/>
            <w:tcBorders>
              <w:top w:val="single" w:sz="4" w:space="0" w:color="auto"/>
              <w:bottom w:val="single" w:sz="4" w:space="0" w:color="auto"/>
            </w:tcBorders>
          </w:tcPr>
          <w:p w:rsidR="00BE416B" w:rsidRPr="00BE416B" w:rsidRDefault="00BE416B" w:rsidP="00BE416B">
            <w:pPr>
              <w:jc w:val="right"/>
              <w:rPr>
                <w:b/>
                <w:color w:val="000000"/>
                <w:sz w:val="20"/>
                <w:lang w:val="en-GB"/>
              </w:rPr>
            </w:pPr>
            <w:r w:rsidRPr="00BE416B">
              <w:rPr>
                <w:b/>
                <w:color w:val="000000"/>
                <w:sz w:val="20"/>
                <w:lang w:val="en-GB"/>
              </w:rPr>
              <w:t>7,781</w:t>
            </w:r>
          </w:p>
        </w:tc>
        <w:tc>
          <w:tcPr>
            <w:tcW w:w="1134" w:type="dxa"/>
            <w:tcBorders>
              <w:top w:val="single" w:sz="4" w:space="0" w:color="auto"/>
              <w:bottom w:val="single" w:sz="4" w:space="0" w:color="auto"/>
            </w:tcBorders>
          </w:tcPr>
          <w:p w:rsidR="00BE416B" w:rsidRPr="00BE416B" w:rsidRDefault="00BE416B" w:rsidP="00BE416B">
            <w:pPr>
              <w:jc w:val="right"/>
              <w:rPr>
                <w:b/>
                <w:color w:val="000000"/>
                <w:sz w:val="20"/>
                <w:lang w:val="en-GB"/>
              </w:rPr>
            </w:pPr>
            <w:r w:rsidRPr="00BE416B">
              <w:rPr>
                <w:b/>
                <w:color w:val="000000"/>
                <w:sz w:val="20"/>
                <w:lang w:val="en-GB"/>
              </w:rPr>
              <w:t>7,636</w:t>
            </w:r>
          </w:p>
        </w:tc>
      </w:tr>
      <w:tr w:rsidR="00BE416B" w:rsidRPr="00BE416B" w:rsidTr="007924D3">
        <w:trPr>
          <w:cantSplit/>
          <w:trHeight w:val="206"/>
        </w:trPr>
        <w:tc>
          <w:tcPr>
            <w:tcW w:w="6521" w:type="dxa"/>
            <w:tcBorders>
              <w:top w:val="single" w:sz="4" w:space="0" w:color="auto"/>
            </w:tcBorders>
          </w:tcPr>
          <w:p w:rsidR="00BE416B" w:rsidRPr="00BE416B" w:rsidRDefault="00BE416B" w:rsidP="00BE416B">
            <w:pPr>
              <w:ind w:firstLine="678"/>
              <w:rPr>
                <w:rFonts w:cs="Arial"/>
                <w:sz w:val="20"/>
              </w:rPr>
            </w:pPr>
            <w:r w:rsidRPr="00BE416B">
              <w:rPr>
                <w:rFonts w:cs="Arial"/>
                <w:sz w:val="20"/>
              </w:rPr>
              <w:t xml:space="preserve"> Current on-costs</w:t>
            </w:r>
          </w:p>
        </w:tc>
        <w:tc>
          <w:tcPr>
            <w:tcW w:w="1559" w:type="dxa"/>
            <w:tcBorders>
              <w:top w:val="single" w:sz="4" w:space="0" w:color="auto"/>
            </w:tcBorders>
          </w:tcPr>
          <w:p w:rsidR="00BE416B" w:rsidRPr="00BE416B" w:rsidRDefault="00BE416B" w:rsidP="00BE416B">
            <w:pPr>
              <w:jc w:val="right"/>
              <w:rPr>
                <w:color w:val="000000"/>
                <w:sz w:val="20"/>
                <w:lang w:val="en-GB"/>
              </w:rPr>
            </w:pPr>
            <w:r w:rsidRPr="00BE416B">
              <w:rPr>
                <w:color w:val="000000"/>
                <w:sz w:val="20"/>
                <w:lang w:val="en-GB"/>
              </w:rPr>
              <w:t>1,074</w:t>
            </w:r>
          </w:p>
        </w:tc>
        <w:tc>
          <w:tcPr>
            <w:tcW w:w="1134" w:type="dxa"/>
            <w:tcBorders>
              <w:top w:val="single" w:sz="4" w:space="0" w:color="auto"/>
            </w:tcBorders>
          </w:tcPr>
          <w:p w:rsidR="00BE416B" w:rsidRPr="00BE416B" w:rsidRDefault="00BE416B" w:rsidP="00BE416B">
            <w:pPr>
              <w:jc w:val="right"/>
              <w:rPr>
                <w:color w:val="000000"/>
                <w:sz w:val="20"/>
                <w:lang w:val="en-GB"/>
              </w:rPr>
            </w:pPr>
            <w:r w:rsidRPr="00BE416B">
              <w:rPr>
                <w:color w:val="000000"/>
                <w:sz w:val="20"/>
                <w:lang w:val="en-GB"/>
              </w:rPr>
              <w:t>1,054</w:t>
            </w:r>
          </w:p>
        </w:tc>
      </w:tr>
      <w:tr w:rsidR="00BE416B" w:rsidRPr="00BE416B" w:rsidTr="007924D3">
        <w:trPr>
          <w:cantSplit/>
          <w:trHeight w:val="206"/>
        </w:trPr>
        <w:tc>
          <w:tcPr>
            <w:tcW w:w="6521" w:type="dxa"/>
            <w:tcBorders>
              <w:bottom w:val="single" w:sz="4" w:space="0" w:color="auto"/>
            </w:tcBorders>
          </w:tcPr>
          <w:p w:rsidR="00BE416B" w:rsidRPr="00BE416B" w:rsidRDefault="00BE416B" w:rsidP="00BE416B">
            <w:pPr>
              <w:ind w:firstLine="678"/>
              <w:rPr>
                <w:rFonts w:cs="Arial"/>
                <w:sz w:val="20"/>
              </w:rPr>
            </w:pPr>
            <w:r w:rsidRPr="00BE416B">
              <w:rPr>
                <w:rFonts w:cs="Arial"/>
                <w:sz w:val="20"/>
              </w:rPr>
              <w:t xml:space="preserve"> Non-current on-costs</w:t>
            </w:r>
          </w:p>
        </w:tc>
        <w:tc>
          <w:tcPr>
            <w:tcW w:w="1559" w:type="dxa"/>
            <w:tcBorders>
              <w:bottom w:val="single" w:sz="4" w:space="0" w:color="auto"/>
            </w:tcBorders>
          </w:tcPr>
          <w:p w:rsidR="00BE416B" w:rsidRPr="00BE416B" w:rsidRDefault="00BE416B" w:rsidP="00BE416B">
            <w:pPr>
              <w:jc w:val="right"/>
              <w:rPr>
                <w:color w:val="000000"/>
                <w:sz w:val="20"/>
                <w:lang w:val="en-GB"/>
              </w:rPr>
            </w:pPr>
            <w:r w:rsidRPr="00BE416B">
              <w:rPr>
                <w:color w:val="000000"/>
                <w:sz w:val="20"/>
                <w:lang w:val="en-GB"/>
              </w:rPr>
              <w:t>108</w:t>
            </w:r>
          </w:p>
        </w:tc>
        <w:tc>
          <w:tcPr>
            <w:tcW w:w="1134" w:type="dxa"/>
            <w:tcBorders>
              <w:bottom w:val="single" w:sz="4" w:space="0" w:color="auto"/>
            </w:tcBorders>
          </w:tcPr>
          <w:p w:rsidR="00BE416B" w:rsidRPr="00BE416B" w:rsidRDefault="00BE416B" w:rsidP="00BE416B">
            <w:pPr>
              <w:jc w:val="right"/>
              <w:rPr>
                <w:color w:val="000000"/>
                <w:sz w:val="20"/>
                <w:lang w:val="en-GB"/>
              </w:rPr>
            </w:pPr>
            <w:r w:rsidRPr="00BE416B">
              <w:rPr>
                <w:color w:val="000000"/>
                <w:sz w:val="20"/>
                <w:lang w:val="en-GB"/>
              </w:rPr>
              <w:t>107</w:t>
            </w:r>
          </w:p>
        </w:tc>
      </w:tr>
      <w:tr w:rsidR="00BE416B" w:rsidRPr="00BE416B" w:rsidTr="007924D3">
        <w:trPr>
          <w:cantSplit/>
          <w:trHeight w:val="206"/>
        </w:trPr>
        <w:tc>
          <w:tcPr>
            <w:tcW w:w="6521" w:type="dxa"/>
            <w:tcBorders>
              <w:top w:val="single" w:sz="4" w:space="0" w:color="auto"/>
              <w:bottom w:val="single" w:sz="4" w:space="0" w:color="auto"/>
            </w:tcBorders>
          </w:tcPr>
          <w:p w:rsidR="00BE416B" w:rsidRPr="00BE416B" w:rsidRDefault="00BE416B" w:rsidP="00BE416B">
            <w:pPr>
              <w:ind w:firstLine="678"/>
              <w:rPr>
                <w:rFonts w:cs="Arial"/>
                <w:b/>
                <w:sz w:val="20"/>
              </w:rPr>
            </w:pPr>
            <w:r w:rsidRPr="00BE416B">
              <w:rPr>
                <w:rFonts w:cs="Arial"/>
                <w:b/>
                <w:sz w:val="20"/>
              </w:rPr>
              <w:t xml:space="preserve"> Total on-costs</w:t>
            </w:r>
          </w:p>
        </w:tc>
        <w:tc>
          <w:tcPr>
            <w:tcW w:w="1559" w:type="dxa"/>
            <w:tcBorders>
              <w:top w:val="single" w:sz="4" w:space="0" w:color="auto"/>
              <w:bottom w:val="single" w:sz="4" w:space="0" w:color="auto"/>
            </w:tcBorders>
          </w:tcPr>
          <w:p w:rsidR="00BE416B" w:rsidRPr="00BE416B" w:rsidRDefault="00BE416B" w:rsidP="00BE416B">
            <w:pPr>
              <w:jc w:val="right"/>
              <w:rPr>
                <w:b/>
                <w:color w:val="000000"/>
                <w:sz w:val="20"/>
                <w:lang w:val="en-GB"/>
              </w:rPr>
            </w:pPr>
            <w:r w:rsidRPr="00BE416B">
              <w:rPr>
                <w:b/>
                <w:color w:val="000000"/>
                <w:sz w:val="20"/>
                <w:lang w:val="en-GB"/>
              </w:rPr>
              <w:t>1,182</w:t>
            </w:r>
          </w:p>
        </w:tc>
        <w:tc>
          <w:tcPr>
            <w:tcW w:w="1134" w:type="dxa"/>
            <w:tcBorders>
              <w:top w:val="single" w:sz="4" w:space="0" w:color="auto"/>
              <w:bottom w:val="single" w:sz="4" w:space="0" w:color="auto"/>
            </w:tcBorders>
          </w:tcPr>
          <w:p w:rsidR="00BE416B" w:rsidRPr="00BE416B" w:rsidRDefault="00BE416B" w:rsidP="00BE416B">
            <w:pPr>
              <w:jc w:val="right"/>
              <w:rPr>
                <w:b/>
                <w:color w:val="000000"/>
                <w:sz w:val="20"/>
                <w:lang w:val="en-GB"/>
              </w:rPr>
            </w:pPr>
            <w:r w:rsidRPr="00BE416B">
              <w:rPr>
                <w:b/>
                <w:color w:val="000000"/>
                <w:sz w:val="20"/>
                <w:lang w:val="en-GB"/>
              </w:rPr>
              <w:t>1,161</w:t>
            </w:r>
          </w:p>
        </w:tc>
      </w:tr>
      <w:tr w:rsidR="00BE416B" w:rsidRPr="00BE416B" w:rsidTr="007924D3">
        <w:trPr>
          <w:cantSplit/>
          <w:trHeight w:val="391"/>
        </w:trPr>
        <w:tc>
          <w:tcPr>
            <w:tcW w:w="6521" w:type="dxa"/>
            <w:tcBorders>
              <w:top w:val="single" w:sz="4" w:space="0" w:color="auto"/>
              <w:bottom w:val="double" w:sz="6" w:space="0" w:color="000000"/>
            </w:tcBorders>
            <w:vAlign w:val="bottom"/>
          </w:tcPr>
          <w:p w:rsidR="00BE416B" w:rsidRPr="00BE416B" w:rsidRDefault="00BE416B" w:rsidP="00BE416B">
            <w:pPr>
              <w:rPr>
                <w:color w:val="000000"/>
                <w:sz w:val="20"/>
                <w:lang w:val="en-GB"/>
              </w:rPr>
            </w:pPr>
            <w:r w:rsidRPr="00BE416B">
              <w:rPr>
                <w:b/>
                <w:color w:val="000000"/>
                <w:sz w:val="20"/>
                <w:lang w:val="en-GB"/>
              </w:rPr>
              <w:t>TOTAL EMPLOYEE BENEFITS AND RELATED ON-COSTS</w:t>
            </w:r>
            <w:r w:rsidRPr="00BE416B">
              <w:rPr>
                <w:b/>
                <w:sz w:val="20"/>
                <w:lang w:val="en-GB"/>
              </w:rPr>
              <w:t xml:space="preserve"> – Refer Note 1 (h)</w:t>
            </w:r>
          </w:p>
        </w:tc>
        <w:tc>
          <w:tcPr>
            <w:tcW w:w="1559" w:type="dxa"/>
            <w:tcBorders>
              <w:top w:val="single" w:sz="4" w:space="0" w:color="auto"/>
              <w:bottom w:val="double" w:sz="6" w:space="0" w:color="000000"/>
            </w:tcBorders>
            <w:vAlign w:val="bottom"/>
          </w:tcPr>
          <w:p w:rsidR="00BE416B" w:rsidRPr="00BE416B" w:rsidRDefault="00BE416B" w:rsidP="00BE416B">
            <w:pPr>
              <w:jc w:val="right"/>
              <w:rPr>
                <w:b/>
                <w:color w:val="000000"/>
                <w:sz w:val="20"/>
                <w:lang w:val="en-GB"/>
              </w:rPr>
            </w:pPr>
            <w:r w:rsidRPr="00BE416B">
              <w:rPr>
                <w:b/>
                <w:color w:val="000000"/>
                <w:sz w:val="20"/>
                <w:lang w:val="en-GB"/>
              </w:rPr>
              <w:t>8,963</w:t>
            </w:r>
          </w:p>
        </w:tc>
        <w:tc>
          <w:tcPr>
            <w:tcW w:w="1134" w:type="dxa"/>
            <w:tcBorders>
              <w:top w:val="single" w:sz="4" w:space="0" w:color="auto"/>
              <w:bottom w:val="double" w:sz="6" w:space="0" w:color="000000"/>
            </w:tcBorders>
            <w:vAlign w:val="bottom"/>
          </w:tcPr>
          <w:p w:rsidR="00BE416B" w:rsidRPr="00BE416B" w:rsidRDefault="00BE416B" w:rsidP="00BE416B">
            <w:pPr>
              <w:jc w:val="right"/>
              <w:rPr>
                <w:b/>
                <w:color w:val="000000"/>
                <w:sz w:val="20"/>
                <w:lang w:val="en-GB"/>
              </w:rPr>
            </w:pPr>
            <w:r w:rsidRPr="00BE416B">
              <w:rPr>
                <w:b/>
                <w:color w:val="000000"/>
                <w:sz w:val="20"/>
                <w:lang w:val="en-GB"/>
              </w:rPr>
              <w:t>8,797</w:t>
            </w:r>
          </w:p>
        </w:tc>
      </w:tr>
    </w:tbl>
    <w:p w:rsidR="00BE416B" w:rsidRPr="00BE416B" w:rsidRDefault="00BE416B" w:rsidP="00BE416B">
      <w:pPr>
        <w:rPr>
          <w:rFonts w:cs="Arial"/>
          <w:i/>
          <w:sz w:val="20"/>
        </w:rPr>
      </w:pPr>
      <w:r w:rsidRPr="00BE416B">
        <w:rPr>
          <w:rFonts w:cs="Arial"/>
          <w:i/>
          <w:sz w:val="20"/>
        </w:rPr>
        <w:t>** The amounts disclosed are nominal amounts.</w:t>
      </w:r>
    </w:p>
    <w:p w:rsidR="00BE416B" w:rsidRPr="00BE416B" w:rsidRDefault="00BE416B" w:rsidP="00BE416B">
      <w:pPr>
        <w:rPr>
          <w:rFonts w:cs="Arial"/>
          <w:i/>
          <w:sz w:val="20"/>
        </w:rPr>
      </w:pPr>
      <w:r w:rsidRPr="00BE416B">
        <w:rPr>
          <w:rFonts w:cs="Arial"/>
          <w:i/>
          <w:sz w:val="20"/>
        </w:rPr>
        <w:t>*** The amounts disclosed are discounted to present values.</w:t>
      </w:r>
    </w:p>
    <w:p w:rsidR="00BE416B" w:rsidRPr="00BE416B" w:rsidRDefault="00BE416B" w:rsidP="00BE416B">
      <w:pPr>
        <w:rPr>
          <w:rFonts w:ascii="Times New Roman" w:hAnsi="Times New Roman"/>
          <w:sz w:val="20"/>
        </w:rPr>
      </w:pPr>
    </w:p>
    <w:p w:rsidR="00BE416B" w:rsidRPr="00BE416B" w:rsidRDefault="00BE416B" w:rsidP="00BE416B">
      <w:pPr>
        <w:rPr>
          <w:rFonts w:ascii="Times New Roman" w:hAnsi="Times New Roman"/>
          <w:sz w:val="20"/>
        </w:rPr>
      </w:pPr>
    </w:p>
    <w:p w:rsidR="00BE416B" w:rsidRPr="00BE416B" w:rsidRDefault="00BE416B" w:rsidP="00BE416B">
      <w:pPr>
        <w:rPr>
          <w:rFonts w:ascii="Times New Roman" w:hAnsi="Times New Roman"/>
          <w:sz w:val="20"/>
        </w:rPr>
      </w:pPr>
    </w:p>
    <w:p w:rsidR="00BE416B" w:rsidRPr="00BE416B" w:rsidRDefault="00BE416B" w:rsidP="00BE416B">
      <w:pPr>
        <w:rPr>
          <w:rFonts w:ascii="Times New Roman" w:hAnsi="Times New Roman"/>
          <w:sz w:val="20"/>
        </w:rPr>
      </w:pPr>
    </w:p>
    <w:tbl>
      <w:tblPr>
        <w:tblW w:w="9245" w:type="dxa"/>
        <w:tblLayout w:type="fixed"/>
        <w:tblCellMar>
          <w:left w:w="31" w:type="dxa"/>
          <w:right w:w="31" w:type="dxa"/>
        </w:tblCellMar>
        <w:tblLook w:val="0000" w:firstRow="0" w:lastRow="0" w:firstColumn="0" w:lastColumn="0" w:noHBand="0" w:noVBand="0"/>
      </w:tblPr>
      <w:tblGrid>
        <w:gridCol w:w="4851"/>
        <w:gridCol w:w="2977"/>
        <w:gridCol w:w="1417"/>
      </w:tblGrid>
      <w:tr w:rsidR="00BE416B" w:rsidRPr="00BE416B" w:rsidTr="007924D3">
        <w:trPr>
          <w:cantSplit/>
          <w:trHeight w:val="255"/>
        </w:trPr>
        <w:tc>
          <w:tcPr>
            <w:tcW w:w="4851" w:type="dxa"/>
            <w:vAlign w:val="center"/>
          </w:tcPr>
          <w:p w:rsidR="00BE416B" w:rsidRPr="00BE416B" w:rsidRDefault="00BE416B" w:rsidP="00BE416B">
            <w:pPr>
              <w:ind w:left="720"/>
              <w:rPr>
                <w:color w:val="000000"/>
                <w:sz w:val="20"/>
                <w:lang w:val="en-GB"/>
              </w:rPr>
            </w:pPr>
          </w:p>
        </w:tc>
        <w:tc>
          <w:tcPr>
            <w:tcW w:w="2977" w:type="dxa"/>
            <w:vAlign w:val="center"/>
          </w:tcPr>
          <w:p w:rsidR="00BE416B" w:rsidRPr="00BE416B" w:rsidRDefault="00BE416B" w:rsidP="00BE416B">
            <w:pPr>
              <w:jc w:val="right"/>
              <w:rPr>
                <w:b/>
                <w:sz w:val="20"/>
                <w:lang w:val="en-GB"/>
              </w:rPr>
            </w:pPr>
            <w:r w:rsidRPr="00BE416B">
              <w:rPr>
                <w:b/>
                <w:sz w:val="20"/>
                <w:lang w:val="en-GB"/>
              </w:rPr>
              <w:t>2011</w:t>
            </w:r>
          </w:p>
        </w:tc>
        <w:tc>
          <w:tcPr>
            <w:tcW w:w="1417" w:type="dxa"/>
            <w:vAlign w:val="center"/>
          </w:tcPr>
          <w:p w:rsidR="00BE416B" w:rsidRPr="00BE416B" w:rsidRDefault="00BE416B" w:rsidP="00BE416B">
            <w:pPr>
              <w:jc w:val="right"/>
              <w:rPr>
                <w:b/>
                <w:sz w:val="20"/>
                <w:lang w:val="en-GB"/>
              </w:rPr>
            </w:pPr>
            <w:r w:rsidRPr="00BE416B">
              <w:rPr>
                <w:b/>
                <w:sz w:val="20"/>
                <w:lang w:val="en-GB"/>
              </w:rPr>
              <w:t>2010</w:t>
            </w:r>
          </w:p>
        </w:tc>
      </w:tr>
      <w:tr w:rsidR="00BE416B" w:rsidRPr="00BE416B" w:rsidTr="007924D3">
        <w:trPr>
          <w:cantSplit/>
          <w:trHeight w:val="255"/>
        </w:trPr>
        <w:tc>
          <w:tcPr>
            <w:tcW w:w="4851" w:type="dxa"/>
            <w:vAlign w:val="center"/>
          </w:tcPr>
          <w:p w:rsidR="00BE416B" w:rsidRPr="00BE416B" w:rsidRDefault="00BE416B" w:rsidP="00BE416B">
            <w:pPr>
              <w:ind w:left="720"/>
              <w:rPr>
                <w:color w:val="000000"/>
                <w:sz w:val="20"/>
                <w:lang w:val="en-GB"/>
              </w:rPr>
            </w:pPr>
          </w:p>
        </w:tc>
        <w:tc>
          <w:tcPr>
            <w:tcW w:w="2977" w:type="dxa"/>
            <w:vAlign w:val="center"/>
          </w:tcPr>
          <w:p w:rsidR="00BE416B" w:rsidRPr="00BE416B" w:rsidRDefault="00BE416B" w:rsidP="00BE416B">
            <w:pPr>
              <w:jc w:val="right"/>
              <w:rPr>
                <w:b/>
                <w:sz w:val="20"/>
                <w:lang w:val="en-GB"/>
              </w:rPr>
            </w:pPr>
            <w:r w:rsidRPr="00BE416B">
              <w:rPr>
                <w:b/>
                <w:sz w:val="20"/>
                <w:lang w:val="en-GB"/>
              </w:rPr>
              <w:t>$’000</w:t>
            </w:r>
          </w:p>
        </w:tc>
        <w:tc>
          <w:tcPr>
            <w:tcW w:w="1417" w:type="dxa"/>
            <w:vAlign w:val="center"/>
          </w:tcPr>
          <w:p w:rsidR="00BE416B" w:rsidRPr="00BE416B" w:rsidRDefault="00BE416B" w:rsidP="00BE416B">
            <w:pPr>
              <w:jc w:val="right"/>
              <w:rPr>
                <w:b/>
                <w:sz w:val="20"/>
                <w:lang w:val="en-GB"/>
              </w:rPr>
            </w:pPr>
            <w:r w:rsidRPr="00BE416B">
              <w:rPr>
                <w:b/>
                <w:sz w:val="20"/>
                <w:lang w:val="en-GB"/>
              </w:rPr>
              <w:t>$’000</w:t>
            </w:r>
          </w:p>
        </w:tc>
      </w:tr>
    </w:tbl>
    <w:p w:rsidR="00BE416B" w:rsidRPr="00BE416B" w:rsidRDefault="00BE416B" w:rsidP="00BE416B">
      <w:pPr>
        <w:keepNext/>
        <w:tabs>
          <w:tab w:val="left" w:pos="720"/>
          <w:tab w:val="left" w:pos="1440"/>
        </w:tabs>
        <w:spacing w:after="40"/>
        <w:outlineLvl w:val="1"/>
        <w:rPr>
          <w:b/>
          <w:i/>
          <w:szCs w:val="22"/>
        </w:rPr>
      </w:pPr>
      <w:r w:rsidRPr="00BE416B">
        <w:rPr>
          <w:b/>
          <w:szCs w:val="22"/>
        </w:rPr>
        <w:t>13. EQUITY</w:t>
      </w:r>
    </w:p>
    <w:tbl>
      <w:tblPr>
        <w:tblW w:w="9268" w:type="dxa"/>
        <w:tblLayout w:type="fixed"/>
        <w:tblCellMar>
          <w:left w:w="54" w:type="dxa"/>
          <w:right w:w="54" w:type="dxa"/>
        </w:tblCellMar>
        <w:tblLook w:val="0000" w:firstRow="0" w:lastRow="0" w:firstColumn="0" w:lastColumn="0" w:noHBand="0" w:noVBand="0"/>
      </w:tblPr>
      <w:tblGrid>
        <w:gridCol w:w="6291"/>
        <w:gridCol w:w="1560"/>
        <w:gridCol w:w="1417"/>
      </w:tblGrid>
      <w:tr w:rsidR="00BE416B" w:rsidRPr="00BE416B" w:rsidTr="007924D3">
        <w:trPr>
          <w:cantSplit/>
          <w:trHeight w:hRule="exact" w:val="255"/>
        </w:trPr>
        <w:tc>
          <w:tcPr>
            <w:tcW w:w="6291" w:type="dxa"/>
            <w:vAlign w:val="center"/>
          </w:tcPr>
          <w:p w:rsidR="00BE416B" w:rsidRPr="00BE416B" w:rsidRDefault="00BE416B" w:rsidP="00BE416B">
            <w:pPr>
              <w:rPr>
                <w:b/>
                <w:sz w:val="20"/>
              </w:rPr>
            </w:pPr>
            <w:r w:rsidRPr="00BE416B">
              <w:rPr>
                <w:b/>
                <w:sz w:val="20"/>
              </w:rPr>
              <w:t>13(a) CONTRIBUTED CAPITAL*</w:t>
            </w:r>
          </w:p>
        </w:tc>
        <w:tc>
          <w:tcPr>
            <w:tcW w:w="1560" w:type="dxa"/>
            <w:vAlign w:val="center"/>
          </w:tcPr>
          <w:p w:rsidR="00BE416B" w:rsidRPr="00BE416B" w:rsidRDefault="00BE416B" w:rsidP="00BE416B">
            <w:pPr>
              <w:jc w:val="right"/>
              <w:rPr>
                <w:sz w:val="20"/>
              </w:rPr>
            </w:pPr>
          </w:p>
        </w:tc>
        <w:tc>
          <w:tcPr>
            <w:tcW w:w="1417" w:type="dxa"/>
            <w:vAlign w:val="center"/>
          </w:tcPr>
          <w:p w:rsidR="00BE416B" w:rsidRPr="00BE416B" w:rsidRDefault="00BE416B" w:rsidP="00BE416B">
            <w:pPr>
              <w:jc w:val="right"/>
              <w:rPr>
                <w:sz w:val="20"/>
              </w:rPr>
            </w:pPr>
          </w:p>
        </w:tc>
      </w:tr>
      <w:tr w:rsidR="00BE416B" w:rsidRPr="00BE416B" w:rsidTr="007924D3">
        <w:trPr>
          <w:cantSplit/>
          <w:trHeight w:hRule="exact" w:val="255"/>
        </w:trPr>
        <w:tc>
          <w:tcPr>
            <w:tcW w:w="6291" w:type="dxa"/>
            <w:vAlign w:val="center"/>
          </w:tcPr>
          <w:p w:rsidR="00BE416B" w:rsidRPr="00BE416B" w:rsidRDefault="00BE416B" w:rsidP="00BE416B">
            <w:pPr>
              <w:rPr>
                <w:sz w:val="20"/>
              </w:rPr>
            </w:pPr>
            <w:r w:rsidRPr="00BE416B">
              <w:rPr>
                <w:sz w:val="20"/>
              </w:rPr>
              <w:t>Balance at beginning of year</w:t>
            </w:r>
          </w:p>
        </w:tc>
        <w:tc>
          <w:tcPr>
            <w:tcW w:w="1560" w:type="dxa"/>
            <w:vAlign w:val="center"/>
          </w:tcPr>
          <w:p w:rsidR="00BE416B" w:rsidRPr="00BE416B" w:rsidRDefault="00BE416B" w:rsidP="00BE416B">
            <w:pPr>
              <w:jc w:val="right"/>
              <w:rPr>
                <w:sz w:val="20"/>
              </w:rPr>
            </w:pPr>
            <w:r w:rsidRPr="00BE416B">
              <w:rPr>
                <w:sz w:val="20"/>
              </w:rPr>
              <w:t>581,370</w:t>
            </w:r>
          </w:p>
        </w:tc>
        <w:tc>
          <w:tcPr>
            <w:tcW w:w="1417" w:type="dxa"/>
            <w:vAlign w:val="center"/>
          </w:tcPr>
          <w:p w:rsidR="00BE416B" w:rsidRPr="00BE416B" w:rsidRDefault="00BE416B" w:rsidP="00BE416B">
            <w:pPr>
              <w:jc w:val="right"/>
              <w:rPr>
                <w:sz w:val="20"/>
              </w:rPr>
            </w:pPr>
            <w:r w:rsidRPr="00BE416B">
              <w:rPr>
                <w:sz w:val="20"/>
              </w:rPr>
              <w:t>581,370</w:t>
            </w:r>
          </w:p>
        </w:tc>
      </w:tr>
      <w:tr w:rsidR="00BE416B" w:rsidRPr="00BE416B" w:rsidTr="007924D3">
        <w:trPr>
          <w:cantSplit/>
          <w:trHeight w:hRule="exact" w:val="396"/>
        </w:trPr>
        <w:tc>
          <w:tcPr>
            <w:tcW w:w="6291" w:type="dxa"/>
            <w:tcBorders>
              <w:top w:val="single" w:sz="4" w:space="0" w:color="auto"/>
              <w:bottom w:val="double" w:sz="6" w:space="0" w:color="auto"/>
            </w:tcBorders>
            <w:vAlign w:val="bottom"/>
          </w:tcPr>
          <w:p w:rsidR="00BE416B" w:rsidRPr="00BE416B" w:rsidRDefault="00BE416B" w:rsidP="00BE416B">
            <w:pPr>
              <w:tabs>
                <w:tab w:val="left" w:pos="360"/>
                <w:tab w:val="left" w:pos="720"/>
                <w:tab w:val="left" w:pos="1440"/>
              </w:tabs>
              <w:rPr>
                <w:b/>
                <w:caps/>
                <w:color w:val="000000"/>
                <w:sz w:val="20"/>
                <w:lang w:val="en-GB"/>
              </w:rPr>
            </w:pPr>
            <w:r w:rsidRPr="00BE416B">
              <w:rPr>
                <w:b/>
                <w:caps/>
                <w:color w:val="000000"/>
                <w:sz w:val="20"/>
                <w:lang w:val="en-GB"/>
              </w:rPr>
              <w:t>Balance at End of Year</w:t>
            </w:r>
          </w:p>
        </w:tc>
        <w:tc>
          <w:tcPr>
            <w:tcW w:w="1560" w:type="dxa"/>
            <w:tcBorders>
              <w:top w:val="single" w:sz="4" w:space="0" w:color="auto"/>
              <w:bottom w:val="double" w:sz="6" w:space="0" w:color="auto"/>
            </w:tcBorders>
            <w:vAlign w:val="bottom"/>
          </w:tcPr>
          <w:p w:rsidR="00BE416B" w:rsidRPr="00BE416B" w:rsidRDefault="00BE416B" w:rsidP="00BE416B">
            <w:pPr>
              <w:jc w:val="right"/>
              <w:rPr>
                <w:b/>
                <w:sz w:val="20"/>
              </w:rPr>
            </w:pPr>
            <w:r w:rsidRPr="00BE416B">
              <w:rPr>
                <w:b/>
                <w:sz w:val="20"/>
              </w:rPr>
              <w:t>581,370</w:t>
            </w:r>
          </w:p>
        </w:tc>
        <w:tc>
          <w:tcPr>
            <w:tcW w:w="1417" w:type="dxa"/>
            <w:tcBorders>
              <w:top w:val="single" w:sz="4" w:space="0" w:color="auto"/>
              <w:bottom w:val="double" w:sz="6" w:space="0" w:color="auto"/>
            </w:tcBorders>
            <w:vAlign w:val="bottom"/>
          </w:tcPr>
          <w:p w:rsidR="00BE416B" w:rsidRPr="00BE416B" w:rsidRDefault="00BE416B" w:rsidP="00BE416B">
            <w:pPr>
              <w:jc w:val="right"/>
              <w:rPr>
                <w:b/>
                <w:sz w:val="20"/>
              </w:rPr>
            </w:pPr>
            <w:r w:rsidRPr="00BE416B">
              <w:rPr>
                <w:b/>
                <w:sz w:val="20"/>
              </w:rPr>
              <w:t>581,370</w:t>
            </w:r>
          </w:p>
        </w:tc>
      </w:tr>
    </w:tbl>
    <w:p w:rsidR="00BE416B" w:rsidRPr="00BE416B" w:rsidRDefault="00BE416B" w:rsidP="00BE416B">
      <w:pPr>
        <w:rPr>
          <w:rFonts w:ascii="Times New Roman" w:hAnsi="Times New Roman"/>
          <w:sz w:val="20"/>
        </w:rPr>
      </w:pPr>
    </w:p>
    <w:tbl>
      <w:tblPr>
        <w:tblW w:w="9268" w:type="dxa"/>
        <w:tblLayout w:type="fixed"/>
        <w:tblCellMar>
          <w:left w:w="54" w:type="dxa"/>
          <w:right w:w="54" w:type="dxa"/>
        </w:tblCellMar>
        <w:tblLook w:val="0000" w:firstRow="0" w:lastRow="0" w:firstColumn="0" w:lastColumn="0" w:noHBand="0" w:noVBand="0"/>
      </w:tblPr>
      <w:tblGrid>
        <w:gridCol w:w="6291"/>
        <w:gridCol w:w="1560"/>
        <w:gridCol w:w="1417"/>
      </w:tblGrid>
      <w:tr w:rsidR="00BE416B" w:rsidRPr="00BE416B" w:rsidTr="007924D3">
        <w:trPr>
          <w:cantSplit/>
          <w:trHeight w:hRule="exact" w:val="255"/>
        </w:trPr>
        <w:tc>
          <w:tcPr>
            <w:tcW w:w="6291" w:type="dxa"/>
            <w:vAlign w:val="center"/>
          </w:tcPr>
          <w:p w:rsidR="00BE416B" w:rsidRPr="00BE416B" w:rsidRDefault="00BE416B" w:rsidP="00BE416B">
            <w:pPr>
              <w:keepNext/>
              <w:tabs>
                <w:tab w:val="left" w:pos="360"/>
                <w:tab w:val="left" w:pos="720"/>
                <w:tab w:val="left" w:pos="1440"/>
              </w:tabs>
              <w:outlineLvl w:val="2"/>
              <w:rPr>
                <w:b/>
                <w:sz w:val="20"/>
              </w:rPr>
            </w:pPr>
            <w:r w:rsidRPr="00BE416B">
              <w:rPr>
                <w:b/>
                <w:sz w:val="20"/>
              </w:rPr>
              <w:t>13(b) ACCUMULATED DEFICIT</w:t>
            </w:r>
          </w:p>
        </w:tc>
        <w:tc>
          <w:tcPr>
            <w:tcW w:w="1560" w:type="dxa"/>
            <w:vAlign w:val="center"/>
          </w:tcPr>
          <w:p w:rsidR="00BE416B" w:rsidRPr="00BE416B" w:rsidRDefault="00BE416B" w:rsidP="00BE416B">
            <w:pPr>
              <w:jc w:val="right"/>
              <w:rPr>
                <w:b/>
                <w:sz w:val="20"/>
                <w:lang w:val="en-GB"/>
              </w:rPr>
            </w:pPr>
          </w:p>
        </w:tc>
        <w:tc>
          <w:tcPr>
            <w:tcW w:w="1417" w:type="dxa"/>
            <w:vAlign w:val="center"/>
          </w:tcPr>
          <w:p w:rsidR="00BE416B" w:rsidRPr="00BE416B" w:rsidRDefault="00BE416B" w:rsidP="00BE416B">
            <w:pPr>
              <w:jc w:val="right"/>
              <w:rPr>
                <w:b/>
                <w:sz w:val="20"/>
                <w:lang w:val="en-GB"/>
              </w:rPr>
            </w:pPr>
          </w:p>
        </w:tc>
      </w:tr>
      <w:tr w:rsidR="00BE416B" w:rsidRPr="00BE416B" w:rsidTr="007924D3">
        <w:trPr>
          <w:cantSplit/>
          <w:trHeight w:hRule="exact" w:val="255"/>
        </w:trPr>
        <w:tc>
          <w:tcPr>
            <w:tcW w:w="6291" w:type="dxa"/>
            <w:vAlign w:val="center"/>
          </w:tcPr>
          <w:p w:rsidR="00BE416B" w:rsidRPr="00BE416B" w:rsidRDefault="00BE416B" w:rsidP="00BE416B">
            <w:pPr>
              <w:ind w:left="720"/>
              <w:rPr>
                <w:sz w:val="20"/>
              </w:rPr>
            </w:pPr>
            <w:r w:rsidRPr="00BE416B">
              <w:rPr>
                <w:sz w:val="20"/>
              </w:rPr>
              <w:t>Balance at beginning of year</w:t>
            </w:r>
          </w:p>
        </w:tc>
        <w:tc>
          <w:tcPr>
            <w:tcW w:w="1560" w:type="dxa"/>
            <w:vAlign w:val="center"/>
          </w:tcPr>
          <w:p w:rsidR="00BE416B" w:rsidRPr="00BE416B" w:rsidRDefault="00BE416B" w:rsidP="00BE416B">
            <w:pPr>
              <w:jc w:val="right"/>
              <w:rPr>
                <w:color w:val="000000"/>
                <w:sz w:val="20"/>
                <w:lang w:val="en-GB"/>
              </w:rPr>
            </w:pPr>
            <w:r w:rsidRPr="00BE416B">
              <w:rPr>
                <w:color w:val="000000"/>
                <w:sz w:val="20"/>
                <w:lang w:val="en-GB"/>
              </w:rPr>
              <w:t>(81,432)</w:t>
            </w:r>
          </w:p>
        </w:tc>
        <w:tc>
          <w:tcPr>
            <w:tcW w:w="1417" w:type="dxa"/>
            <w:vAlign w:val="center"/>
          </w:tcPr>
          <w:p w:rsidR="00BE416B" w:rsidRPr="00BE416B" w:rsidRDefault="00BE416B" w:rsidP="00BE416B">
            <w:pPr>
              <w:jc w:val="right"/>
              <w:rPr>
                <w:color w:val="000000"/>
                <w:sz w:val="20"/>
                <w:lang w:val="en-GB"/>
              </w:rPr>
            </w:pPr>
            <w:r w:rsidRPr="00BE416B">
              <w:rPr>
                <w:color w:val="000000"/>
                <w:sz w:val="20"/>
                <w:lang w:val="en-GB"/>
              </w:rPr>
              <w:t>(77,305)</w:t>
            </w:r>
          </w:p>
        </w:tc>
      </w:tr>
      <w:tr w:rsidR="00BE416B" w:rsidRPr="00BE416B" w:rsidTr="007924D3">
        <w:trPr>
          <w:cantSplit/>
          <w:trHeight w:hRule="exact" w:val="255"/>
        </w:trPr>
        <w:tc>
          <w:tcPr>
            <w:tcW w:w="6291" w:type="dxa"/>
            <w:vAlign w:val="center"/>
          </w:tcPr>
          <w:p w:rsidR="00BE416B" w:rsidRPr="00BE416B" w:rsidRDefault="00BE416B" w:rsidP="00BE416B">
            <w:pPr>
              <w:keepNext/>
              <w:ind w:left="720"/>
              <w:outlineLvl w:val="4"/>
              <w:rPr>
                <w:b/>
                <w:sz w:val="20"/>
              </w:rPr>
            </w:pPr>
            <w:r w:rsidRPr="00BE416B">
              <w:rPr>
                <w:b/>
                <w:sz w:val="20"/>
              </w:rPr>
              <w:t xml:space="preserve">Net result </w:t>
            </w:r>
          </w:p>
        </w:tc>
        <w:tc>
          <w:tcPr>
            <w:tcW w:w="1560" w:type="dxa"/>
            <w:vAlign w:val="center"/>
          </w:tcPr>
          <w:p w:rsidR="00BE416B" w:rsidRPr="00BE416B" w:rsidRDefault="00BE416B" w:rsidP="00BE416B">
            <w:pPr>
              <w:jc w:val="right"/>
              <w:rPr>
                <w:color w:val="000000"/>
                <w:sz w:val="20"/>
                <w:lang w:val="en-GB"/>
              </w:rPr>
            </w:pPr>
            <w:r w:rsidRPr="00BE416B">
              <w:rPr>
                <w:color w:val="000000"/>
                <w:sz w:val="20"/>
                <w:lang w:val="en-GB"/>
              </w:rPr>
              <w:t>(567)</w:t>
            </w:r>
          </w:p>
        </w:tc>
        <w:tc>
          <w:tcPr>
            <w:tcW w:w="1417" w:type="dxa"/>
            <w:vAlign w:val="center"/>
          </w:tcPr>
          <w:p w:rsidR="00BE416B" w:rsidRPr="00BE416B" w:rsidRDefault="00BE416B" w:rsidP="00BE416B">
            <w:pPr>
              <w:jc w:val="right"/>
              <w:rPr>
                <w:color w:val="000000"/>
                <w:sz w:val="20"/>
                <w:lang w:val="en-GB"/>
              </w:rPr>
            </w:pPr>
            <w:r w:rsidRPr="00BE416B">
              <w:rPr>
                <w:color w:val="000000"/>
                <w:sz w:val="20"/>
                <w:lang w:val="en-GB"/>
              </w:rPr>
              <w:t>1,905</w:t>
            </w:r>
          </w:p>
        </w:tc>
      </w:tr>
      <w:tr w:rsidR="00BE416B" w:rsidRPr="00BE416B" w:rsidTr="007924D3">
        <w:trPr>
          <w:cantSplit/>
          <w:trHeight w:hRule="exact" w:val="255"/>
        </w:trPr>
        <w:tc>
          <w:tcPr>
            <w:tcW w:w="6291" w:type="dxa"/>
            <w:vAlign w:val="center"/>
          </w:tcPr>
          <w:p w:rsidR="00BE416B" w:rsidRPr="00BE416B" w:rsidRDefault="00BE416B" w:rsidP="00BE416B">
            <w:pPr>
              <w:keepNext/>
              <w:ind w:left="720"/>
              <w:outlineLvl w:val="4"/>
              <w:rPr>
                <w:b/>
                <w:sz w:val="20"/>
              </w:rPr>
            </w:pPr>
            <w:r w:rsidRPr="00BE416B">
              <w:rPr>
                <w:b/>
                <w:sz w:val="20"/>
              </w:rPr>
              <w:t>Transfers to Reserves</w:t>
            </w:r>
          </w:p>
        </w:tc>
        <w:tc>
          <w:tcPr>
            <w:tcW w:w="1560" w:type="dxa"/>
            <w:vAlign w:val="center"/>
          </w:tcPr>
          <w:p w:rsidR="00BE416B" w:rsidRPr="00BE416B" w:rsidRDefault="00BE416B" w:rsidP="00BE416B">
            <w:pPr>
              <w:jc w:val="right"/>
              <w:rPr>
                <w:color w:val="000000"/>
                <w:sz w:val="20"/>
                <w:lang w:val="en-GB"/>
              </w:rPr>
            </w:pPr>
          </w:p>
        </w:tc>
        <w:tc>
          <w:tcPr>
            <w:tcW w:w="1417" w:type="dxa"/>
            <w:vAlign w:val="center"/>
          </w:tcPr>
          <w:p w:rsidR="00BE416B" w:rsidRPr="00BE416B" w:rsidRDefault="00BE416B" w:rsidP="00BE416B">
            <w:pPr>
              <w:jc w:val="right"/>
              <w:rPr>
                <w:color w:val="000000"/>
                <w:sz w:val="20"/>
                <w:lang w:val="en-GB"/>
              </w:rPr>
            </w:pPr>
          </w:p>
        </w:tc>
      </w:tr>
      <w:tr w:rsidR="00BE416B" w:rsidRPr="00BE416B" w:rsidTr="007924D3">
        <w:tblPrEx>
          <w:tblCellMar>
            <w:left w:w="108" w:type="dxa"/>
            <w:right w:w="108" w:type="dxa"/>
          </w:tblCellMar>
        </w:tblPrEx>
        <w:trPr>
          <w:trHeight w:hRule="exact" w:val="255"/>
        </w:trPr>
        <w:tc>
          <w:tcPr>
            <w:tcW w:w="6291" w:type="dxa"/>
          </w:tcPr>
          <w:p w:rsidR="00BE416B" w:rsidRPr="00BE416B" w:rsidRDefault="00BE416B" w:rsidP="00BE416B">
            <w:pPr>
              <w:ind w:left="720"/>
              <w:rPr>
                <w:sz w:val="20"/>
              </w:rPr>
            </w:pPr>
            <w:r w:rsidRPr="00BE416B">
              <w:rPr>
                <w:sz w:val="20"/>
              </w:rPr>
              <w:t>Transfer to Trust Funds</w:t>
            </w:r>
          </w:p>
        </w:tc>
        <w:tc>
          <w:tcPr>
            <w:tcW w:w="1560" w:type="dxa"/>
          </w:tcPr>
          <w:p w:rsidR="00BE416B" w:rsidRPr="00BE416B" w:rsidRDefault="00BE416B" w:rsidP="00BE416B">
            <w:pPr>
              <w:jc w:val="right"/>
              <w:rPr>
                <w:color w:val="000000"/>
                <w:sz w:val="20"/>
                <w:lang w:val="en-GB"/>
              </w:rPr>
            </w:pPr>
            <w:r w:rsidRPr="00BE416B">
              <w:rPr>
                <w:color w:val="000000"/>
                <w:sz w:val="20"/>
                <w:lang w:val="en-GB"/>
              </w:rPr>
              <w:t>(778)</w:t>
            </w:r>
          </w:p>
        </w:tc>
        <w:tc>
          <w:tcPr>
            <w:tcW w:w="1417" w:type="dxa"/>
          </w:tcPr>
          <w:p w:rsidR="00BE416B" w:rsidRPr="00BE416B" w:rsidRDefault="00BE416B" w:rsidP="00BE416B">
            <w:pPr>
              <w:jc w:val="right"/>
              <w:rPr>
                <w:color w:val="000000"/>
                <w:sz w:val="20"/>
                <w:lang w:val="en-GB"/>
              </w:rPr>
            </w:pPr>
            <w:r w:rsidRPr="00BE416B">
              <w:rPr>
                <w:color w:val="000000"/>
                <w:sz w:val="20"/>
                <w:lang w:val="en-GB"/>
              </w:rPr>
              <w:t>(1,138)</w:t>
            </w:r>
          </w:p>
        </w:tc>
      </w:tr>
      <w:tr w:rsidR="00BE416B" w:rsidRPr="00BE416B" w:rsidTr="007924D3">
        <w:tblPrEx>
          <w:tblCellMar>
            <w:left w:w="108" w:type="dxa"/>
            <w:right w:w="108" w:type="dxa"/>
          </w:tblCellMar>
        </w:tblPrEx>
        <w:trPr>
          <w:trHeight w:hRule="exact" w:val="255"/>
        </w:trPr>
        <w:tc>
          <w:tcPr>
            <w:tcW w:w="6291" w:type="dxa"/>
            <w:tcBorders>
              <w:bottom w:val="single" w:sz="4" w:space="0" w:color="auto"/>
            </w:tcBorders>
          </w:tcPr>
          <w:p w:rsidR="00BE416B" w:rsidRPr="00BE416B" w:rsidRDefault="00BE416B" w:rsidP="00BE416B">
            <w:pPr>
              <w:ind w:left="720"/>
              <w:rPr>
                <w:sz w:val="20"/>
              </w:rPr>
            </w:pPr>
            <w:r w:rsidRPr="00BE416B">
              <w:rPr>
                <w:sz w:val="20"/>
              </w:rPr>
              <w:t xml:space="preserve">Transfer to Externally Funded Special Projects </w:t>
            </w:r>
          </w:p>
        </w:tc>
        <w:tc>
          <w:tcPr>
            <w:tcW w:w="1560" w:type="dxa"/>
            <w:tcBorders>
              <w:bottom w:val="single" w:sz="4" w:space="0" w:color="auto"/>
            </w:tcBorders>
          </w:tcPr>
          <w:p w:rsidR="00BE416B" w:rsidRPr="00BE416B" w:rsidRDefault="00BE416B" w:rsidP="00BE416B">
            <w:pPr>
              <w:jc w:val="right"/>
              <w:rPr>
                <w:sz w:val="20"/>
                <w:lang w:val="en-GB"/>
              </w:rPr>
            </w:pPr>
            <w:r w:rsidRPr="00BE416B">
              <w:rPr>
                <w:sz w:val="20"/>
                <w:lang w:val="en-GB"/>
              </w:rPr>
              <w:t>(214)</w:t>
            </w:r>
          </w:p>
        </w:tc>
        <w:tc>
          <w:tcPr>
            <w:tcW w:w="1417" w:type="dxa"/>
            <w:tcBorders>
              <w:bottom w:val="single" w:sz="4" w:space="0" w:color="auto"/>
            </w:tcBorders>
          </w:tcPr>
          <w:p w:rsidR="00BE416B" w:rsidRPr="00BE416B" w:rsidRDefault="00BE416B" w:rsidP="00BE416B">
            <w:pPr>
              <w:jc w:val="right"/>
              <w:rPr>
                <w:sz w:val="20"/>
                <w:lang w:val="en-GB"/>
              </w:rPr>
            </w:pPr>
            <w:r w:rsidRPr="00BE416B">
              <w:rPr>
                <w:sz w:val="20"/>
                <w:lang w:val="en-GB"/>
              </w:rPr>
              <w:t>(4,894)</w:t>
            </w:r>
          </w:p>
        </w:tc>
      </w:tr>
      <w:tr w:rsidR="00BE416B" w:rsidRPr="00BE416B" w:rsidTr="007924D3">
        <w:trPr>
          <w:cantSplit/>
          <w:trHeight w:hRule="exact" w:val="460"/>
        </w:trPr>
        <w:tc>
          <w:tcPr>
            <w:tcW w:w="6291" w:type="dxa"/>
            <w:tcBorders>
              <w:top w:val="single" w:sz="6" w:space="0" w:color="auto"/>
              <w:bottom w:val="double" w:sz="6" w:space="0" w:color="auto"/>
            </w:tcBorders>
            <w:vAlign w:val="bottom"/>
          </w:tcPr>
          <w:p w:rsidR="00BE416B" w:rsidRPr="00BE416B" w:rsidRDefault="00BE416B" w:rsidP="00BE416B">
            <w:pPr>
              <w:tabs>
                <w:tab w:val="left" w:pos="360"/>
                <w:tab w:val="left" w:pos="720"/>
                <w:tab w:val="left" w:pos="1440"/>
              </w:tabs>
              <w:rPr>
                <w:b/>
                <w:caps/>
                <w:color w:val="000000"/>
                <w:sz w:val="20"/>
                <w:lang w:val="en-GB"/>
              </w:rPr>
            </w:pPr>
            <w:r w:rsidRPr="00BE416B">
              <w:rPr>
                <w:b/>
                <w:caps/>
                <w:color w:val="000000"/>
                <w:sz w:val="20"/>
                <w:lang w:val="en-GB"/>
              </w:rPr>
              <w:t>Balance at End of Year</w:t>
            </w:r>
          </w:p>
        </w:tc>
        <w:tc>
          <w:tcPr>
            <w:tcW w:w="1560" w:type="dxa"/>
            <w:tcBorders>
              <w:top w:val="single" w:sz="6" w:space="0" w:color="auto"/>
              <w:bottom w:val="double" w:sz="6" w:space="0" w:color="auto"/>
            </w:tcBorders>
            <w:vAlign w:val="bottom"/>
          </w:tcPr>
          <w:p w:rsidR="00BE416B" w:rsidRPr="00BE416B" w:rsidRDefault="00BE416B" w:rsidP="00BE416B">
            <w:pPr>
              <w:jc w:val="right"/>
              <w:rPr>
                <w:b/>
                <w:sz w:val="20"/>
              </w:rPr>
            </w:pPr>
            <w:r w:rsidRPr="00BE416B">
              <w:rPr>
                <w:b/>
                <w:sz w:val="20"/>
              </w:rPr>
              <w:t>(82,991)</w:t>
            </w:r>
          </w:p>
        </w:tc>
        <w:tc>
          <w:tcPr>
            <w:tcW w:w="1417" w:type="dxa"/>
            <w:tcBorders>
              <w:top w:val="single" w:sz="6" w:space="0" w:color="auto"/>
              <w:bottom w:val="double" w:sz="6" w:space="0" w:color="auto"/>
            </w:tcBorders>
            <w:vAlign w:val="bottom"/>
          </w:tcPr>
          <w:p w:rsidR="00BE416B" w:rsidRPr="00BE416B" w:rsidRDefault="00BE416B" w:rsidP="00BE416B">
            <w:pPr>
              <w:jc w:val="right"/>
              <w:rPr>
                <w:b/>
                <w:sz w:val="20"/>
              </w:rPr>
            </w:pPr>
            <w:r w:rsidRPr="00BE416B">
              <w:rPr>
                <w:b/>
                <w:sz w:val="20"/>
              </w:rPr>
              <w:t>(81,432)</w:t>
            </w:r>
          </w:p>
        </w:tc>
      </w:tr>
    </w:tbl>
    <w:p w:rsidR="00BE416B" w:rsidRPr="00BE416B" w:rsidRDefault="00BE416B" w:rsidP="00BE416B">
      <w:pPr>
        <w:rPr>
          <w:rFonts w:ascii="Times New Roman" w:hAnsi="Times New Roman"/>
          <w:sz w:val="20"/>
        </w:rPr>
      </w:pPr>
    </w:p>
    <w:tbl>
      <w:tblPr>
        <w:tblW w:w="9268" w:type="dxa"/>
        <w:tblLayout w:type="fixed"/>
        <w:tblCellMar>
          <w:left w:w="54" w:type="dxa"/>
          <w:right w:w="54" w:type="dxa"/>
        </w:tblCellMar>
        <w:tblLook w:val="0000" w:firstRow="0" w:lastRow="0" w:firstColumn="0" w:lastColumn="0" w:noHBand="0" w:noVBand="0"/>
      </w:tblPr>
      <w:tblGrid>
        <w:gridCol w:w="6291"/>
        <w:gridCol w:w="1560"/>
        <w:gridCol w:w="1417"/>
      </w:tblGrid>
      <w:tr w:rsidR="00BE416B" w:rsidRPr="00BE416B" w:rsidTr="007924D3">
        <w:trPr>
          <w:cantSplit/>
          <w:trHeight w:hRule="exact" w:val="255"/>
        </w:trPr>
        <w:tc>
          <w:tcPr>
            <w:tcW w:w="6291" w:type="dxa"/>
            <w:vAlign w:val="center"/>
          </w:tcPr>
          <w:p w:rsidR="00BE416B" w:rsidRPr="00BE416B" w:rsidRDefault="00BE416B" w:rsidP="00BE416B">
            <w:pPr>
              <w:keepNext/>
              <w:tabs>
                <w:tab w:val="left" w:pos="360"/>
                <w:tab w:val="left" w:pos="720"/>
                <w:tab w:val="left" w:pos="1440"/>
              </w:tabs>
              <w:outlineLvl w:val="2"/>
              <w:rPr>
                <w:b/>
                <w:sz w:val="20"/>
              </w:rPr>
            </w:pPr>
            <w:r w:rsidRPr="00BE416B">
              <w:rPr>
                <w:b/>
                <w:sz w:val="20"/>
              </w:rPr>
              <w:t>13(c) RESERVES</w:t>
            </w:r>
          </w:p>
        </w:tc>
        <w:tc>
          <w:tcPr>
            <w:tcW w:w="1560" w:type="dxa"/>
            <w:vAlign w:val="center"/>
          </w:tcPr>
          <w:p w:rsidR="00BE416B" w:rsidRPr="00BE416B" w:rsidRDefault="00BE416B" w:rsidP="00BE416B">
            <w:pPr>
              <w:jc w:val="right"/>
              <w:rPr>
                <w:sz w:val="20"/>
              </w:rPr>
            </w:pPr>
          </w:p>
        </w:tc>
        <w:tc>
          <w:tcPr>
            <w:tcW w:w="1417" w:type="dxa"/>
            <w:vAlign w:val="center"/>
          </w:tcPr>
          <w:p w:rsidR="00BE416B" w:rsidRPr="00BE416B" w:rsidRDefault="00BE416B" w:rsidP="00BE416B">
            <w:pPr>
              <w:jc w:val="right"/>
              <w:rPr>
                <w:sz w:val="20"/>
              </w:rPr>
            </w:pPr>
          </w:p>
        </w:tc>
      </w:tr>
      <w:tr w:rsidR="00BE416B" w:rsidRPr="00BE416B" w:rsidTr="007924D3">
        <w:trPr>
          <w:cantSplit/>
          <w:trHeight w:hRule="exact" w:val="255"/>
        </w:trPr>
        <w:tc>
          <w:tcPr>
            <w:tcW w:w="6291" w:type="dxa"/>
            <w:vAlign w:val="center"/>
          </w:tcPr>
          <w:p w:rsidR="00BE416B" w:rsidRPr="00BE416B" w:rsidRDefault="00BE416B" w:rsidP="00BE416B">
            <w:pPr>
              <w:keepNext/>
              <w:tabs>
                <w:tab w:val="left" w:pos="360"/>
                <w:tab w:val="left" w:pos="720"/>
                <w:tab w:val="left" w:pos="1440"/>
              </w:tabs>
              <w:outlineLvl w:val="2"/>
              <w:rPr>
                <w:b/>
                <w:sz w:val="20"/>
              </w:rPr>
            </w:pPr>
            <w:r w:rsidRPr="00BE416B">
              <w:rPr>
                <w:b/>
                <w:sz w:val="20"/>
              </w:rPr>
              <w:t>TRUST FUNDS**</w:t>
            </w:r>
          </w:p>
          <w:p w:rsidR="00BE416B" w:rsidRPr="00BE416B" w:rsidRDefault="00BE416B" w:rsidP="00BE416B">
            <w:pPr>
              <w:tabs>
                <w:tab w:val="left" w:pos="360"/>
                <w:tab w:val="left" w:pos="720"/>
                <w:tab w:val="left" w:pos="1440"/>
              </w:tabs>
              <w:ind w:left="360" w:hanging="360"/>
              <w:rPr>
                <w:sz w:val="18"/>
              </w:rPr>
            </w:pPr>
          </w:p>
          <w:p w:rsidR="00BE416B" w:rsidRPr="00BE416B" w:rsidRDefault="00BE416B" w:rsidP="00BE416B">
            <w:pPr>
              <w:tabs>
                <w:tab w:val="left" w:pos="360"/>
                <w:tab w:val="left" w:pos="720"/>
                <w:tab w:val="left" w:pos="1440"/>
              </w:tabs>
              <w:ind w:left="360" w:hanging="360"/>
              <w:rPr>
                <w:sz w:val="18"/>
              </w:rPr>
            </w:pPr>
          </w:p>
        </w:tc>
        <w:tc>
          <w:tcPr>
            <w:tcW w:w="1560" w:type="dxa"/>
            <w:vAlign w:val="center"/>
          </w:tcPr>
          <w:p w:rsidR="00BE416B" w:rsidRPr="00BE416B" w:rsidRDefault="00BE416B" w:rsidP="00BE416B">
            <w:pPr>
              <w:jc w:val="right"/>
              <w:rPr>
                <w:b/>
                <w:sz w:val="20"/>
                <w:lang w:val="en-GB"/>
              </w:rPr>
            </w:pPr>
          </w:p>
        </w:tc>
        <w:tc>
          <w:tcPr>
            <w:tcW w:w="1417" w:type="dxa"/>
            <w:vAlign w:val="center"/>
          </w:tcPr>
          <w:p w:rsidR="00BE416B" w:rsidRPr="00BE416B" w:rsidRDefault="00BE416B" w:rsidP="00BE416B">
            <w:pPr>
              <w:jc w:val="right"/>
              <w:rPr>
                <w:b/>
                <w:i/>
                <w:sz w:val="20"/>
                <w:lang w:val="en-GB"/>
              </w:rPr>
            </w:pPr>
          </w:p>
        </w:tc>
      </w:tr>
      <w:tr w:rsidR="00BE416B" w:rsidRPr="00BE416B" w:rsidTr="007924D3">
        <w:trPr>
          <w:cantSplit/>
          <w:trHeight w:hRule="exact" w:val="255"/>
        </w:trPr>
        <w:tc>
          <w:tcPr>
            <w:tcW w:w="6291" w:type="dxa"/>
            <w:vAlign w:val="center"/>
          </w:tcPr>
          <w:p w:rsidR="00BE416B" w:rsidRPr="00BE416B" w:rsidRDefault="00BE416B" w:rsidP="00BE416B">
            <w:pPr>
              <w:ind w:left="720"/>
              <w:rPr>
                <w:sz w:val="20"/>
              </w:rPr>
            </w:pPr>
            <w:r w:rsidRPr="00BE416B">
              <w:rPr>
                <w:sz w:val="20"/>
              </w:rPr>
              <w:t>Balance at beginning of year</w:t>
            </w:r>
          </w:p>
        </w:tc>
        <w:tc>
          <w:tcPr>
            <w:tcW w:w="1560" w:type="dxa"/>
            <w:vAlign w:val="center"/>
          </w:tcPr>
          <w:p w:rsidR="00BE416B" w:rsidRPr="00BE416B" w:rsidRDefault="00BE416B" w:rsidP="00BE416B">
            <w:pPr>
              <w:jc w:val="right"/>
              <w:rPr>
                <w:sz w:val="20"/>
              </w:rPr>
            </w:pPr>
            <w:r w:rsidRPr="00BE416B">
              <w:rPr>
                <w:sz w:val="20"/>
              </w:rPr>
              <w:t>6,490</w:t>
            </w:r>
          </w:p>
        </w:tc>
        <w:tc>
          <w:tcPr>
            <w:tcW w:w="1417" w:type="dxa"/>
            <w:vAlign w:val="center"/>
          </w:tcPr>
          <w:p w:rsidR="00BE416B" w:rsidRPr="00BE416B" w:rsidRDefault="00BE416B" w:rsidP="00BE416B">
            <w:pPr>
              <w:jc w:val="right"/>
              <w:rPr>
                <w:sz w:val="20"/>
              </w:rPr>
            </w:pPr>
            <w:r w:rsidRPr="00BE416B">
              <w:rPr>
                <w:sz w:val="20"/>
              </w:rPr>
              <w:t>5,352</w:t>
            </w:r>
          </w:p>
        </w:tc>
      </w:tr>
      <w:tr w:rsidR="00BE416B" w:rsidRPr="00BE416B" w:rsidTr="007924D3">
        <w:trPr>
          <w:cantSplit/>
          <w:trHeight w:hRule="exact" w:val="255"/>
        </w:trPr>
        <w:tc>
          <w:tcPr>
            <w:tcW w:w="6291" w:type="dxa"/>
            <w:vAlign w:val="center"/>
          </w:tcPr>
          <w:p w:rsidR="00BE416B" w:rsidRPr="00BE416B" w:rsidRDefault="00BE416B" w:rsidP="00BE416B">
            <w:pPr>
              <w:ind w:left="720"/>
              <w:rPr>
                <w:sz w:val="20"/>
              </w:rPr>
            </w:pPr>
            <w:r w:rsidRPr="00BE416B">
              <w:rPr>
                <w:sz w:val="20"/>
              </w:rPr>
              <w:t>Transfer from Accumulated Deficit</w:t>
            </w:r>
          </w:p>
        </w:tc>
        <w:tc>
          <w:tcPr>
            <w:tcW w:w="1560" w:type="dxa"/>
            <w:vAlign w:val="center"/>
          </w:tcPr>
          <w:p w:rsidR="00BE416B" w:rsidRPr="00BE416B" w:rsidRDefault="00BE416B" w:rsidP="00BE416B">
            <w:pPr>
              <w:jc w:val="right"/>
              <w:rPr>
                <w:sz w:val="20"/>
              </w:rPr>
            </w:pPr>
            <w:r w:rsidRPr="00BE416B">
              <w:rPr>
                <w:sz w:val="20"/>
              </w:rPr>
              <w:t>778</w:t>
            </w:r>
          </w:p>
        </w:tc>
        <w:tc>
          <w:tcPr>
            <w:tcW w:w="1417" w:type="dxa"/>
            <w:vAlign w:val="center"/>
          </w:tcPr>
          <w:p w:rsidR="00BE416B" w:rsidRPr="00BE416B" w:rsidRDefault="00BE416B" w:rsidP="00BE416B">
            <w:pPr>
              <w:jc w:val="right"/>
              <w:rPr>
                <w:sz w:val="20"/>
              </w:rPr>
            </w:pPr>
            <w:r w:rsidRPr="00BE416B">
              <w:rPr>
                <w:sz w:val="20"/>
              </w:rPr>
              <w:t>1,138</w:t>
            </w:r>
          </w:p>
        </w:tc>
      </w:tr>
      <w:tr w:rsidR="00BE416B" w:rsidRPr="00BE416B" w:rsidTr="007924D3">
        <w:trPr>
          <w:cantSplit/>
          <w:trHeight w:hRule="exact" w:val="440"/>
        </w:trPr>
        <w:tc>
          <w:tcPr>
            <w:tcW w:w="6291" w:type="dxa"/>
            <w:tcBorders>
              <w:top w:val="single" w:sz="4" w:space="0" w:color="auto"/>
              <w:bottom w:val="double" w:sz="6" w:space="0" w:color="auto"/>
            </w:tcBorders>
            <w:vAlign w:val="bottom"/>
          </w:tcPr>
          <w:p w:rsidR="00BE416B" w:rsidRPr="00BE416B" w:rsidRDefault="00BE416B" w:rsidP="00BE416B">
            <w:pPr>
              <w:tabs>
                <w:tab w:val="left" w:pos="360"/>
                <w:tab w:val="left" w:pos="720"/>
                <w:tab w:val="left" w:pos="1440"/>
              </w:tabs>
              <w:rPr>
                <w:b/>
                <w:caps/>
                <w:color w:val="000000"/>
                <w:sz w:val="20"/>
                <w:lang w:val="en-GB"/>
              </w:rPr>
            </w:pPr>
            <w:r w:rsidRPr="00BE416B">
              <w:rPr>
                <w:b/>
                <w:caps/>
                <w:color w:val="000000"/>
                <w:sz w:val="20"/>
                <w:lang w:val="en-GB"/>
              </w:rPr>
              <w:t>Balance at End of Year</w:t>
            </w:r>
          </w:p>
        </w:tc>
        <w:tc>
          <w:tcPr>
            <w:tcW w:w="1560" w:type="dxa"/>
            <w:tcBorders>
              <w:top w:val="single" w:sz="4" w:space="0" w:color="auto"/>
              <w:bottom w:val="double" w:sz="6" w:space="0" w:color="auto"/>
            </w:tcBorders>
            <w:vAlign w:val="bottom"/>
          </w:tcPr>
          <w:p w:rsidR="00BE416B" w:rsidRPr="00BE416B" w:rsidRDefault="00BE416B" w:rsidP="00BE416B">
            <w:pPr>
              <w:jc w:val="right"/>
              <w:rPr>
                <w:b/>
                <w:sz w:val="20"/>
              </w:rPr>
            </w:pPr>
            <w:r w:rsidRPr="00BE416B">
              <w:rPr>
                <w:b/>
                <w:sz w:val="20"/>
              </w:rPr>
              <w:t>7,268</w:t>
            </w:r>
          </w:p>
        </w:tc>
        <w:tc>
          <w:tcPr>
            <w:tcW w:w="1417" w:type="dxa"/>
            <w:tcBorders>
              <w:top w:val="single" w:sz="4" w:space="0" w:color="auto"/>
              <w:bottom w:val="double" w:sz="6" w:space="0" w:color="auto"/>
            </w:tcBorders>
            <w:vAlign w:val="bottom"/>
          </w:tcPr>
          <w:p w:rsidR="00BE416B" w:rsidRPr="00BE416B" w:rsidRDefault="00BE416B" w:rsidP="00BE416B">
            <w:pPr>
              <w:jc w:val="right"/>
              <w:rPr>
                <w:b/>
                <w:sz w:val="20"/>
              </w:rPr>
            </w:pPr>
            <w:r w:rsidRPr="00BE416B">
              <w:rPr>
                <w:b/>
                <w:sz w:val="20"/>
              </w:rPr>
              <w:t>6,490</w:t>
            </w:r>
          </w:p>
        </w:tc>
      </w:tr>
      <w:tr w:rsidR="00BE416B" w:rsidRPr="00BE416B" w:rsidTr="007924D3">
        <w:trPr>
          <w:cantSplit/>
          <w:trHeight w:hRule="exact" w:val="255"/>
        </w:trPr>
        <w:tc>
          <w:tcPr>
            <w:tcW w:w="6291" w:type="dxa"/>
            <w:vAlign w:val="center"/>
          </w:tcPr>
          <w:p w:rsidR="00BE416B" w:rsidRPr="00BE416B" w:rsidRDefault="00BE416B" w:rsidP="00BE416B">
            <w:pPr>
              <w:keepNext/>
              <w:tabs>
                <w:tab w:val="left" w:pos="360"/>
                <w:tab w:val="left" w:pos="720"/>
                <w:tab w:val="left" w:pos="1440"/>
              </w:tabs>
              <w:outlineLvl w:val="2"/>
              <w:rPr>
                <w:b/>
                <w:sz w:val="20"/>
              </w:rPr>
            </w:pPr>
          </w:p>
        </w:tc>
        <w:tc>
          <w:tcPr>
            <w:tcW w:w="1560" w:type="dxa"/>
            <w:vAlign w:val="center"/>
          </w:tcPr>
          <w:p w:rsidR="00BE416B" w:rsidRPr="00BE416B" w:rsidRDefault="00BE416B" w:rsidP="00BE416B">
            <w:pPr>
              <w:jc w:val="right"/>
              <w:rPr>
                <w:b/>
                <w:sz w:val="20"/>
                <w:lang w:val="en-GB"/>
              </w:rPr>
            </w:pPr>
          </w:p>
        </w:tc>
        <w:tc>
          <w:tcPr>
            <w:tcW w:w="1417" w:type="dxa"/>
            <w:vAlign w:val="center"/>
          </w:tcPr>
          <w:p w:rsidR="00BE416B" w:rsidRPr="00BE416B" w:rsidRDefault="00BE416B" w:rsidP="00BE416B">
            <w:pPr>
              <w:jc w:val="right"/>
              <w:rPr>
                <w:b/>
                <w:sz w:val="20"/>
                <w:lang w:val="en-GB"/>
              </w:rPr>
            </w:pPr>
          </w:p>
        </w:tc>
      </w:tr>
      <w:tr w:rsidR="00BE416B" w:rsidRPr="00BE416B" w:rsidTr="007924D3">
        <w:trPr>
          <w:cantSplit/>
          <w:trHeight w:hRule="exact" w:val="255"/>
        </w:trPr>
        <w:tc>
          <w:tcPr>
            <w:tcW w:w="6291" w:type="dxa"/>
            <w:vAlign w:val="center"/>
          </w:tcPr>
          <w:p w:rsidR="00BE416B" w:rsidRPr="00BE416B" w:rsidRDefault="00BE416B" w:rsidP="00BE416B">
            <w:pPr>
              <w:keepNext/>
              <w:outlineLvl w:val="4"/>
              <w:rPr>
                <w:rFonts w:cs="Arial"/>
                <w:b/>
                <w:sz w:val="20"/>
              </w:rPr>
            </w:pPr>
            <w:r w:rsidRPr="00BE416B">
              <w:rPr>
                <w:rFonts w:cs="Arial"/>
                <w:b/>
                <w:sz w:val="20"/>
              </w:rPr>
              <w:t>13(c) RESERVES</w:t>
            </w:r>
          </w:p>
        </w:tc>
        <w:tc>
          <w:tcPr>
            <w:tcW w:w="1560" w:type="dxa"/>
            <w:vAlign w:val="center"/>
          </w:tcPr>
          <w:p w:rsidR="00BE416B" w:rsidRPr="00BE416B" w:rsidRDefault="00BE416B" w:rsidP="00BE416B">
            <w:pPr>
              <w:jc w:val="right"/>
              <w:rPr>
                <w:sz w:val="20"/>
              </w:rPr>
            </w:pPr>
          </w:p>
        </w:tc>
        <w:tc>
          <w:tcPr>
            <w:tcW w:w="1417" w:type="dxa"/>
            <w:vAlign w:val="center"/>
          </w:tcPr>
          <w:p w:rsidR="00BE416B" w:rsidRPr="00BE416B" w:rsidRDefault="00BE416B" w:rsidP="00BE416B">
            <w:pPr>
              <w:jc w:val="right"/>
              <w:rPr>
                <w:sz w:val="20"/>
              </w:rPr>
            </w:pPr>
          </w:p>
        </w:tc>
      </w:tr>
      <w:tr w:rsidR="00BE416B" w:rsidRPr="00BE416B" w:rsidTr="007924D3">
        <w:trPr>
          <w:cantSplit/>
          <w:trHeight w:hRule="exact" w:val="255"/>
        </w:trPr>
        <w:tc>
          <w:tcPr>
            <w:tcW w:w="6291" w:type="dxa"/>
            <w:vAlign w:val="center"/>
          </w:tcPr>
          <w:p w:rsidR="00BE416B" w:rsidRPr="00BE416B" w:rsidRDefault="00BE416B" w:rsidP="00BE416B">
            <w:pPr>
              <w:keepNext/>
              <w:outlineLvl w:val="4"/>
              <w:rPr>
                <w:b/>
                <w:sz w:val="20"/>
              </w:rPr>
            </w:pPr>
            <w:r w:rsidRPr="00BE416B">
              <w:rPr>
                <w:b/>
                <w:sz w:val="20"/>
              </w:rPr>
              <w:t>EXTERNALLY FUNDED SPECIAL PROJECTS***</w:t>
            </w:r>
          </w:p>
        </w:tc>
        <w:tc>
          <w:tcPr>
            <w:tcW w:w="1560" w:type="dxa"/>
            <w:vAlign w:val="center"/>
          </w:tcPr>
          <w:p w:rsidR="00BE416B" w:rsidRPr="00BE416B" w:rsidRDefault="00BE416B" w:rsidP="00BE416B">
            <w:pPr>
              <w:jc w:val="right"/>
              <w:rPr>
                <w:sz w:val="20"/>
              </w:rPr>
            </w:pPr>
          </w:p>
        </w:tc>
        <w:tc>
          <w:tcPr>
            <w:tcW w:w="1417" w:type="dxa"/>
            <w:vAlign w:val="center"/>
          </w:tcPr>
          <w:p w:rsidR="00BE416B" w:rsidRPr="00BE416B" w:rsidRDefault="00BE416B" w:rsidP="00BE416B">
            <w:pPr>
              <w:jc w:val="right"/>
              <w:rPr>
                <w:sz w:val="20"/>
              </w:rPr>
            </w:pPr>
          </w:p>
        </w:tc>
      </w:tr>
      <w:tr w:rsidR="00BE416B" w:rsidRPr="00BE416B" w:rsidTr="007924D3">
        <w:trPr>
          <w:cantSplit/>
          <w:trHeight w:hRule="exact" w:val="255"/>
        </w:trPr>
        <w:tc>
          <w:tcPr>
            <w:tcW w:w="6291" w:type="dxa"/>
            <w:vAlign w:val="center"/>
          </w:tcPr>
          <w:p w:rsidR="00BE416B" w:rsidRPr="00BE416B" w:rsidRDefault="00BE416B" w:rsidP="00BE416B">
            <w:pPr>
              <w:ind w:left="720"/>
              <w:rPr>
                <w:sz w:val="20"/>
              </w:rPr>
            </w:pPr>
            <w:r w:rsidRPr="00BE416B">
              <w:rPr>
                <w:sz w:val="20"/>
              </w:rPr>
              <w:t>Balance at beginning of year</w:t>
            </w:r>
          </w:p>
        </w:tc>
        <w:tc>
          <w:tcPr>
            <w:tcW w:w="1560" w:type="dxa"/>
            <w:vAlign w:val="center"/>
          </w:tcPr>
          <w:p w:rsidR="00BE416B" w:rsidRPr="00BE416B" w:rsidRDefault="00BE416B" w:rsidP="00BE416B">
            <w:pPr>
              <w:jc w:val="right"/>
              <w:rPr>
                <w:sz w:val="20"/>
              </w:rPr>
            </w:pPr>
            <w:r w:rsidRPr="00BE416B">
              <w:rPr>
                <w:sz w:val="20"/>
              </w:rPr>
              <w:t>7,939</w:t>
            </w:r>
          </w:p>
        </w:tc>
        <w:tc>
          <w:tcPr>
            <w:tcW w:w="1417" w:type="dxa"/>
            <w:vAlign w:val="center"/>
          </w:tcPr>
          <w:p w:rsidR="00BE416B" w:rsidRPr="00BE416B" w:rsidRDefault="00BE416B" w:rsidP="00BE416B">
            <w:pPr>
              <w:jc w:val="right"/>
              <w:rPr>
                <w:sz w:val="20"/>
              </w:rPr>
            </w:pPr>
            <w:r w:rsidRPr="00BE416B">
              <w:rPr>
                <w:sz w:val="20"/>
              </w:rPr>
              <w:t>3,045</w:t>
            </w:r>
          </w:p>
        </w:tc>
      </w:tr>
      <w:tr w:rsidR="00BE416B" w:rsidRPr="00BE416B" w:rsidTr="007924D3">
        <w:trPr>
          <w:cantSplit/>
          <w:trHeight w:hRule="exact" w:val="255"/>
        </w:trPr>
        <w:tc>
          <w:tcPr>
            <w:tcW w:w="6291" w:type="dxa"/>
            <w:vAlign w:val="center"/>
          </w:tcPr>
          <w:p w:rsidR="00BE416B" w:rsidRPr="00BE416B" w:rsidRDefault="00BE416B" w:rsidP="00BE416B">
            <w:pPr>
              <w:ind w:left="720"/>
              <w:rPr>
                <w:sz w:val="20"/>
              </w:rPr>
            </w:pPr>
            <w:r w:rsidRPr="00BE416B">
              <w:rPr>
                <w:sz w:val="20"/>
              </w:rPr>
              <w:t>Transfer from Accumulated Deficit</w:t>
            </w:r>
          </w:p>
        </w:tc>
        <w:tc>
          <w:tcPr>
            <w:tcW w:w="1560" w:type="dxa"/>
            <w:vAlign w:val="center"/>
          </w:tcPr>
          <w:p w:rsidR="00BE416B" w:rsidRPr="00BE416B" w:rsidRDefault="00BE416B" w:rsidP="00BE416B">
            <w:pPr>
              <w:jc w:val="right"/>
              <w:rPr>
                <w:sz w:val="20"/>
              </w:rPr>
            </w:pPr>
            <w:r w:rsidRPr="00BE416B">
              <w:rPr>
                <w:sz w:val="20"/>
              </w:rPr>
              <w:t>214</w:t>
            </w:r>
          </w:p>
        </w:tc>
        <w:tc>
          <w:tcPr>
            <w:tcW w:w="1417" w:type="dxa"/>
            <w:vAlign w:val="center"/>
          </w:tcPr>
          <w:p w:rsidR="00BE416B" w:rsidRPr="00BE416B" w:rsidRDefault="00BE416B" w:rsidP="00BE416B">
            <w:pPr>
              <w:jc w:val="right"/>
              <w:rPr>
                <w:sz w:val="20"/>
              </w:rPr>
            </w:pPr>
            <w:r w:rsidRPr="00BE416B">
              <w:rPr>
                <w:sz w:val="20"/>
              </w:rPr>
              <w:t>4,894</w:t>
            </w:r>
          </w:p>
        </w:tc>
      </w:tr>
      <w:tr w:rsidR="00BE416B" w:rsidRPr="00BE416B" w:rsidTr="007924D3">
        <w:trPr>
          <w:cantSplit/>
          <w:trHeight w:hRule="exact" w:val="255"/>
        </w:trPr>
        <w:tc>
          <w:tcPr>
            <w:tcW w:w="6291" w:type="dxa"/>
            <w:tcBorders>
              <w:bottom w:val="single" w:sz="4" w:space="0" w:color="auto"/>
            </w:tcBorders>
            <w:vAlign w:val="center"/>
          </w:tcPr>
          <w:p w:rsidR="00BE416B" w:rsidRPr="00BE416B" w:rsidRDefault="00BE416B" w:rsidP="00BE416B">
            <w:pPr>
              <w:tabs>
                <w:tab w:val="left" w:pos="360"/>
                <w:tab w:val="left" w:pos="720"/>
                <w:tab w:val="left" w:pos="1440"/>
              </w:tabs>
              <w:spacing w:line="120" w:lineRule="exact"/>
              <w:rPr>
                <w:b/>
                <w:caps/>
                <w:color w:val="000000"/>
                <w:sz w:val="20"/>
                <w:lang w:val="en-GB"/>
              </w:rPr>
            </w:pPr>
          </w:p>
        </w:tc>
        <w:tc>
          <w:tcPr>
            <w:tcW w:w="1560" w:type="dxa"/>
            <w:tcBorders>
              <w:bottom w:val="single" w:sz="4" w:space="0" w:color="auto"/>
            </w:tcBorders>
            <w:vAlign w:val="center"/>
          </w:tcPr>
          <w:p w:rsidR="00BE416B" w:rsidRPr="00BE416B" w:rsidRDefault="00BE416B" w:rsidP="00BE416B">
            <w:pPr>
              <w:tabs>
                <w:tab w:val="left" w:pos="360"/>
                <w:tab w:val="left" w:pos="720"/>
                <w:tab w:val="left" w:pos="1440"/>
              </w:tabs>
              <w:spacing w:line="120" w:lineRule="exact"/>
              <w:jc w:val="right"/>
              <w:rPr>
                <w:b/>
                <w:caps/>
                <w:color w:val="000000"/>
                <w:sz w:val="20"/>
                <w:lang w:val="en-GB"/>
              </w:rPr>
            </w:pPr>
          </w:p>
        </w:tc>
        <w:tc>
          <w:tcPr>
            <w:tcW w:w="1417" w:type="dxa"/>
            <w:tcBorders>
              <w:bottom w:val="single" w:sz="4" w:space="0" w:color="auto"/>
            </w:tcBorders>
            <w:vAlign w:val="center"/>
          </w:tcPr>
          <w:p w:rsidR="00BE416B" w:rsidRPr="00BE416B" w:rsidRDefault="00BE416B" w:rsidP="00BE416B">
            <w:pPr>
              <w:tabs>
                <w:tab w:val="left" w:pos="360"/>
                <w:tab w:val="left" w:pos="720"/>
                <w:tab w:val="left" w:pos="1440"/>
              </w:tabs>
              <w:spacing w:line="120" w:lineRule="exact"/>
              <w:jc w:val="right"/>
              <w:rPr>
                <w:b/>
                <w:caps/>
                <w:color w:val="000000"/>
                <w:sz w:val="20"/>
                <w:lang w:val="en-GB"/>
              </w:rPr>
            </w:pPr>
          </w:p>
        </w:tc>
      </w:tr>
      <w:tr w:rsidR="00BE416B" w:rsidRPr="00BE416B" w:rsidTr="007924D3">
        <w:trPr>
          <w:cantSplit/>
          <w:trHeight w:hRule="exact" w:val="304"/>
        </w:trPr>
        <w:tc>
          <w:tcPr>
            <w:tcW w:w="6291" w:type="dxa"/>
            <w:tcBorders>
              <w:top w:val="single" w:sz="4" w:space="0" w:color="auto"/>
              <w:bottom w:val="double" w:sz="4" w:space="0" w:color="auto"/>
            </w:tcBorders>
            <w:vAlign w:val="bottom"/>
          </w:tcPr>
          <w:p w:rsidR="00BE416B" w:rsidRPr="00BE416B" w:rsidRDefault="00BE416B" w:rsidP="00BE416B">
            <w:pPr>
              <w:tabs>
                <w:tab w:val="left" w:pos="360"/>
                <w:tab w:val="left" w:pos="720"/>
                <w:tab w:val="left" w:pos="1440"/>
              </w:tabs>
              <w:rPr>
                <w:b/>
                <w:caps/>
                <w:color w:val="000000"/>
                <w:sz w:val="20"/>
                <w:lang w:val="en-GB"/>
              </w:rPr>
            </w:pPr>
            <w:r w:rsidRPr="00BE416B">
              <w:rPr>
                <w:b/>
                <w:caps/>
                <w:color w:val="000000"/>
                <w:sz w:val="20"/>
                <w:lang w:val="en-GB"/>
              </w:rPr>
              <w:t>Balance at End of Year</w:t>
            </w:r>
          </w:p>
        </w:tc>
        <w:tc>
          <w:tcPr>
            <w:tcW w:w="1560" w:type="dxa"/>
            <w:tcBorders>
              <w:top w:val="single" w:sz="4" w:space="0" w:color="auto"/>
              <w:bottom w:val="double" w:sz="4" w:space="0" w:color="auto"/>
            </w:tcBorders>
            <w:vAlign w:val="bottom"/>
          </w:tcPr>
          <w:p w:rsidR="00BE416B" w:rsidRPr="00BE416B" w:rsidRDefault="00BE416B" w:rsidP="00BE416B">
            <w:pPr>
              <w:jc w:val="right"/>
              <w:rPr>
                <w:b/>
                <w:sz w:val="20"/>
              </w:rPr>
            </w:pPr>
            <w:r w:rsidRPr="00BE416B">
              <w:rPr>
                <w:b/>
                <w:sz w:val="20"/>
              </w:rPr>
              <w:t>8,153</w:t>
            </w:r>
          </w:p>
        </w:tc>
        <w:tc>
          <w:tcPr>
            <w:tcW w:w="1417" w:type="dxa"/>
            <w:tcBorders>
              <w:top w:val="single" w:sz="4" w:space="0" w:color="auto"/>
              <w:bottom w:val="double" w:sz="4" w:space="0" w:color="auto"/>
            </w:tcBorders>
            <w:vAlign w:val="bottom"/>
          </w:tcPr>
          <w:p w:rsidR="00BE416B" w:rsidRPr="00BE416B" w:rsidRDefault="00BE416B" w:rsidP="00BE416B">
            <w:pPr>
              <w:jc w:val="right"/>
              <w:rPr>
                <w:b/>
                <w:sz w:val="20"/>
              </w:rPr>
            </w:pPr>
            <w:r w:rsidRPr="00BE416B">
              <w:rPr>
                <w:b/>
                <w:sz w:val="20"/>
              </w:rPr>
              <w:t>7,939</w:t>
            </w:r>
          </w:p>
        </w:tc>
      </w:tr>
    </w:tbl>
    <w:p w:rsidR="00BE416B" w:rsidRPr="00BE416B" w:rsidRDefault="00BE416B" w:rsidP="00BE416B">
      <w:pPr>
        <w:rPr>
          <w:rFonts w:ascii="Times New Roman" w:hAnsi="Times New Roman"/>
          <w:sz w:val="20"/>
        </w:rPr>
      </w:pPr>
    </w:p>
    <w:tbl>
      <w:tblPr>
        <w:tblW w:w="9268" w:type="dxa"/>
        <w:tblLayout w:type="fixed"/>
        <w:tblCellMar>
          <w:left w:w="54" w:type="dxa"/>
          <w:right w:w="54" w:type="dxa"/>
        </w:tblCellMar>
        <w:tblLook w:val="0000" w:firstRow="0" w:lastRow="0" w:firstColumn="0" w:lastColumn="0" w:noHBand="0" w:noVBand="0"/>
      </w:tblPr>
      <w:tblGrid>
        <w:gridCol w:w="6291"/>
        <w:gridCol w:w="1560"/>
        <w:gridCol w:w="1417"/>
      </w:tblGrid>
      <w:tr w:rsidR="00BE416B" w:rsidRPr="00BE416B" w:rsidTr="007924D3">
        <w:trPr>
          <w:cantSplit/>
          <w:trHeight w:hRule="exact" w:val="255"/>
        </w:trPr>
        <w:tc>
          <w:tcPr>
            <w:tcW w:w="6291" w:type="dxa"/>
            <w:vAlign w:val="center"/>
          </w:tcPr>
          <w:p w:rsidR="00BE416B" w:rsidRPr="00BE416B" w:rsidRDefault="00BE416B" w:rsidP="00BE416B">
            <w:pPr>
              <w:keepNext/>
              <w:outlineLvl w:val="4"/>
              <w:rPr>
                <w:b/>
                <w:sz w:val="20"/>
              </w:rPr>
            </w:pPr>
            <w:r w:rsidRPr="00BE416B">
              <w:rPr>
                <w:b/>
                <w:sz w:val="20"/>
              </w:rPr>
              <w:t>PHYSICAL ASSET REVALUATION SURPLUS</w:t>
            </w:r>
          </w:p>
        </w:tc>
        <w:tc>
          <w:tcPr>
            <w:tcW w:w="1560" w:type="dxa"/>
            <w:vAlign w:val="center"/>
          </w:tcPr>
          <w:p w:rsidR="00BE416B" w:rsidRPr="00BE416B" w:rsidRDefault="00BE416B" w:rsidP="00BE416B">
            <w:pPr>
              <w:jc w:val="right"/>
              <w:rPr>
                <w:sz w:val="20"/>
              </w:rPr>
            </w:pPr>
          </w:p>
        </w:tc>
        <w:tc>
          <w:tcPr>
            <w:tcW w:w="1417" w:type="dxa"/>
            <w:vAlign w:val="center"/>
          </w:tcPr>
          <w:p w:rsidR="00BE416B" w:rsidRPr="00BE416B" w:rsidRDefault="00BE416B" w:rsidP="00BE416B">
            <w:pPr>
              <w:jc w:val="right"/>
              <w:rPr>
                <w:sz w:val="20"/>
              </w:rPr>
            </w:pPr>
          </w:p>
        </w:tc>
      </w:tr>
      <w:tr w:rsidR="00BE416B" w:rsidRPr="00BE416B" w:rsidTr="007924D3">
        <w:trPr>
          <w:cantSplit/>
          <w:trHeight w:hRule="exact" w:val="255"/>
        </w:trPr>
        <w:tc>
          <w:tcPr>
            <w:tcW w:w="6291" w:type="dxa"/>
            <w:vAlign w:val="center"/>
          </w:tcPr>
          <w:p w:rsidR="00BE416B" w:rsidRPr="00BE416B" w:rsidRDefault="00BE416B" w:rsidP="00BE416B">
            <w:pPr>
              <w:rPr>
                <w:sz w:val="20"/>
              </w:rPr>
            </w:pPr>
            <w:r w:rsidRPr="00BE416B">
              <w:rPr>
                <w:sz w:val="20"/>
              </w:rPr>
              <w:t xml:space="preserve">              Balance at beginning of year</w:t>
            </w:r>
          </w:p>
        </w:tc>
        <w:tc>
          <w:tcPr>
            <w:tcW w:w="1560" w:type="dxa"/>
            <w:vAlign w:val="center"/>
          </w:tcPr>
          <w:p w:rsidR="00BE416B" w:rsidRPr="00BE416B" w:rsidRDefault="00BE416B" w:rsidP="00BE416B">
            <w:pPr>
              <w:jc w:val="right"/>
              <w:rPr>
                <w:sz w:val="20"/>
              </w:rPr>
            </w:pPr>
            <w:r w:rsidRPr="00BE416B">
              <w:rPr>
                <w:sz w:val="20"/>
              </w:rPr>
              <w:t>161,032</w:t>
            </w:r>
          </w:p>
        </w:tc>
        <w:tc>
          <w:tcPr>
            <w:tcW w:w="1417" w:type="dxa"/>
            <w:vAlign w:val="center"/>
          </w:tcPr>
          <w:p w:rsidR="00BE416B" w:rsidRPr="00BE416B" w:rsidRDefault="00BE416B" w:rsidP="00BE416B">
            <w:pPr>
              <w:jc w:val="right"/>
              <w:rPr>
                <w:sz w:val="20"/>
              </w:rPr>
            </w:pPr>
            <w:r w:rsidRPr="00BE416B">
              <w:rPr>
                <w:sz w:val="20"/>
              </w:rPr>
              <w:t>161,032</w:t>
            </w:r>
          </w:p>
        </w:tc>
      </w:tr>
      <w:tr w:rsidR="00BE416B" w:rsidRPr="00BE416B" w:rsidTr="007924D3">
        <w:trPr>
          <w:cantSplit/>
          <w:trHeight w:hRule="exact" w:val="255"/>
        </w:trPr>
        <w:tc>
          <w:tcPr>
            <w:tcW w:w="6291" w:type="dxa"/>
            <w:vAlign w:val="center"/>
          </w:tcPr>
          <w:p w:rsidR="00BE416B" w:rsidRPr="00BE416B" w:rsidRDefault="00BE416B" w:rsidP="00BE416B">
            <w:pPr>
              <w:rPr>
                <w:sz w:val="20"/>
              </w:rPr>
            </w:pPr>
            <w:r w:rsidRPr="00BE416B">
              <w:rPr>
                <w:sz w:val="20"/>
              </w:rPr>
              <w:t xml:space="preserve">              Asset revaluation increases</w:t>
            </w:r>
          </w:p>
        </w:tc>
        <w:tc>
          <w:tcPr>
            <w:tcW w:w="1560" w:type="dxa"/>
            <w:vAlign w:val="center"/>
          </w:tcPr>
          <w:p w:rsidR="00BE416B" w:rsidRPr="00BE416B" w:rsidRDefault="00BE416B" w:rsidP="00BE416B">
            <w:pPr>
              <w:jc w:val="right"/>
              <w:rPr>
                <w:sz w:val="20"/>
              </w:rPr>
            </w:pPr>
            <w:r w:rsidRPr="00BE416B">
              <w:rPr>
                <w:sz w:val="20"/>
              </w:rPr>
              <w:t>384,856</w:t>
            </w:r>
          </w:p>
        </w:tc>
        <w:tc>
          <w:tcPr>
            <w:tcW w:w="1417" w:type="dxa"/>
            <w:vAlign w:val="center"/>
          </w:tcPr>
          <w:p w:rsidR="00BE416B" w:rsidRPr="00BE416B" w:rsidRDefault="00BE416B" w:rsidP="00BE416B">
            <w:pPr>
              <w:jc w:val="right"/>
              <w:rPr>
                <w:sz w:val="20"/>
              </w:rPr>
            </w:pPr>
            <w:r w:rsidRPr="00BE416B">
              <w:rPr>
                <w:sz w:val="20"/>
              </w:rPr>
              <w:t>0</w:t>
            </w:r>
          </w:p>
        </w:tc>
      </w:tr>
      <w:tr w:rsidR="00BE416B" w:rsidRPr="00BE416B" w:rsidTr="007924D3">
        <w:trPr>
          <w:cantSplit/>
          <w:trHeight w:hRule="exact" w:val="255"/>
        </w:trPr>
        <w:tc>
          <w:tcPr>
            <w:tcW w:w="6291" w:type="dxa"/>
            <w:vAlign w:val="center"/>
          </w:tcPr>
          <w:p w:rsidR="00BE416B" w:rsidRPr="00BE416B" w:rsidRDefault="00BE416B" w:rsidP="00BE416B">
            <w:pPr>
              <w:keepNext/>
              <w:tabs>
                <w:tab w:val="left" w:pos="360"/>
                <w:tab w:val="left" w:pos="720"/>
                <w:tab w:val="left" w:pos="1440"/>
              </w:tabs>
              <w:spacing w:line="120" w:lineRule="exact"/>
              <w:ind w:left="720"/>
              <w:outlineLvl w:val="2"/>
              <w:rPr>
                <w:b/>
                <w:sz w:val="20"/>
              </w:rPr>
            </w:pPr>
          </w:p>
        </w:tc>
        <w:tc>
          <w:tcPr>
            <w:tcW w:w="1560" w:type="dxa"/>
            <w:vAlign w:val="center"/>
          </w:tcPr>
          <w:p w:rsidR="00BE416B" w:rsidRPr="00BE416B" w:rsidRDefault="00BE416B" w:rsidP="00BE416B">
            <w:pPr>
              <w:spacing w:line="120" w:lineRule="exact"/>
              <w:jc w:val="right"/>
              <w:rPr>
                <w:sz w:val="20"/>
              </w:rPr>
            </w:pPr>
          </w:p>
        </w:tc>
        <w:tc>
          <w:tcPr>
            <w:tcW w:w="1417" w:type="dxa"/>
            <w:vAlign w:val="center"/>
          </w:tcPr>
          <w:p w:rsidR="00BE416B" w:rsidRPr="00BE416B" w:rsidRDefault="00BE416B" w:rsidP="00BE416B">
            <w:pPr>
              <w:spacing w:line="120" w:lineRule="exact"/>
              <w:jc w:val="right"/>
              <w:rPr>
                <w:sz w:val="20"/>
              </w:rPr>
            </w:pPr>
          </w:p>
        </w:tc>
      </w:tr>
      <w:tr w:rsidR="00BE416B" w:rsidRPr="00BE416B" w:rsidTr="007924D3">
        <w:trPr>
          <w:cantSplit/>
          <w:trHeight w:hRule="exact" w:val="343"/>
        </w:trPr>
        <w:tc>
          <w:tcPr>
            <w:tcW w:w="6291" w:type="dxa"/>
            <w:tcBorders>
              <w:top w:val="single" w:sz="4" w:space="0" w:color="auto"/>
              <w:bottom w:val="double" w:sz="4" w:space="0" w:color="auto"/>
            </w:tcBorders>
            <w:vAlign w:val="bottom"/>
          </w:tcPr>
          <w:p w:rsidR="00BE416B" w:rsidRPr="00BE416B" w:rsidRDefault="00BE416B" w:rsidP="00BE416B">
            <w:pPr>
              <w:tabs>
                <w:tab w:val="left" w:pos="360"/>
                <w:tab w:val="left" w:pos="720"/>
                <w:tab w:val="left" w:pos="1440"/>
              </w:tabs>
              <w:rPr>
                <w:b/>
                <w:caps/>
                <w:color w:val="000000"/>
                <w:sz w:val="20"/>
                <w:lang w:val="en-GB"/>
              </w:rPr>
            </w:pPr>
            <w:r w:rsidRPr="00BE416B">
              <w:rPr>
                <w:b/>
                <w:caps/>
                <w:color w:val="000000"/>
                <w:sz w:val="20"/>
                <w:lang w:val="en-GB"/>
              </w:rPr>
              <w:t>Balance at End of Year</w:t>
            </w:r>
          </w:p>
        </w:tc>
        <w:tc>
          <w:tcPr>
            <w:tcW w:w="1560" w:type="dxa"/>
            <w:tcBorders>
              <w:top w:val="single" w:sz="4" w:space="0" w:color="auto"/>
              <w:bottom w:val="double" w:sz="4" w:space="0" w:color="auto"/>
            </w:tcBorders>
            <w:vAlign w:val="bottom"/>
          </w:tcPr>
          <w:p w:rsidR="00BE416B" w:rsidRPr="00BE416B" w:rsidRDefault="00BE416B" w:rsidP="00BE416B">
            <w:pPr>
              <w:jc w:val="right"/>
              <w:rPr>
                <w:b/>
                <w:sz w:val="20"/>
              </w:rPr>
            </w:pPr>
            <w:r w:rsidRPr="00BE416B">
              <w:rPr>
                <w:b/>
                <w:sz w:val="20"/>
              </w:rPr>
              <w:t>545,888</w:t>
            </w:r>
          </w:p>
        </w:tc>
        <w:tc>
          <w:tcPr>
            <w:tcW w:w="1417" w:type="dxa"/>
            <w:tcBorders>
              <w:top w:val="single" w:sz="4" w:space="0" w:color="auto"/>
              <w:bottom w:val="double" w:sz="4" w:space="0" w:color="auto"/>
            </w:tcBorders>
            <w:vAlign w:val="bottom"/>
          </w:tcPr>
          <w:p w:rsidR="00BE416B" w:rsidRPr="00BE416B" w:rsidRDefault="00BE416B" w:rsidP="00BE416B">
            <w:pPr>
              <w:jc w:val="right"/>
              <w:rPr>
                <w:b/>
                <w:sz w:val="20"/>
              </w:rPr>
            </w:pPr>
            <w:r w:rsidRPr="00BE416B">
              <w:rPr>
                <w:b/>
                <w:sz w:val="20"/>
              </w:rPr>
              <w:t>161,032</w:t>
            </w:r>
          </w:p>
        </w:tc>
      </w:tr>
    </w:tbl>
    <w:p w:rsidR="00BE416B" w:rsidRPr="00BE416B" w:rsidRDefault="00BE416B" w:rsidP="00BE416B">
      <w:pPr>
        <w:rPr>
          <w:i/>
          <w:sz w:val="20"/>
        </w:rPr>
      </w:pPr>
    </w:p>
    <w:p w:rsidR="00BE416B" w:rsidRPr="00BE416B" w:rsidRDefault="00BE416B" w:rsidP="00BE416B">
      <w:pPr>
        <w:rPr>
          <w:i/>
          <w:sz w:val="20"/>
        </w:rPr>
      </w:pPr>
      <w:r w:rsidRPr="00BE416B">
        <w:rPr>
          <w:i/>
          <w:sz w:val="20"/>
        </w:rPr>
        <w:t xml:space="preserve">*“Contributed Capital” consists of capital funds provided by the Victorian Government for the Melbourne Museum, Scienceworks, Immigration Museum and Royal Exhibition Building. Ministerial approval has been received for the treatment of these amounts as Contributed Capital. </w:t>
      </w:r>
    </w:p>
    <w:p w:rsidR="00BE416B" w:rsidRPr="00BE416B" w:rsidRDefault="00BE416B" w:rsidP="00BE416B">
      <w:pPr>
        <w:rPr>
          <w:rFonts w:ascii="Times New Roman" w:hAnsi="Times New Roman"/>
          <w:i/>
          <w:sz w:val="20"/>
        </w:rPr>
      </w:pPr>
      <w:r w:rsidRPr="00BE416B">
        <w:rPr>
          <w:i/>
          <w:sz w:val="20"/>
        </w:rPr>
        <w:t>** “Trust Funds” consist of those funds which may be used by the Museums Board of Victoria for Museum purposes defined by the relevant Trust deed or will.</w:t>
      </w:r>
    </w:p>
    <w:p w:rsidR="00BE416B" w:rsidRPr="00BE416B" w:rsidRDefault="00BE416B" w:rsidP="00BE416B">
      <w:pPr>
        <w:rPr>
          <w:i/>
          <w:sz w:val="20"/>
        </w:rPr>
      </w:pPr>
      <w:r w:rsidRPr="00BE416B">
        <w:rPr>
          <w:i/>
          <w:sz w:val="20"/>
        </w:rPr>
        <w:t>*** “Externally Funded Special Projects” consist of unexpended Government and other grants tied to a specific purpose.</w:t>
      </w:r>
    </w:p>
    <w:p w:rsidR="00BE416B" w:rsidRPr="00BE416B" w:rsidRDefault="00BE416B" w:rsidP="00BE416B">
      <w:pPr>
        <w:keepNext/>
        <w:tabs>
          <w:tab w:val="left" w:pos="354"/>
          <w:tab w:val="left" w:pos="426"/>
        </w:tabs>
        <w:spacing w:before="120" w:after="60"/>
        <w:outlineLvl w:val="1"/>
        <w:rPr>
          <w:b/>
          <w:szCs w:val="22"/>
        </w:rPr>
      </w:pPr>
    </w:p>
    <w:p w:rsidR="00BE416B" w:rsidRPr="00BE416B" w:rsidRDefault="00BE416B" w:rsidP="00BE416B">
      <w:pPr>
        <w:keepNext/>
        <w:tabs>
          <w:tab w:val="left" w:pos="354"/>
          <w:tab w:val="left" w:pos="426"/>
        </w:tabs>
        <w:spacing w:before="120" w:after="60"/>
        <w:outlineLvl w:val="1"/>
        <w:rPr>
          <w:b/>
          <w:szCs w:val="22"/>
        </w:rPr>
      </w:pPr>
      <w:r w:rsidRPr="00BE416B">
        <w:rPr>
          <w:b/>
          <w:szCs w:val="22"/>
        </w:rPr>
        <w:t>14.</w:t>
      </w:r>
      <w:r w:rsidRPr="00BE416B">
        <w:rPr>
          <w:b/>
          <w:szCs w:val="22"/>
        </w:rPr>
        <w:tab/>
        <w:t>CONTINGENT LIABILITIES AND CONTINGENT ASSETS</w:t>
      </w:r>
    </w:p>
    <w:p w:rsidR="00BE416B" w:rsidRPr="00BE416B" w:rsidRDefault="00BE416B" w:rsidP="00BE416B">
      <w:pPr>
        <w:keepNext/>
        <w:tabs>
          <w:tab w:val="left" w:pos="1440"/>
        </w:tabs>
        <w:spacing w:before="120" w:after="60"/>
        <w:outlineLvl w:val="1"/>
        <w:rPr>
          <w:sz w:val="20"/>
        </w:rPr>
      </w:pPr>
      <w:r w:rsidRPr="00BE416B">
        <w:rPr>
          <w:sz w:val="20"/>
        </w:rPr>
        <w:t>Museum Victoria believes that there are no material contingent liabilities or contingent assets (2009/2010: Nil).</w:t>
      </w:r>
    </w:p>
    <w:p w:rsidR="00BE416B" w:rsidRPr="00BE416B" w:rsidRDefault="00BE416B" w:rsidP="00BE416B">
      <w:pPr>
        <w:rPr>
          <w:rFonts w:ascii="Times New Roman" w:hAnsi="Times New Roman"/>
          <w:sz w:val="20"/>
        </w:rPr>
      </w:pPr>
    </w:p>
    <w:p w:rsidR="00E34AD2" w:rsidRDefault="00E34AD2">
      <w:r>
        <w:br w:type="page"/>
      </w:r>
    </w:p>
    <w:tbl>
      <w:tblPr>
        <w:tblW w:w="9245" w:type="dxa"/>
        <w:tblLayout w:type="fixed"/>
        <w:tblCellMar>
          <w:left w:w="31" w:type="dxa"/>
          <w:right w:w="31" w:type="dxa"/>
        </w:tblCellMar>
        <w:tblLook w:val="0000" w:firstRow="0" w:lastRow="0" w:firstColumn="0" w:lastColumn="0" w:noHBand="0" w:noVBand="0"/>
      </w:tblPr>
      <w:tblGrid>
        <w:gridCol w:w="4851"/>
        <w:gridCol w:w="2977"/>
        <w:gridCol w:w="1417"/>
      </w:tblGrid>
      <w:tr w:rsidR="00BE416B" w:rsidRPr="00BE416B" w:rsidTr="007924D3">
        <w:trPr>
          <w:cantSplit/>
          <w:trHeight w:val="255"/>
        </w:trPr>
        <w:tc>
          <w:tcPr>
            <w:tcW w:w="4851" w:type="dxa"/>
            <w:vAlign w:val="center"/>
          </w:tcPr>
          <w:p w:rsidR="00BE416B" w:rsidRPr="00BE416B" w:rsidRDefault="00E34AD2" w:rsidP="00BE416B">
            <w:pPr>
              <w:ind w:left="720"/>
              <w:rPr>
                <w:color w:val="000000"/>
                <w:sz w:val="20"/>
                <w:lang w:val="en-GB"/>
              </w:rPr>
            </w:pPr>
            <w:r>
              <w:br w:type="page"/>
            </w:r>
          </w:p>
        </w:tc>
        <w:tc>
          <w:tcPr>
            <w:tcW w:w="2977" w:type="dxa"/>
            <w:vAlign w:val="center"/>
          </w:tcPr>
          <w:p w:rsidR="00BE416B" w:rsidRPr="00BE416B" w:rsidRDefault="00BE416B" w:rsidP="00BE416B">
            <w:pPr>
              <w:jc w:val="right"/>
              <w:rPr>
                <w:b/>
                <w:sz w:val="20"/>
                <w:lang w:val="en-GB"/>
              </w:rPr>
            </w:pPr>
            <w:r w:rsidRPr="00BE416B">
              <w:rPr>
                <w:b/>
                <w:sz w:val="20"/>
                <w:lang w:val="en-GB"/>
              </w:rPr>
              <w:t>2011</w:t>
            </w:r>
          </w:p>
        </w:tc>
        <w:tc>
          <w:tcPr>
            <w:tcW w:w="1417" w:type="dxa"/>
            <w:vAlign w:val="center"/>
          </w:tcPr>
          <w:p w:rsidR="00BE416B" w:rsidRPr="00BE416B" w:rsidRDefault="00BE416B" w:rsidP="00BE416B">
            <w:pPr>
              <w:jc w:val="right"/>
              <w:rPr>
                <w:b/>
                <w:sz w:val="20"/>
                <w:lang w:val="en-GB"/>
              </w:rPr>
            </w:pPr>
            <w:r w:rsidRPr="00BE416B">
              <w:rPr>
                <w:b/>
                <w:sz w:val="20"/>
                <w:lang w:val="en-GB"/>
              </w:rPr>
              <w:t>2010</w:t>
            </w:r>
          </w:p>
        </w:tc>
      </w:tr>
      <w:tr w:rsidR="00BE416B" w:rsidRPr="00BE416B" w:rsidTr="007924D3">
        <w:trPr>
          <w:cantSplit/>
          <w:trHeight w:val="255"/>
        </w:trPr>
        <w:tc>
          <w:tcPr>
            <w:tcW w:w="4851" w:type="dxa"/>
            <w:vAlign w:val="center"/>
          </w:tcPr>
          <w:p w:rsidR="00BE416B" w:rsidRPr="00BE416B" w:rsidRDefault="00BE416B" w:rsidP="00BE416B">
            <w:pPr>
              <w:ind w:left="720"/>
              <w:rPr>
                <w:color w:val="000000"/>
                <w:sz w:val="20"/>
                <w:lang w:val="en-GB"/>
              </w:rPr>
            </w:pPr>
          </w:p>
        </w:tc>
        <w:tc>
          <w:tcPr>
            <w:tcW w:w="2977" w:type="dxa"/>
            <w:vAlign w:val="center"/>
          </w:tcPr>
          <w:p w:rsidR="00BE416B" w:rsidRPr="00BE416B" w:rsidRDefault="00BE416B" w:rsidP="00BE416B">
            <w:pPr>
              <w:jc w:val="right"/>
              <w:rPr>
                <w:b/>
                <w:sz w:val="20"/>
                <w:lang w:val="en-GB"/>
              </w:rPr>
            </w:pPr>
            <w:r w:rsidRPr="00BE416B">
              <w:rPr>
                <w:b/>
                <w:sz w:val="20"/>
                <w:lang w:val="en-GB"/>
              </w:rPr>
              <w:t>$’000</w:t>
            </w:r>
          </w:p>
        </w:tc>
        <w:tc>
          <w:tcPr>
            <w:tcW w:w="1417" w:type="dxa"/>
            <w:vAlign w:val="center"/>
          </w:tcPr>
          <w:p w:rsidR="00BE416B" w:rsidRPr="00BE416B" w:rsidRDefault="00BE416B" w:rsidP="00BE416B">
            <w:pPr>
              <w:jc w:val="right"/>
              <w:rPr>
                <w:b/>
                <w:sz w:val="20"/>
                <w:lang w:val="en-GB"/>
              </w:rPr>
            </w:pPr>
            <w:r w:rsidRPr="00BE416B">
              <w:rPr>
                <w:b/>
                <w:sz w:val="20"/>
                <w:lang w:val="en-GB"/>
              </w:rPr>
              <w:t>$’000</w:t>
            </w:r>
          </w:p>
        </w:tc>
      </w:tr>
    </w:tbl>
    <w:p w:rsidR="00BE416B" w:rsidRPr="00BE416B" w:rsidRDefault="00BE416B" w:rsidP="00BE416B">
      <w:pPr>
        <w:keepNext/>
        <w:tabs>
          <w:tab w:val="left" w:pos="1440"/>
        </w:tabs>
        <w:spacing w:after="120"/>
        <w:outlineLvl w:val="1"/>
        <w:rPr>
          <w:b/>
          <w:szCs w:val="22"/>
        </w:rPr>
      </w:pPr>
      <w:r w:rsidRPr="00BE416B">
        <w:rPr>
          <w:b/>
          <w:szCs w:val="22"/>
        </w:rPr>
        <w:t>15. NOTES TO THE CASH FLOW STATEMENT</w:t>
      </w:r>
    </w:p>
    <w:p w:rsidR="00BE416B" w:rsidRPr="00BE416B" w:rsidRDefault="00BE416B" w:rsidP="00BE416B">
      <w:pPr>
        <w:spacing w:after="60"/>
        <w:rPr>
          <w:b/>
          <w:szCs w:val="22"/>
          <w:lang w:val="en-GB"/>
        </w:rPr>
      </w:pPr>
      <w:r w:rsidRPr="00BE416B">
        <w:rPr>
          <w:b/>
          <w:szCs w:val="22"/>
          <w:lang w:val="en-GB"/>
        </w:rPr>
        <w:t>15(a) Reconciliation of Cash</w:t>
      </w:r>
    </w:p>
    <w:p w:rsidR="00BE416B" w:rsidRPr="00BE416B" w:rsidRDefault="00BE416B" w:rsidP="00BE416B">
      <w:pPr>
        <w:spacing w:after="120"/>
        <w:rPr>
          <w:sz w:val="20"/>
        </w:rPr>
      </w:pPr>
      <w:r w:rsidRPr="00BE416B">
        <w:rPr>
          <w:sz w:val="20"/>
        </w:rPr>
        <w:t>For the purposes of the Cash Flow Statement, Museum Victoria considers cash to include cash on hand and in banks. Cash at the end of the reporting period, as shown in the Cash Flow Statement, is reconciled to the related items in the Balance Sheet as follows:</w:t>
      </w:r>
    </w:p>
    <w:tbl>
      <w:tblPr>
        <w:tblW w:w="9214" w:type="dxa"/>
        <w:tblInd w:w="30" w:type="dxa"/>
        <w:tblLayout w:type="fixed"/>
        <w:tblCellMar>
          <w:left w:w="30" w:type="dxa"/>
          <w:right w:w="30" w:type="dxa"/>
        </w:tblCellMar>
        <w:tblLook w:val="0000" w:firstRow="0" w:lastRow="0" w:firstColumn="0" w:lastColumn="0" w:noHBand="0" w:noVBand="0"/>
      </w:tblPr>
      <w:tblGrid>
        <w:gridCol w:w="6237"/>
        <w:gridCol w:w="1560"/>
        <w:gridCol w:w="1417"/>
      </w:tblGrid>
      <w:tr w:rsidR="00BE416B" w:rsidRPr="00BE416B" w:rsidTr="007924D3">
        <w:trPr>
          <w:cantSplit/>
          <w:trHeight w:val="255"/>
        </w:trPr>
        <w:tc>
          <w:tcPr>
            <w:tcW w:w="6237" w:type="dxa"/>
            <w:vAlign w:val="center"/>
          </w:tcPr>
          <w:p w:rsidR="00BE416B" w:rsidRPr="00BE416B" w:rsidRDefault="00BE416B" w:rsidP="00BE416B">
            <w:pPr>
              <w:rPr>
                <w:sz w:val="20"/>
                <w:lang w:val="en-GB"/>
              </w:rPr>
            </w:pPr>
            <w:r w:rsidRPr="00BE416B">
              <w:rPr>
                <w:sz w:val="20"/>
                <w:lang w:val="en-GB"/>
              </w:rPr>
              <w:tab/>
              <w:t>Cash</w:t>
            </w:r>
          </w:p>
        </w:tc>
        <w:tc>
          <w:tcPr>
            <w:tcW w:w="1560" w:type="dxa"/>
            <w:vAlign w:val="center"/>
          </w:tcPr>
          <w:p w:rsidR="00BE416B" w:rsidRPr="00BE416B" w:rsidRDefault="00BE416B" w:rsidP="00BE416B">
            <w:pPr>
              <w:jc w:val="right"/>
              <w:rPr>
                <w:sz w:val="20"/>
                <w:lang w:val="en-GB"/>
              </w:rPr>
            </w:pPr>
            <w:r w:rsidRPr="00BE416B">
              <w:rPr>
                <w:sz w:val="20"/>
                <w:lang w:val="en-GB"/>
              </w:rPr>
              <w:t>943</w:t>
            </w:r>
          </w:p>
        </w:tc>
        <w:tc>
          <w:tcPr>
            <w:tcW w:w="1417" w:type="dxa"/>
            <w:vAlign w:val="center"/>
          </w:tcPr>
          <w:p w:rsidR="00BE416B" w:rsidRPr="00BE416B" w:rsidRDefault="00BE416B" w:rsidP="00BE416B">
            <w:pPr>
              <w:jc w:val="right"/>
              <w:rPr>
                <w:sz w:val="20"/>
                <w:lang w:val="en-GB"/>
              </w:rPr>
            </w:pPr>
            <w:r w:rsidRPr="00BE416B">
              <w:rPr>
                <w:sz w:val="20"/>
                <w:lang w:val="en-GB"/>
              </w:rPr>
              <w:t>620</w:t>
            </w:r>
          </w:p>
        </w:tc>
      </w:tr>
      <w:tr w:rsidR="00BE416B" w:rsidRPr="00BE416B" w:rsidTr="007924D3">
        <w:trPr>
          <w:cantSplit/>
          <w:trHeight w:val="255"/>
        </w:trPr>
        <w:tc>
          <w:tcPr>
            <w:tcW w:w="6237" w:type="dxa"/>
            <w:vAlign w:val="center"/>
          </w:tcPr>
          <w:p w:rsidR="00BE416B" w:rsidRPr="00BE416B" w:rsidRDefault="00BE416B" w:rsidP="00BE416B">
            <w:pPr>
              <w:spacing w:after="120"/>
              <w:rPr>
                <w:sz w:val="20"/>
                <w:lang w:val="en-GB"/>
              </w:rPr>
            </w:pPr>
            <w:r w:rsidRPr="00BE416B">
              <w:rPr>
                <w:sz w:val="20"/>
              </w:rPr>
              <w:tab/>
              <w:t xml:space="preserve">Interest Bearing Deposits </w:t>
            </w:r>
          </w:p>
        </w:tc>
        <w:tc>
          <w:tcPr>
            <w:tcW w:w="1560" w:type="dxa"/>
            <w:vAlign w:val="center"/>
          </w:tcPr>
          <w:p w:rsidR="00BE416B" w:rsidRPr="00BE416B" w:rsidRDefault="00BE416B" w:rsidP="00BE416B">
            <w:pPr>
              <w:spacing w:after="120"/>
              <w:jc w:val="right"/>
              <w:rPr>
                <w:sz w:val="20"/>
                <w:lang w:val="en-GB"/>
              </w:rPr>
            </w:pPr>
            <w:r w:rsidRPr="00BE416B">
              <w:rPr>
                <w:sz w:val="20"/>
                <w:lang w:val="en-GB"/>
              </w:rPr>
              <w:t>22,602</w:t>
            </w:r>
          </w:p>
        </w:tc>
        <w:tc>
          <w:tcPr>
            <w:tcW w:w="1417" w:type="dxa"/>
            <w:vAlign w:val="center"/>
          </w:tcPr>
          <w:p w:rsidR="00BE416B" w:rsidRPr="00BE416B" w:rsidRDefault="00BE416B" w:rsidP="00BE416B">
            <w:pPr>
              <w:spacing w:after="120"/>
              <w:jc w:val="right"/>
              <w:rPr>
                <w:sz w:val="20"/>
                <w:lang w:val="en-GB"/>
              </w:rPr>
            </w:pPr>
            <w:r w:rsidRPr="00BE416B">
              <w:rPr>
                <w:sz w:val="20"/>
                <w:lang w:val="en-GB"/>
              </w:rPr>
              <w:t>24,118</w:t>
            </w:r>
          </w:p>
        </w:tc>
      </w:tr>
      <w:tr w:rsidR="00BE416B" w:rsidRPr="00BE416B" w:rsidTr="007924D3">
        <w:trPr>
          <w:cantSplit/>
          <w:trHeight w:val="206"/>
        </w:trPr>
        <w:tc>
          <w:tcPr>
            <w:tcW w:w="6237" w:type="dxa"/>
            <w:tcBorders>
              <w:top w:val="single" w:sz="4" w:space="0" w:color="auto"/>
              <w:bottom w:val="double" w:sz="6" w:space="0" w:color="000000"/>
            </w:tcBorders>
          </w:tcPr>
          <w:p w:rsidR="00BE416B" w:rsidRPr="00BE416B" w:rsidRDefault="00BE416B" w:rsidP="00BE416B">
            <w:pPr>
              <w:rPr>
                <w:sz w:val="20"/>
                <w:lang w:val="en-GB"/>
              </w:rPr>
            </w:pPr>
            <w:r w:rsidRPr="00BE416B">
              <w:rPr>
                <w:b/>
                <w:sz w:val="20"/>
              </w:rPr>
              <w:t>TOTAL</w:t>
            </w:r>
            <w:r w:rsidRPr="00BE416B">
              <w:rPr>
                <w:sz w:val="20"/>
              </w:rPr>
              <w:t xml:space="preserve"> (refer to Note 6)</w:t>
            </w:r>
          </w:p>
        </w:tc>
        <w:tc>
          <w:tcPr>
            <w:tcW w:w="1560" w:type="dxa"/>
            <w:tcBorders>
              <w:top w:val="single" w:sz="4" w:space="0" w:color="auto"/>
              <w:bottom w:val="double" w:sz="6" w:space="0" w:color="000000"/>
            </w:tcBorders>
          </w:tcPr>
          <w:p w:rsidR="00BE416B" w:rsidRPr="00BE416B" w:rsidRDefault="00BE416B" w:rsidP="00BE416B">
            <w:pPr>
              <w:jc w:val="right"/>
              <w:rPr>
                <w:b/>
                <w:sz w:val="20"/>
                <w:lang w:val="en-GB"/>
              </w:rPr>
            </w:pPr>
            <w:r w:rsidRPr="00BE416B">
              <w:rPr>
                <w:b/>
                <w:sz w:val="20"/>
                <w:lang w:val="en-GB"/>
              </w:rPr>
              <w:t>23,545</w:t>
            </w:r>
          </w:p>
        </w:tc>
        <w:tc>
          <w:tcPr>
            <w:tcW w:w="1417" w:type="dxa"/>
            <w:tcBorders>
              <w:top w:val="single" w:sz="4" w:space="0" w:color="auto"/>
              <w:bottom w:val="double" w:sz="6" w:space="0" w:color="000000"/>
            </w:tcBorders>
          </w:tcPr>
          <w:p w:rsidR="00BE416B" w:rsidRPr="00BE416B" w:rsidRDefault="00BE416B" w:rsidP="00BE416B">
            <w:pPr>
              <w:jc w:val="right"/>
              <w:rPr>
                <w:b/>
                <w:sz w:val="20"/>
                <w:lang w:val="en-GB"/>
              </w:rPr>
            </w:pPr>
            <w:r w:rsidRPr="00BE416B">
              <w:rPr>
                <w:b/>
                <w:sz w:val="20"/>
                <w:lang w:val="en-GB"/>
              </w:rPr>
              <w:t>24,738</w:t>
            </w:r>
          </w:p>
        </w:tc>
      </w:tr>
    </w:tbl>
    <w:p w:rsidR="00BE416B" w:rsidRPr="00BE416B" w:rsidRDefault="00BE416B" w:rsidP="00BE416B">
      <w:pPr>
        <w:rPr>
          <w:b/>
          <w:szCs w:val="22"/>
        </w:rPr>
      </w:pPr>
    </w:p>
    <w:p w:rsidR="00BE416B" w:rsidRPr="00BE416B" w:rsidRDefault="00BE416B" w:rsidP="00BE416B">
      <w:pPr>
        <w:spacing w:after="120"/>
        <w:rPr>
          <w:b/>
          <w:sz w:val="16"/>
          <w:szCs w:val="16"/>
          <w:lang w:val="en-GB"/>
        </w:rPr>
      </w:pPr>
      <w:r w:rsidRPr="00BE416B">
        <w:rPr>
          <w:b/>
          <w:szCs w:val="22"/>
        </w:rPr>
        <w:t>15 (b)</w:t>
      </w:r>
      <w:r w:rsidRPr="00BE416B">
        <w:rPr>
          <w:b/>
          <w:szCs w:val="22"/>
          <w:lang w:val="en-GB"/>
        </w:rPr>
        <w:t xml:space="preserve"> Reconciliation of Net Result to Net Cash Flows from Operating Activities</w:t>
      </w:r>
    </w:p>
    <w:tbl>
      <w:tblPr>
        <w:tblW w:w="9244" w:type="dxa"/>
        <w:tblBorders>
          <w:bottom w:val="single" w:sz="4" w:space="0" w:color="auto"/>
        </w:tblBorders>
        <w:tblLayout w:type="fixed"/>
        <w:tblCellMar>
          <w:left w:w="30" w:type="dxa"/>
          <w:right w:w="30" w:type="dxa"/>
        </w:tblCellMar>
        <w:tblLook w:val="0000" w:firstRow="0" w:lastRow="0" w:firstColumn="0" w:lastColumn="0" w:noHBand="0" w:noVBand="0"/>
      </w:tblPr>
      <w:tblGrid>
        <w:gridCol w:w="4566"/>
        <w:gridCol w:w="710"/>
        <w:gridCol w:w="2551"/>
        <w:gridCol w:w="1417"/>
      </w:tblGrid>
      <w:tr w:rsidR="00BE416B" w:rsidRPr="00BE416B" w:rsidTr="007924D3">
        <w:trPr>
          <w:cantSplit/>
          <w:trHeight w:val="255"/>
        </w:trPr>
        <w:tc>
          <w:tcPr>
            <w:tcW w:w="4566" w:type="dxa"/>
            <w:vAlign w:val="center"/>
          </w:tcPr>
          <w:p w:rsidR="00BE416B" w:rsidRPr="00BE416B" w:rsidRDefault="00BE416B" w:rsidP="00BE416B">
            <w:pPr>
              <w:rPr>
                <w:b/>
                <w:sz w:val="20"/>
                <w:lang w:val="en-GB"/>
              </w:rPr>
            </w:pPr>
            <w:r w:rsidRPr="00BE416B">
              <w:rPr>
                <w:b/>
                <w:sz w:val="20"/>
                <w:lang w:val="en-GB"/>
              </w:rPr>
              <w:t>Net result for the year</w:t>
            </w:r>
          </w:p>
        </w:tc>
        <w:tc>
          <w:tcPr>
            <w:tcW w:w="710" w:type="dxa"/>
            <w:vAlign w:val="center"/>
          </w:tcPr>
          <w:p w:rsidR="00BE416B" w:rsidRPr="00BE416B" w:rsidRDefault="00BE416B" w:rsidP="00BE416B">
            <w:pPr>
              <w:jc w:val="right"/>
              <w:rPr>
                <w:sz w:val="20"/>
                <w:lang w:val="en-GB"/>
              </w:rPr>
            </w:pPr>
          </w:p>
        </w:tc>
        <w:tc>
          <w:tcPr>
            <w:tcW w:w="2551" w:type="dxa"/>
            <w:vAlign w:val="center"/>
          </w:tcPr>
          <w:p w:rsidR="00BE416B" w:rsidRPr="00BE416B" w:rsidRDefault="00BE416B" w:rsidP="00BE416B">
            <w:pPr>
              <w:jc w:val="right"/>
              <w:rPr>
                <w:b/>
                <w:sz w:val="20"/>
                <w:lang w:val="en-GB"/>
              </w:rPr>
            </w:pPr>
            <w:r w:rsidRPr="00BE416B">
              <w:rPr>
                <w:b/>
                <w:sz w:val="20"/>
                <w:lang w:val="en-GB"/>
              </w:rPr>
              <w:t>(567)</w:t>
            </w:r>
          </w:p>
        </w:tc>
        <w:tc>
          <w:tcPr>
            <w:tcW w:w="1417" w:type="dxa"/>
            <w:vAlign w:val="center"/>
          </w:tcPr>
          <w:p w:rsidR="00BE416B" w:rsidRPr="00BE416B" w:rsidRDefault="00BE416B" w:rsidP="00BE416B">
            <w:pPr>
              <w:jc w:val="right"/>
              <w:rPr>
                <w:b/>
                <w:sz w:val="20"/>
                <w:lang w:val="en-GB"/>
              </w:rPr>
            </w:pPr>
            <w:r w:rsidRPr="00BE416B">
              <w:rPr>
                <w:b/>
                <w:sz w:val="20"/>
                <w:lang w:val="en-GB"/>
              </w:rPr>
              <w:t>1,905</w:t>
            </w:r>
          </w:p>
        </w:tc>
      </w:tr>
      <w:tr w:rsidR="00BE416B" w:rsidRPr="00BE416B" w:rsidTr="007924D3">
        <w:trPr>
          <w:cantSplit/>
          <w:trHeight w:val="255"/>
        </w:trPr>
        <w:tc>
          <w:tcPr>
            <w:tcW w:w="5276" w:type="dxa"/>
            <w:gridSpan w:val="2"/>
            <w:vAlign w:val="center"/>
          </w:tcPr>
          <w:p w:rsidR="00BE416B" w:rsidRPr="00BE416B" w:rsidRDefault="00BE416B" w:rsidP="00BE416B">
            <w:pPr>
              <w:rPr>
                <w:sz w:val="20"/>
                <w:lang w:val="en-GB"/>
              </w:rPr>
            </w:pPr>
            <w:r w:rsidRPr="00BE416B">
              <w:rPr>
                <w:sz w:val="20"/>
                <w:lang w:val="en-GB"/>
              </w:rPr>
              <w:t xml:space="preserve">             Loss /(Gain) on Sale of Non-Current Assets</w:t>
            </w:r>
          </w:p>
        </w:tc>
        <w:tc>
          <w:tcPr>
            <w:tcW w:w="2551" w:type="dxa"/>
            <w:vAlign w:val="center"/>
          </w:tcPr>
          <w:p w:rsidR="00BE416B" w:rsidRPr="00BE416B" w:rsidRDefault="00BE416B" w:rsidP="00BE416B">
            <w:pPr>
              <w:jc w:val="right"/>
              <w:rPr>
                <w:sz w:val="20"/>
                <w:lang w:val="en-GB"/>
              </w:rPr>
            </w:pPr>
            <w:r w:rsidRPr="00BE416B">
              <w:rPr>
                <w:sz w:val="20"/>
                <w:lang w:val="en-GB"/>
              </w:rPr>
              <w:t>18</w:t>
            </w:r>
          </w:p>
        </w:tc>
        <w:tc>
          <w:tcPr>
            <w:tcW w:w="1417" w:type="dxa"/>
            <w:vAlign w:val="center"/>
          </w:tcPr>
          <w:p w:rsidR="00BE416B" w:rsidRPr="00BE416B" w:rsidRDefault="00BE416B" w:rsidP="00BE416B">
            <w:pPr>
              <w:jc w:val="right"/>
              <w:rPr>
                <w:sz w:val="20"/>
                <w:lang w:val="en-GB"/>
              </w:rPr>
            </w:pPr>
            <w:r w:rsidRPr="00BE416B">
              <w:rPr>
                <w:sz w:val="20"/>
                <w:lang w:val="en-GB"/>
              </w:rPr>
              <w:t>(403)</w:t>
            </w:r>
          </w:p>
        </w:tc>
      </w:tr>
      <w:tr w:rsidR="00BE416B" w:rsidRPr="00BE416B" w:rsidTr="007924D3">
        <w:trPr>
          <w:cantSplit/>
          <w:trHeight w:val="255"/>
        </w:trPr>
        <w:tc>
          <w:tcPr>
            <w:tcW w:w="4566" w:type="dxa"/>
            <w:vAlign w:val="center"/>
          </w:tcPr>
          <w:p w:rsidR="00BE416B" w:rsidRPr="00BE416B" w:rsidRDefault="00BE416B" w:rsidP="00BE416B">
            <w:pPr>
              <w:rPr>
                <w:b/>
                <w:sz w:val="20"/>
                <w:lang w:val="en-GB"/>
              </w:rPr>
            </w:pPr>
            <w:r w:rsidRPr="00BE416B">
              <w:rPr>
                <w:b/>
                <w:sz w:val="20"/>
                <w:lang w:val="en-GB"/>
              </w:rPr>
              <w:tab/>
              <w:t>Non-cash movements:</w:t>
            </w:r>
          </w:p>
        </w:tc>
        <w:tc>
          <w:tcPr>
            <w:tcW w:w="710" w:type="dxa"/>
            <w:vAlign w:val="center"/>
          </w:tcPr>
          <w:p w:rsidR="00BE416B" w:rsidRPr="00BE416B" w:rsidRDefault="00BE416B" w:rsidP="00BE416B">
            <w:pPr>
              <w:jc w:val="right"/>
              <w:rPr>
                <w:sz w:val="20"/>
                <w:lang w:val="en-GB"/>
              </w:rPr>
            </w:pPr>
          </w:p>
        </w:tc>
        <w:tc>
          <w:tcPr>
            <w:tcW w:w="2551" w:type="dxa"/>
            <w:vAlign w:val="center"/>
          </w:tcPr>
          <w:p w:rsidR="00BE416B" w:rsidRPr="00BE416B" w:rsidRDefault="00BE416B" w:rsidP="00BE416B">
            <w:pPr>
              <w:jc w:val="right"/>
              <w:rPr>
                <w:sz w:val="20"/>
                <w:lang w:val="en-GB"/>
              </w:rPr>
            </w:pPr>
          </w:p>
        </w:tc>
        <w:tc>
          <w:tcPr>
            <w:tcW w:w="1417" w:type="dxa"/>
            <w:vAlign w:val="center"/>
          </w:tcPr>
          <w:p w:rsidR="00BE416B" w:rsidRPr="00BE416B" w:rsidRDefault="00BE416B" w:rsidP="00BE416B">
            <w:pPr>
              <w:jc w:val="right"/>
              <w:rPr>
                <w:sz w:val="20"/>
                <w:lang w:val="en-GB"/>
              </w:rPr>
            </w:pPr>
          </w:p>
        </w:tc>
      </w:tr>
      <w:tr w:rsidR="00BE416B" w:rsidRPr="00BE416B" w:rsidTr="007924D3">
        <w:tblPrEx>
          <w:tblBorders>
            <w:bottom w:val="none" w:sz="0" w:space="0" w:color="auto"/>
          </w:tblBorders>
          <w:tblCellMar>
            <w:left w:w="108" w:type="dxa"/>
            <w:right w:w="108" w:type="dxa"/>
          </w:tblCellMar>
        </w:tblPrEx>
        <w:trPr>
          <w:trHeight w:val="255"/>
        </w:trPr>
        <w:tc>
          <w:tcPr>
            <w:tcW w:w="4566" w:type="dxa"/>
            <w:tcBorders>
              <w:bottom w:val="nil"/>
            </w:tcBorders>
          </w:tcPr>
          <w:p w:rsidR="00BE416B" w:rsidRPr="00BE416B" w:rsidRDefault="00BE416B" w:rsidP="00BE416B">
            <w:pPr>
              <w:ind w:left="720"/>
              <w:rPr>
                <w:sz w:val="20"/>
                <w:lang w:val="en-GB"/>
              </w:rPr>
            </w:pPr>
            <w:r w:rsidRPr="00BE416B">
              <w:rPr>
                <w:sz w:val="20"/>
                <w:lang w:val="en-GB"/>
              </w:rPr>
              <w:t xml:space="preserve">Depreciation </w:t>
            </w:r>
          </w:p>
        </w:tc>
        <w:tc>
          <w:tcPr>
            <w:tcW w:w="710" w:type="dxa"/>
            <w:tcBorders>
              <w:bottom w:val="nil"/>
            </w:tcBorders>
          </w:tcPr>
          <w:p w:rsidR="00BE416B" w:rsidRPr="00BE416B" w:rsidRDefault="00BE416B" w:rsidP="00BE416B">
            <w:pPr>
              <w:jc w:val="right"/>
              <w:rPr>
                <w:sz w:val="20"/>
                <w:lang w:val="en-GB"/>
              </w:rPr>
            </w:pPr>
          </w:p>
        </w:tc>
        <w:tc>
          <w:tcPr>
            <w:tcW w:w="2551" w:type="dxa"/>
            <w:tcBorders>
              <w:bottom w:val="nil"/>
            </w:tcBorders>
          </w:tcPr>
          <w:p w:rsidR="00BE416B" w:rsidRPr="00BE416B" w:rsidRDefault="00BE416B" w:rsidP="00BE416B">
            <w:pPr>
              <w:jc w:val="right"/>
              <w:rPr>
                <w:sz w:val="20"/>
                <w:lang w:val="en-GB"/>
              </w:rPr>
            </w:pPr>
            <w:r w:rsidRPr="00BE416B">
              <w:rPr>
                <w:sz w:val="20"/>
                <w:lang w:val="en-GB"/>
              </w:rPr>
              <w:t xml:space="preserve"> 12,772</w:t>
            </w:r>
          </w:p>
        </w:tc>
        <w:tc>
          <w:tcPr>
            <w:tcW w:w="1417" w:type="dxa"/>
            <w:tcBorders>
              <w:bottom w:val="nil"/>
            </w:tcBorders>
          </w:tcPr>
          <w:p w:rsidR="00BE416B" w:rsidRPr="00BE416B" w:rsidRDefault="00BE416B" w:rsidP="00BE416B">
            <w:pPr>
              <w:jc w:val="right"/>
              <w:rPr>
                <w:sz w:val="20"/>
                <w:lang w:val="en-GB"/>
              </w:rPr>
            </w:pPr>
            <w:r w:rsidRPr="00BE416B">
              <w:rPr>
                <w:sz w:val="20"/>
                <w:lang w:val="en-GB"/>
              </w:rPr>
              <w:t>11,887</w:t>
            </w:r>
          </w:p>
        </w:tc>
      </w:tr>
      <w:tr w:rsidR="00BE416B" w:rsidRPr="00BE416B" w:rsidTr="007924D3">
        <w:tblPrEx>
          <w:tblBorders>
            <w:bottom w:val="none" w:sz="0" w:space="0" w:color="auto"/>
          </w:tblBorders>
          <w:tblCellMar>
            <w:left w:w="108" w:type="dxa"/>
            <w:right w:w="108" w:type="dxa"/>
          </w:tblCellMar>
        </w:tblPrEx>
        <w:trPr>
          <w:trHeight w:val="255"/>
        </w:trPr>
        <w:tc>
          <w:tcPr>
            <w:tcW w:w="4566" w:type="dxa"/>
            <w:tcBorders>
              <w:bottom w:val="single" w:sz="4" w:space="0" w:color="auto"/>
            </w:tcBorders>
          </w:tcPr>
          <w:p w:rsidR="00BE416B" w:rsidRPr="00BE416B" w:rsidRDefault="00BE416B" w:rsidP="00BE416B">
            <w:pPr>
              <w:ind w:left="720"/>
              <w:rPr>
                <w:sz w:val="20"/>
                <w:lang w:val="en-GB"/>
              </w:rPr>
            </w:pPr>
            <w:r w:rsidRPr="00BE416B">
              <w:rPr>
                <w:sz w:val="20"/>
                <w:lang w:val="en-GB"/>
              </w:rPr>
              <w:t>Doubtful Debt Expense</w:t>
            </w:r>
          </w:p>
        </w:tc>
        <w:tc>
          <w:tcPr>
            <w:tcW w:w="710" w:type="dxa"/>
            <w:tcBorders>
              <w:bottom w:val="single" w:sz="4" w:space="0" w:color="auto"/>
            </w:tcBorders>
          </w:tcPr>
          <w:p w:rsidR="00BE416B" w:rsidRPr="00BE416B" w:rsidRDefault="00BE416B" w:rsidP="00BE416B">
            <w:pPr>
              <w:jc w:val="right"/>
              <w:rPr>
                <w:sz w:val="20"/>
                <w:lang w:val="en-GB"/>
              </w:rPr>
            </w:pPr>
          </w:p>
        </w:tc>
        <w:tc>
          <w:tcPr>
            <w:tcW w:w="2551" w:type="dxa"/>
            <w:tcBorders>
              <w:bottom w:val="single" w:sz="4" w:space="0" w:color="auto"/>
            </w:tcBorders>
          </w:tcPr>
          <w:p w:rsidR="00BE416B" w:rsidRPr="00BE416B" w:rsidRDefault="00BE416B" w:rsidP="00BE416B">
            <w:pPr>
              <w:jc w:val="right"/>
              <w:rPr>
                <w:sz w:val="20"/>
                <w:lang w:val="en-GB"/>
              </w:rPr>
            </w:pPr>
            <w:r w:rsidRPr="00BE416B">
              <w:rPr>
                <w:sz w:val="20"/>
                <w:lang w:val="en-GB"/>
              </w:rPr>
              <w:t>50</w:t>
            </w:r>
          </w:p>
        </w:tc>
        <w:tc>
          <w:tcPr>
            <w:tcW w:w="1417" w:type="dxa"/>
            <w:tcBorders>
              <w:bottom w:val="single" w:sz="4" w:space="0" w:color="auto"/>
            </w:tcBorders>
          </w:tcPr>
          <w:p w:rsidR="00BE416B" w:rsidRPr="00BE416B" w:rsidRDefault="00BE416B" w:rsidP="00BE416B">
            <w:pPr>
              <w:jc w:val="right"/>
              <w:rPr>
                <w:sz w:val="20"/>
                <w:lang w:val="en-GB"/>
              </w:rPr>
            </w:pPr>
            <w:r w:rsidRPr="00BE416B">
              <w:rPr>
                <w:sz w:val="20"/>
                <w:lang w:val="en-GB"/>
              </w:rPr>
              <w:t>0</w:t>
            </w:r>
          </w:p>
        </w:tc>
      </w:tr>
      <w:tr w:rsidR="00BE416B" w:rsidRPr="00BE416B" w:rsidTr="007924D3">
        <w:tblPrEx>
          <w:tblBorders>
            <w:bottom w:val="none" w:sz="0" w:space="0" w:color="auto"/>
          </w:tblBorders>
          <w:tblCellMar>
            <w:left w:w="108" w:type="dxa"/>
            <w:right w:w="108" w:type="dxa"/>
          </w:tblCellMar>
        </w:tblPrEx>
        <w:trPr>
          <w:trHeight w:val="197"/>
        </w:trPr>
        <w:tc>
          <w:tcPr>
            <w:tcW w:w="5276" w:type="dxa"/>
            <w:gridSpan w:val="2"/>
            <w:tcBorders>
              <w:top w:val="single" w:sz="4" w:space="0" w:color="auto"/>
            </w:tcBorders>
          </w:tcPr>
          <w:p w:rsidR="00BE416B" w:rsidRPr="00BE416B" w:rsidRDefault="00BE416B" w:rsidP="00BE416B">
            <w:pPr>
              <w:spacing w:before="120"/>
              <w:rPr>
                <w:b/>
                <w:sz w:val="20"/>
                <w:lang w:val="en-GB"/>
              </w:rPr>
            </w:pPr>
            <w:r w:rsidRPr="00BE416B">
              <w:rPr>
                <w:b/>
                <w:sz w:val="20"/>
                <w:lang w:val="en-GB"/>
              </w:rPr>
              <w:t>Net cash provided by operating activities before change in assets and liabilities</w:t>
            </w:r>
          </w:p>
        </w:tc>
        <w:tc>
          <w:tcPr>
            <w:tcW w:w="2551" w:type="dxa"/>
            <w:tcBorders>
              <w:top w:val="single" w:sz="4" w:space="0" w:color="auto"/>
            </w:tcBorders>
          </w:tcPr>
          <w:p w:rsidR="00BE416B" w:rsidRPr="00BE416B" w:rsidRDefault="00BE416B" w:rsidP="00BE416B">
            <w:pPr>
              <w:spacing w:before="120" w:after="120"/>
              <w:jc w:val="right"/>
              <w:rPr>
                <w:b/>
                <w:sz w:val="20"/>
                <w:lang w:val="en-GB"/>
              </w:rPr>
            </w:pPr>
            <w:r w:rsidRPr="00BE416B">
              <w:rPr>
                <w:b/>
                <w:sz w:val="20"/>
                <w:lang w:val="en-GB"/>
              </w:rPr>
              <w:t>12,273</w:t>
            </w:r>
          </w:p>
        </w:tc>
        <w:tc>
          <w:tcPr>
            <w:tcW w:w="1417" w:type="dxa"/>
            <w:tcBorders>
              <w:top w:val="single" w:sz="4" w:space="0" w:color="auto"/>
            </w:tcBorders>
          </w:tcPr>
          <w:p w:rsidR="00BE416B" w:rsidRPr="00BE416B" w:rsidRDefault="00BE416B" w:rsidP="00BE416B">
            <w:pPr>
              <w:spacing w:before="120" w:after="120"/>
              <w:jc w:val="right"/>
              <w:rPr>
                <w:b/>
                <w:sz w:val="20"/>
                <w:lang w:val="en-GB"/>
              </w:rPr>
            </w:pPr>
            <w:r w:rsidRPr="00BE416B">
              <w:rPr>
                <w:b/>
                <w:sz w:val="20"/>
                <w:lang w:val="en-GB"/>
              </w:rPr>
              <w:t>13,389</w:t>
            </w:r>
          </w:p>
        </w:tc>
      </w:tr>
      <w:tr w:rsidR="00BE416B" w:rsidRPr="00BE416B" w:rsidTr="007924D3">
        <w:tblPrEx>
          <w:tblBorders>
            <w:bottom w:val="none" w:sz="0" w:space="0" w:color="auto"/>
          </w:tblBorders>
          <w:tblCellMar>
            <w:left w:w="108" w:type="dxa"/>
            <w:right w:w="108" w:type="dxa"/>
          </w:tblCellMar>
        </w:tblPrEx>
        <w:trPr>
          <w:trHeight w:val="197"/>
        </w:trPr>
        <w:tc>
          <w:tcPr>
            <w:tcW w:w="5276" w:type="dxa"/>
            <w:gridSpan w:val="2"/>
            <w:tcBorders>
              <w:top w:val="nil"/>
            </w:tcBorders>
          </w:tcPr>
          <w:p w:rsidR="00BE416B" w:rsidRPr="00BE416B" w:rsidRDefault="00BE416B" w:rsidP="00BE416B">
            <w:pPr>
              <w:spacing w:before="120"/>
              <w:rPr>
                <w:b/>
                <w:sz w:val="20"/>
                <w:lang w:val="en-GB"/>
              </w:rPr>
            </w:pPr>
            <w:r w:rsidRPr="00BE416B">
              <w:rPr>
                <w:b/>
                <w:sz w:val="20"/>
                <w:lang w:val="en-GB"/>
              </w:rPr>
              <w:t>Movement in assets and liabilities:</w:t>
            </w:r>
          </w:p>
        </w:tc>
        <w:tc>
          <w:tcPr>
            <w:tcW w:w="2551" w:type="dxa"/>
            <w:tcBorders>
              <w:top w:val="nil"/>
            </w:tcBorders>
          </w:tcPr>
          <w:p w:rsidR="00BE416B" w:rsidRPr="00BE416B" w:rsidRDefault="00BE416B" w:rsidP="00BE416B">
            <w:pPr>
              <w:spacing w:before="120" w:after="120"/>
              <w:jc w:val="right"/>
              <w:rPr>
                <w:b/>
                <w:sz w:val="20"/>
                <w:lang w:val="en-GB"/>
              </w:rPr>
            </w:pPr>
          </w:p>
        </w:tc>
        <w:tc>
          <w:tcPr>
            <w:tcW w:w="1417" w:type="dxa"/>
            <w:tcBorders>
              <w:top w:val="nil"/>
            </w:tcBorders>
          </w:tcPr>
          <w:p w:rsidR="00BE416B" w:rsidRPr="00BE416B" w:rsidRDefault="00BE416B" w:rsidP="00BE416B">
            <w:pPr>
              <w:spacing w:before="120" w:after="120"/>
              <w:jc w:val="right"/>
              <w:rPr>
                <w:b/>
                <w:sz w:val="20"/>
                <w:lang w:val="en-GB"/>
              </w:rPr>
            </w:pPr>
          </w:p>
        </w:tc>
      </w:tr>
      <w:tr w:rsidR="00BE416B" w:rsidRPr="00BE416B" w:rsidTr="007924D3">
        <w:trPr>
          <w:cantSplit/>
          <w:trHeight w:val="255"/>
        </w:trPr>
        <w:tc>
          <w:tcPr>
            <w:tcW w:w="4566" w:type="dxa"/>
            <w:vAlign w:val="center"/>
          </w:tcPr>
          <w:p w:rsidR="00BE416B" w:rsidRPr="00BE416B" w:rsidRDefault="00BE416B" w:rsidP="00BE416B">
            <w:pPr>
              <w:ind w:left="720"/>
              <w:rPr>
                <w:sz w:val="20"/>
                <w:lang w:val="en-GB"/>
              </w:rPr>
            </w:pPr>
            <w:r w:rsidRPr="00BE416B">
              <w:rPr>
                <w:sz w:val="20"/>
                <w:lang w:val="en-GB"/>
              </w:rPr>
              <w:t>Decrease/(Increase) in Receivables</w:t>
            </w:r>
          </w:p>
        </w:tc>
        <w:tc>
          <w:tcPr>
            <w:tcW w:w="710" w:type="dxa"/>
            <w:vAlign w:val="center"/>
          </w:tcPr>
          <w:p w:rsidR="00BE416B" w:rsidRPr="00BE416B" w:rsidRDefault="00BE416B" w:rsidP="00BE416B">
            <w:pPr>
              <w:jc w:val="right"/>
              <w:rPr>
                <w:sz w:val="20"/>
                <w:lang w:val="en-GB"/>
              </w:rPr>
            </w:pPr>
          </w:p>
        </w:tc>
        <w:tc>
          <w:tcPr>
            <w:tcW w:w="2551" w:type="dxa"/>
            <w:vAlign w:val="center"/>
          </w:tcPr>
          <w:p w:rsidR="00BE416B" w:rsidRPr="00BE416B" w:rsidRDefault="00BE416B" w:rsidP="00BE416B">
            <w:pPr>
              <w:jc w:val="right"/>
              <w:rPr>
                <w:sz w:val="20"/>
                <w:lang w:val="en-GB"/>
              </w:rPr>
            </w:pPr>
            <w:r w:rsidRPr="00BE416B">
              <w:rPr>
                <w:sz w:val="20"/>
                <w:lang w:val="en-GB"/>
              </w:rPr>
              <w:t>(393)</w:t>
            </w:r>
          </w:p>
        </w:tc>
        <w:tc>
          <w:tcPr>
            <w:tcW w:w="1417" w:type="dxa"/>
            <w:vAlign w:val="center"/>
          </w:tcPr>
          <w:p w:rsidR="00BE416B" w:rsidRPr="00BE416B" w:rsidRDefault="00BE416B" w:rsidP="00BE416B">
            <w:pPr>
              <w:jc w:val="right"/>
              <w:rPr>
                <w:sz w:val="20"/>
                <w:lang w:val="en-GB"/>
              </w:rPr>
            </w:pPr>
            <w:r w:rsidRPr="00BE416B">
              <w:rPr>
                <w:sz w:val="20"/>
                <w:lang w:val="en-GB"/>
              </w:rPr>
              <w:t>(508)</w:t>
            </w:r>
          </w:p>
        </w:tc>
      </w:tr>
      <w:tr w:rsidR="00BE416B" w:rsidRPr="00BE416B" w:rsidTr="007924D3">
        <w:trPr>
          <w:cantSplit/>
          <w:trHeight w:val="255"/>
        </w:trPr>
        <w:tc>
          <w:tcPr>
            <w:tcW w:w="4566" w:type="dxa"/>
            <w:tcBorders>
              <w:bottom w:val="nil"/>
            </w:tcBorders>
            <w:vAlign w:val="center"/>
          </w:tcPr>
          <w:p w:rsidR="00BE416B" w:rsidRPr="00BE416B" w:rsidRDefault="00BE416B" w:rsidP="00BE416B">
            <w:pPr>
              <w:tabs>
                <w:tab w:val="left" w:pos="426"/>
              </w:tabs>
              <w:ind w:left="709"/>
              <w:rPr>
                <w:b/>
                <w:sz w:val="20"/>
                <w:lang w:val="en-GB"/>
              </w:rPr>
            </w:pPr>
            <w:r w:rsidRPr="00BE416B">
              <w:rPr>
                <w:sz w:val="20"/>
                <w:lang w:val="en-GB"/>
              </w:rPr>
              <w:t>Decrease/(Increase) in Prepayments</w:t>
            </w:r>
          </w:p>
        </w:tc>
        <w:tc>
          <w:tcPr>
            <w:tcW w:w="710" w:type="dxa"/>
            <w:tcBorders>
              <w:bottom w:val="nil"/>
            </w:tcBorders>
            <w:vAlign w:val="center"/>
          </w:tcPr>
          <w:p w:rsidR="00BE416B" w:rsidRPr="00BE416B" w:rsidRDefault="00BE416B" w:rsidP="00BE416B">
            <w:pPr>
              <w:jc w:val="right"/>
              <w:rPr>
                <w:b/>
                <w:sz w:val="20"/>
                <w:lang w:val="en-GB"/>
              </w:rPr>
            </w:pPr>
          </w:p>
        </w:tc>
        <w:tc>
          <w:tcPr>
            <w:tcW w:w="2551" w:type="dxa"/>
            <w:tcBorders>
              <w:bottom w:val="nil"/>
            </w:tcBorders>
            <w:vAlign w:val="center"/>
          </w:tcPr>
          <w:p w:rsidR="00BE416B" w:rsidRPr="00BE416B" w:rsidRDefault="00BE416B" w:rsidP="00BE416B">
            <w:pPr>
              <w:jc w:val="right"/>
              <w:rPr>
                <w:sz w:val="20"/>
                <w:lang w:val="en-GB"/>
              </w:rPr>
            </w:pPr>
            <w:r w:rsidRPr="00BE416B">
              <w:rPr>
                <w:sz w:val="20"/>
                <w:lang w:val="en-GB"/>
              </w:rPr>
              <w:t>(85)</w:t>
            </w:r>
          </w:p>
        </w:tc>
        <w:tc>
          <w:tcPr>
            <w:tcW w:w="1417" w:type="dxa"/>
            <w:tcBorders>
              <w:bottom w:val="nil"/>
            </w:tcBorders>
            <w:vAlign w:val="center"/>
          </w:tcPr>
          <w:p w:rsidR="00BE416B" w:rsidRPr="00BE416B" w:rsidRDefault="00BE416B" w:rsidP="00BE416B">
            <w:pPr>
              <w:jc w:val="right"/>
              <w:rPr>
                <w:sz w:val="20"/>
                <w:lang w:val="en-GB"/>
              </w:rPr>
            </w:pPr>
            <w:r w:rsidRPr="00BE416B">
              <w:rPr>
                <w:sz w:val="20"/>
                <w:lang w:val="en-GB"/>
              </w:rPr>
              <w:t>134</w:t>
            </w:r>
          </w:p>
        </w:tc>
      </w:tr>
      <w:tr w:rsidR="00BE416B" w:rsidRPr="00BE416B" w:rsidTr="007924D3">
        <w:trPr>
          <w:cantSplit/>
          <w:trHeight w:val="255"/>
        </w:trPr>
        <w:tc>
          <w:tcPr>
            <w:tcW w:w="4566" w:type="dxa"/>
            <w:vAlign w:val="center"/>
          </w:tcPr>
          <w:p w:rsidR="00BE416B" w:rsidRPr="00BE416B" w:rsidRDefault="00BE416B" w:rsidP="00BE416B">
            <w:pPr>
              <w:ind w:left="720"/>
              <w:rPr>
                <w:sz w:val="20"/>
                <w:lang w:val="en-GB"/>
              </w:rPr>
            </w:pPr>
            <w:r w:rsidRPr="00BE416B">
              <w:rPr>
                <w:sz w:val="20"/>
                <w:lang w:val="en-GB"/>
              </w:rPr>
              <w:t>Decrease/(Increase) in Inventories</w:t>
            </w:r>
          </w:p>
        </w:tc>
        <w:tc>
          <w:tcPr>
            <w:tcW w:w="710" w:type="dxa"/>
            <w:vAlign w:val="center"/>
          </w:tcPr>
          <w:p w:rsidR="00BE416B" w:rsidRPr="00BE416B" w:rsidRDefault="00BE416B" w:rsidP="00BE416B">
            <w:pPr>
              <w:jc w:val="right"/>
              <w:rPr>
                <w:sz w:val="20"/>
                <w:lang w:val="en-GB"/>
              </w:rPr>
            </w:pPr>
          </w:p>
        </w:tc>
        <w:tc>
          <w:tcPr>
            <w:tcW w:w="2551" w:type="dxa"/>
            <w:vAlign w:val="center"/>
          </w:tcPr>
          <w:p w:rsidR="00BE416B" w:rsidRPr="00BE416B" w:rsidRDefault="00BE416B" w:rsidP="00BE416B">
            <w:pPr>
              <w:jc w:val="right"/>
              <w:rPr>
                <w:sz w:val="20"/>
                <w:lang w:val="en-GB"/>
              </w:rPr>
            </w:pPr>
            <w:r w:rsidRPr="00BE416B">
              <w:rPr>
                <w:sz w:val="20"/>
                <w:lang w:val="en-GB"/>
              </w:rPr>
              <w:t>(87)</w:t>
            </w:r>
          </w:p>
        </w:tc>
        <w:tc>
          <w:tcPr>
            <w:tcW w:w="1417" w:type="dxa"/>
            <w:vAlign w:val="center"/>
          </w:tcPr>
          <w:p w:rsidR="00BE416B" w:rsidRPr="00BE416B" w:rsidRDefault="00BE416B" w:rsidP="00BE416B">
            <w:pPr>
              <w:jc w:val="right"/>
              <w:rPr>
                <w:sz w:val="20"/>
                <w:lang w:val="en-GB"/>
              </w:rPr>
            </w:pPr>
            <w:r w:rsidRPr="00BE416B">
              <w:rPr>
                <w:sz w:val="20"/>
                <w:lang w:val="en-GB"/>
              </w:rPr>
              <w:t>31</w:t>
            </w:r>
          </w:p>
        </w:tc>
      </w:tr>
      <w:tr w:rsidR="00BE416B" w:rsidRPr="00BE416B" w:rsidTr="007924D3">
        <w:trPr>
          <w:cantSplit/>
          <w:trHeight w:val="255"/>
        </w:trPr>
        <w:tc>
          <w:tcPr>
            <w:tcW w:w="4566" w:type="dxa"/>
            <w:vAlign w:val="center"/>
          </w:tcPr>
          <w:p w:rsidR="00BE416B" w:rsidRPr="00BE416B" w:rsidRDefault="00BE416B" w:rsidP="00BE416B">
            <w:pPr>
              <w:ind w:left="720"/>
              <w:rPr>
                <w:sz w:val="20"/>
                <w:lang w:val="en-GB"/>
              </w:rPr>
            </w:pPr>
            <w:r w:rsidRPr="00BE416B">
              <w:rPr>
                <w:sz w:val="20"/>
                <w:lang w:val="en-GB"/>
              </w:rPr>
              <w:t>Increase/(Decrease) in Payables</w:t>
            </w:r>
          </w:p>
        </w:tc>
        <w:tc>
          <w:tcPr>
            <w:tcW w:w="710" w:type="dxa"/>
            <w:vAlign w:val="center"/>
          </w:tcPr>
          <w:p w:rsidR="00BE416B" w:rsidRPr="00BE416B" w:rsidRDefault="00BE416B" w:rsidP="00BE416B">
            <w:pPr>
              <w:jc w:val="right"/>
              <w:rPr>
                <w:sz w:val="20"/>
                <w:lang w:val="en-GB"/>
              </w:rPr>
            </w:pPr>
          </w:p>
        </w:tc>
        <w:tc>
          <w:tcPr>
            <w:tcW w:w="2551" w:type="dxa"/>
            <w:vAlign w:val="center"/>
          </w:tcPr>
          <w:p w:rsidR="00BE416B" w:rsidRPr="00BE416B" w:rsidRDefault="00BE416B" w:rsidP="00BE416B">
            <w:pPr>
              <w:jc w:val="right"/>
              <w:rPr>
                <w:sz w:val="20"/>
                <w:lang w:val="en-GB"/>
              </w:rPr>
            </w:pPr>
            <w:r w:rsidRPr="00BE416B">
              <w:rPr>
                <w:sz w:val="20"/>
                <w:lang w:val="en-GB"/>
              </w:rPr>
              <w:t>(1,580)</w:t>
            </w:r>
          </w:p>
        </w:tc>
        <w:tc>
          <w:tcPr>
            <w:tcW w:w="1417" w:type="dxa"/>
            <w:vAlign w:val="center"/>
          </w:tcPr>
          <w:p w:rsidR="00BE416B" w:rsidRPr="00BE416B" w:rsidRDefault="00BE416B" w:rsidP="00BE416B">
            <w:pPr>
              <w:jc w:val="right"/>
              <w:rPr>
                <w:sz w:val="20"/>
                <w:lang w:val="en-GB"/>
              </w:rPr>
            </w:pPr>
            <w:r w:rsidRPr="00BE416B">
              <w:rPr>
                <w:sz w:val="20"/>
                <w:lang w:val="en-GB"/>
              </w:rPr>
              <w:t>1,160</w:t>
            </w:r>
          </w:p>
        </w:tc>
      </w:tr>
      <w:tr w:rsidR="00BE416B" w:rsidRPr="00BE416B" w:rsidTr="007924D3">
        <w:trPr>
          <w:cantSplit/>
          <w:trHeight w:val="255"/>
        </w:trPr>
        <w:tc>
          <w:tcPr>
            <w:tcW w:w="4566" w:type="dxa"/>
            <w:vAlign w:val="center"/>
          </w:tcPr>
          <w:p w:rsidR="00BE416B" w:rsidRPr="00BE416B" w:rsidRDefault="00BE416B" w:rsidP="00BE416B">
            <w:pPr>
              <w:ind w:left="720"/>
              <w:rPr>
                <w:sz w:val="20"/>
                <w:highlight w:val="green"/>
                <w:lang w:val="en-GB"/>
              </w:rPr>
            </w:pPr>
            <w:r w:rsidRPr="00BE416B">
              <w:rPr>
                <w:sz w:val="20"/>
                <w:lang w:val="en-GB"/>
              </w:rPr>
              <w:t xml:space="preserve">Increase/(Decrease) in Provisions </w:t>
            </w:r>
          </w:p>
        </w:tc>
        <w:tc>
          <w:tcPr>
            <w:tcW w:w="710" w:type="dxa"/>
            <w:vAlign w:val="center"/>
          </w:tcPr>
          <w:p w:rsidR="00BE416B" w:rsidRPr="00BE416B" w:rsidRDefault="00BE416B" w:rsidP="00BE416B">
            <w:pPr>
              <w:jc w:val="right"/>
              <w:rPr>
                <w:sz w:val="20"/>
                <w:highlight w:val="green"/>
                <w:lang w:val="en-GB"/>
              </w:rPr>
            </w:pPr>
          </w:p>
        </w:tc>
        <w:tc>
          <w:tcPr>
            <w:tcW w:w="2551" w:type="dxa"/>
            <w:vAlign w:val="center"/>
          </w:tcPr>
          <w:p w:rsidR="00BE416B" w:rsidRPr="00BE416B" w:rsidRDefault="00BE416B" w:rsidP="00BE416B">
            <w:pPr>
              <w:jc w:val="right"/>
              <w:rPr>
                <w:sz w:val="20"/>
                <w:lang w:val="en-GB"/>
              </w:rPr>
            </w:pPr>
            <w:r w:rsidRPr="00BE416B">
              <w:rPr>
                <w:sz w:val="20"/>
                <w:lang w:val="en-GB"/>
              </w:rPr>
              <w:t>166</w:t>
            </w:r>
          </w:p>
        </w:tc>
        <w:tc>
          <w:tcPr>
            <w:tcW w:w="1417" w:type="dxa"/>
            <w:vAlign w:val="center"/>
          </w:tcPr>
          <w:p w:rsidR="00BE416B" w:rsidRPr="00BE416B" w:rsidRDefault="00BE416B" w:rsidP="00BE416B">
            <w:pPr>
              <w:jc w:val="right"/>
              <w:rPr>
                <w:sz w:val="20"/>
                <w:lang w:val="en-GB"/>
              </w:rPr>
            </w:pPr>
            <w:r w:rsidRPr="00BE416B">
              <w:rPr>
                <w:sz w:val="20"/>
                <w:lang w:val="en-GB"/>
              </w:rPr>
              <w:t>220</w:t>
            </w:r>
          </w:p>
        </w:tc>
      </w:tr>
      <w:tr w:rsidR="00BE416B" w:rsidRPr="00BE416B" w:rsidTr="007924D3">
        <w:trPr>
          <w:cantSplit/>
          <w:trHeight w:val="312"/>
        </w:trPr>
        <w:tc>
          <w:tcPr>
            <w:tcW w:w="4566" w:type="dxa"/>
            <w:tcBorders>
              <w:top w:val="single" w:sz="4" w:space="0" w:color="auto"/>
              <w:bottom w:val="double" w:sz="4" w:space="0" w:color="auto"/>
            </w:tcBorders>
            <w:vAlign w:val="center"/>
          </w:tcPr>
          <w:p w:rsidR="00BE416B" w:rsidRPr="00BE416B" w:rsidRDefault="00BE416B" w:rsidP="00BE416B">
            <w:pPr>
              <w:rPr>
                <w:b/>
                <w:sz w:val="20"/>
                <w:lang w:val="en-GB"/>
              </w:rPr>
            </w:pPr>
            <w:r w:rsidRPr="00BE416B">
              <w:rPr>
                <w:b/>
                <w:sz w:val="20"/>
                <w:lang w:val="en-GB"/>
              </w:rPr>
              <w:t>Net cash provided by operating activities</w:t>
            </w:r>
          </w:p>
        </w:tc>
        <w:tc>
          <w:tcPr>
            <w:tcW w:w="710" w:type="dxa"/>
            <w:tcBorders>
              <w:top w:val="single" w:sz="4" w:space="0" w:color="auto"/>
              <w:bottom w:val="double" w:sz="4" w:space="0" w:color="auto"/>
            </w:tcBorders>
            <w:vAlign w:val="center"/>
          </w:tcPr>
          <w:p w:rsidR="00BE416B" w:rsidRPr="00BE416B" w:rsidRDefault="00BE416B" w:rsidP="00BE416B">
            <w:pPr>
              <w:jc w:val="right"/>
              <w:rPr>
                <w:b/>
                <w:sz w:val="20"/>
                <w:lang w:val="en-GB"/>
              </w:rPr>
            </w:pPr>
          </w:p>
        </w:tc>
        <w:tc>
          <w:tcPr>
            <w:tcW w:w="2551" w:type="dxa"/>
            <w:tcBorders>
              <w:top w:val="single" w:sz="4" w:space="0" w:color="auto"/>
              <w:bottom w:val="double" w:sz="4" w:space="0" w:color="auto"/>
            </w:tcBorders>
            <w:vAlign w:val="center"/>
          </w:tcPr>
          <w:p w:rsidR="00BE416B" w:rsidRPr="00BE416B" w:rsidRDefault="00BE416B" w:rsidP="00BE416B">
            <w:pPr>
              <w:jc w:val="right"/>
              <w:rPr>
                <w:b/>
                <w:sz w:val="20"/>
                <w:lang w:val="en-GB"/>
              </w:rPr>
            </w:pPr>
            <w:r w:rsidRPr="00BE416B">
              <w:rPr>
                <w:b/>
                <w:sz w:val="20"/>
                <w:lang w:val="en-GB"/>
              </w:rPr>
              <w:t>10,294</w:t>
            </w:r>
          </w:p>
        </w:tc>
        <w:tc>
          <w:tcPr>
            <w:tcW w:w="1417" w:type="dxa"/>
            <w:tcBorders>
              <w:top w:val="single" w:sz="4" w:space="0" w:color="auto"/>
              <w:bottom w:val="double" w:sz="4" w:space="0" w:color="auto"/>
            </w:tcBorders>
            <w:vAlign w:val="center"/>
          </w:tcPr>
          <w:p w:rsidR="00BE416B" w:rsidRPr="00BE416B" w:rsidRDefault="00BE416B" w:rsidP="00BE416B">
            <w:pPr>
              <w:jc w:val="right"/>
              <w:rPr>
                <w:b/>
                <w:sz w:val="20"/>
                <w:lang w:val="en-GB"/>
              </w:rPr>
            </w:pPr>
            <w:r w:rsidRPr="00BE416B">
              <w:rPr>
                <w:b/>
                <w:sz w:val="20"/>
                <w:lang w:val="en-GB"/>
              </w:rPr>
              <w:t>14,426</w:t>
            </w:r>
          </w:p>
        </w:tc>
      </w:tr>
    </w:tbl>
    <w:p w:rsidR="00BE416B" w:rsidRPr="00BE416B" w:rsidRDefault="00BE416B" w:rsidP="00BE416B">
      <w:pPr>
        <w:keepNext/>
        <w:tabs>
          <w:tab w:val="left" w:pos="426"/>
          <w:tab w:val="left" w:pos="1440"/>
        </w:tabs>
        <w:spacing w:before="120" w:after="120"/>
        <w:outlineLvl w:val="1"/>
        <w:rPr>
          <w:b/>
          <w:szCs w:val="22"/>
        </w:rPr>
      </w:pPr>
      <w:r w:rsidRPr="00BE416B">
        <w:rPr>
          <w:b/>
          <w:szCs w:val="22"/>
        </w:rPr>
        <w:t>15(c)   Non-cash financing and investing activities</w:t>
      </w:r>
    </w:p>
    <w:tbl>
      <w:tblPr>
        <w:tblW w:w="9244" w:type="dxa"/>
        <w:tblBorders>
          <w:bottom w:val="single" w:sz="4" w:space="0" w:color="auto"/>
        </w:tblBorders>
        <w:tblLayout w:type="fixed"/>
        <w:tblCellMar>
          <w:left w:w="30" w:type="dxa"/>
          <w:right w:w="30" w:type="dxa"/>
        </w:tblCellMar>
        <w:tblLook w:val="0000" w:firstRow="0" w:lastRow="0" w:firstColumn="0" w:lastColumn="0" w:noHBand="0" w:noVBand="0"/>
      </w:tblPr>
      <w:tblGrid>
        <w:gridCol w:w="4566"/>
        <w:gridCol w:w="710"/>
        <w:gridCol w:w="2551"/>
        <w:gridCol w:w="1417"/>
      </w:tblGrid>
      <w:tr w:rsidR="00BE416B" w:rsidRPr="00BE416B" w:rsidTr="007924D3">
        <w:trPr>
          <w:cantSplit/>
          <w:trHeight w:val="255"/>
        </w:trPr>
        <w:tc>
          <w:tcPr>
            <w:tcW w:w="4566" w:type="dxa"/>
            <w:vAlign w:val="center"/>
          </w:tcPr>
          <w:p w:rsidR="00BE416B" w:rsidRPr="00BE416B" w:rsidRDefault="00BE416B" w:rsidP="00BE416B">
            <w:pPr>
              <w:rPr>
                <w:sz w:val="20"/>
                <w:lang w:val="en-GB"/>
              </w:rPr>
            </w:pPr>
            <w:r w:rsidRPr="00BE416B">
              <w:rPr>
                <w:sz w:val="20"/>
                <w:lang w:val="en-GB"/>
              </w:rPr>
              <w:t>Financing Facilities</w:t>
            </w:r>
          </w:p>
        </w:tc>
        <w:tc>
          <w:tcPr>
            <w:tcW w:w="710" w:type="dxa"/>
            <w:vAlign w:val="center"/>
          </w:tcPr>
          <w:p w:rsidR="00BE416B" w:rsidRPr="00BE416B" w:rsidRDefault="00BE416B" w:rsidP="00BE416B">
            <w:pPr>
              <w:jc w:val="right"/>
              <w:rPr>
                <w:sz w:val="20"/>
                <w:lang w:val="en-GB"/>
              </w:rPr>
            </w:pPr>
          </w:p>
        </w:tc>
        <w:tc>
          <w:tcPr>
            <w:tcW w:w="2551" w:type="dxa"/>
            <w:vAlign w:val="center"/>
          </w:tcPr>
          <w:p w:rsidR="00BE416B" w:rsidRPr="00BE416B" w:rsidRDefault="00BE416B" w:rsidP="00BE416B">
            <w:pPr>
              <w:jc w:val="right"/>
              <w:rPr>
                <w:sz w:val="20"/>
                <w:lang w:val="en-GB"/>
              </w:rPr>
            </w:pPr>
          </w:p>
        </w:tc>
        <w:tc>
          <w:tcPr>
            <w:tcW w:w="1417" w:type="dxa"/>
            <w:vAlign w:val="center"/>
          </w:tcPr>
          <w:p w:rsidR="00BE416B" w:rsidRPr="00BE416B" w:rsidRDefault="00BE416B" w:rsidP="00BE416B">
            <w:pPr>
              <w:jc w:val="right"/>
              <w:rPr>
                <w:b/>
                <w:sz w:val="20"/>
                <w:lang w:val="en-GB"/>
              </w:rPr>
            </w:pPr>
          </w:p>
        </w:tc>
      </w:tr>
      <w:tr w:rsidR="00BE416B" w:rsidRPr="00BE416B" w:rsidTr="007924D3">
        <w:trPr>
          <w:cantSplit/>
          <w:trHeight w:val="255"/>
        </w:trPr>
        <w:tc>
          <w:tcPr>
            <w:tcW w:w="4566" w:type="dxa"/>
            <w:vAlign w:val="center"/>
          </w:tcPr>
          <w:p w:rsidR="00BE416B" w:rsidRPr="00BE416B" w:rsidRDefault="00BE416B" w:rsidP="00BE416B">
            <w:pPr>
              <w:ind w:left="720"/>
              <w:rPr>
                <w:sz w:val="20"/>
                <w:lang w:val="en-GB"/>
              </w:rPr>
            </w:pPr>
            <w:r w:rsidRPr="00BE416B">
              <w:rPr>
                <w:sz w:val="20"/>
                <w:lang w:val="en-GB"/>
              </w:rPr>
              <w:t>Finance Lease Assets</w:t>
            </w:r>
          </w:p>
        </w:tc>
        <w:tc>
          <w:tcPr>
            <w:tcW w:w="710" w:type="dxa"/>
            <w:vAlign w:val="center"/>
          </w:tcPr>
          <w:p w:rsidR="00BE416B" w:rsidRPr="00BE416B" w:rsidRDefault="00BE416B" w:rsidP="00BE416B">
            <w:pPr>
              <w:jc w:val="right"/>
              <w:rPr>
                <w:sz w:val="20"/>
                <w:lang w:val="en-GB"/>
              </w:rPr>
            </w:pPr>
          </w:p>
        </w:tc>
        <w:tc>
          <w:tcPr>
            <w:tcW w:w="2551" w:type="dxa"/>
            <w:vAlign w:val="center"/>
          </w:tcPr>
          <w:p w:rsidR="00BE416B" w:rsidRPr="00BE416B" w:rsidRDefault="00BE416B" w:rsidP="00BE416B">
            <w:pPr>
              <w:jc w:val="right"/>
              <w:rPr>
                <w:sz w:val="20"/>
                <w:lang w:val="en-GB"/>
              </w:rPr>
            </w:pPr>
          </w:p>
        </w:tc>
        <w:tc>
          <w:tcPr>
            <w:tcW w:w="1417" w:type="dxa"/>
            <w:vAlign w:val="center"/>
          </w:tcPr>
          <w:p w:rsidR="00BE416B" w:rsidRPr="00BE416B" w:rsidRDefault="00BE416B" w:rsidP="00BE416B">
            <w:pPr>
              <w:jc w:val="right"/>
              <w:rPr>
                <w:sz w:val="20"/>
                <w:lang w:val="en-GB"/>
              </w:rPr>
            </w:pPr>
          </w:p>
        </w:tc>
      </w:tr>
      <w:tr w:rsidR="00BE416B" w:rsidRPr="00BE416B" w:rsidTr="007924D3">
        <w:trPr>
          <w:cantSplit/>
          <w:trHeight w:val="255"/>
        </w:trPr>
        <w:tc>
          <w:tcPr>
            <w:tcW w:w="4566" w:type="dxa"/>
            <w:vAlign w:val="center"/>
          </w:tcPr>
          <w:p w:rsidR="00BE416B" w:rsidRPr="00BE416B" w:rsidRDefault="00BE416B" w:rsidP="00BE416B">
            <w:pPr>
              <w:ind w:left="709"/>
              <w:rPr>
                <w:sz w:val="20"/>
                <w:lang w:val="en-GB"/>
              </w:rPr>
            </w:pPr>
            <w:r w:rsidRPr="00BE416B">
              <w:rPr>
                <w:sz w:val="20"/>
                <w:lang w:val="en-GB"/>
              </w:rPr>
              <w:t xml:space="preserve">             Acquisitions</w:t>
            </w:r>
          </w:p>
        </w:tc>
        <w:tc>
          <w:tcPr>
            <w:tcW w:w="710" w:type="dxa"/>
            <w:vAlign w:val="center"/>
          </w:tcPr>
          <w:p w:rsidR="00BE416B" w:rsidRPr="00BE416B" w:rsidRDefault="00BE416B" w:rsidP="00BE416B">
            <w:pPr>
              <w:jc w:val="right"/>
              <w:rPr>
                <w:sz w:val="20"/>
                <w:lang w:val="en-GB"/>
              </w:rPr>
            </w:pPr>
          </w:p>
        </w:tc>
        <w:tc>
          <w:tcPr>
            <w:tcW w:w="2551" w:type="dxa"/>
            <w:vAlign w:val="center"/>
          </w:tcPr>
          <w:p w:rsidR="00BE416B" w:rsidRPr="00BE416B" w:rsidRDefault="00BE416B" w:rsidP="00BE416B">
            <w:pPr>
              <w:jc w:val="right"/>
              <w:rPr>
                <w:sz w:val="20"/>
                <w:lang w:val="en-GB"/>
              </w:rPr>
            </w:pPr>
            <w:r w:rsidRPr="00BE416B">
              <w:rPr>
                <w:sz w:val="20"/>
                <w:lang w:val="en-GB"/>
              </w:rPr>
              <w:t>173</w:t>
            </w:r>
          </w:p>
        </w:tc>
        <w:tc>
          <w:tcPr>
            <w:tcW w:w="1417" w:type="dxa"/>
            <w:vAlign w:val="center"/>
          </w:tcPr>
          <w:p w:rsidR="00BE416B" w:rsidRPr="00BE416B" w:rsidRDefault="00BE416B" w:rsidP="00BE416B">
            <w:pPr>
              <w:jc w:val="right"/>
              <w:rPr>
                <w:sz w:val="20"/>
                <w:lang w:val="en-GB"/>
              </w:rPr>
            </w:pPr>
            <w:r w:rsidRPr="00BE416B">
              <w:rPr>
                <w:sz w:val="20"/>
                <w:lang w:val="en-GB"/>
              </w:rPr>
              <w:t>252</w:t>
            </w:r>
          </w:p>
        </w:tc>
      </w:tr>
      <w:tr w:rsidR="00BE416B" w:rsidRPr="00BE416B" w:rsidTr="007924D3">
        <w:trPr>
          <w:cantSplit/>
          <w:trHeight w:val="255"/>
        </w:trPr>
        <w:tc>
          <w:tcPr>
            <w:tcW w:w="4566" w:type="dxa"/>
            <w:vAlign w:val="center"/>
          </w:tcPr>
          <w:p w:rsidR="00BE416B" w:rsidRPr="00BE416B" w:rsidRDefault="00BE416B" w:rsidP="00BE416B">
            <w:pPr>
              <w:rPr>
                <w:sz w:val="20"/>
                <w:lang w:val="en-GB"/>
              </w:rPr>
            </w:pPr>
            <w:r w:rsidRPr="00BE416B">
              <w:rPr>
                <w:b/>
                <w:sz w:val="20"/>
                <w:lang w:val="en-GB"/>
              </w:rPr>
              <w:t xml:space="preserve">                          </w:t>
            </w:r>
            <w:r w:rsidRPr="00BE416B">
              <w:rPr>
                <w:sz w:val="20"/>
                <w:lang w:val="en-GB"/>
              </w:rPr>
              <w:t>Disposals</w:t>
            </w:r>
          </w:p>
        </w:tc>
        <w:tc>
          <w:tcPr>
            <w:tcW w:w="710" w:type="dxa"/>
            <w:vAlign w:val="center"/>
          </w:tcPr>
          <w:p w:rsidR="00BE416B" w:rsidRPr="00BE416B" w:rsidRDefault="00BE416B" w:rsidP="00BE416B">
            <w:pPr>
              <w:jc w:val="right"/>
              <w:rPr>
                <w:sz w:val="20"/>
                <w:lang w:val="en-GB"/>
              </w:rPr>
            </w:pPr>
          </w:p>
        </w:tc>
        <w:tc>
          <w:tcPr>
            <w:tcW w:w="2551" w:type="dxa"/>
            <w:vAlign w:val="center"/>
          </w:tcPr>
          <w:p w:rsidR="00BE416B" w:rsidRPr="00BE416B" w:rsidRDefault="00BE416B" w:rsidP="00BE416B">
            <w:pPr>
              <w:jc w:val="right"/>
              <w:rPr>
                <w:sz w:val="20"/>
                <w:lang w:val="en-GB"/>
              </w:rPr>
            </w:pPr>
            <w:r w:rsidRPr="00BE416B">
              <w:rPr>
                <w:sz w:val="20"/>
                <w:lang w:val="en-GB"/>
              </w:rPr>
              <w:t>(128)</w:t>
            </w:r>
          </w:p>
        </w:tc>
        <w:tc>
          <w:tcPr>
            <w:tcW w:w="1417" w:type="dxa"/>
            <w:vAlign w:val="center"/>
          </w:tcPr>
          <w:p w:rsidR="00BE416B" w:rsidRPr="00BE416B" w:rsidRDefault="00BE416B" w:rsidP="00BE416B">
            <w:pPr>
              <w:jc w:val="right"/>
              <w:rPr>
                <w:sz w:val="20"/>
                <w:lang w:val="en-GB"/>
              </w:rPr>
            </w:pPr>
            <w:r w:rsidRPr="00BE416B">
              <w:rPr>
                <w:sz w:val="20"/>
                <w:lang w:val="en-GB"/>
              </w:rPr>
              <w:t>(170)</w:t>
            </w:r>
          </w:p>
        </w:tc>
      </w:tr>
      <w:tr w:rsidR="00BE416B" w:rsidRPr="00BE416B" w:rsidTr="007924D3">
        <w:trPr>
          <w:cantSplit/>
          <w:trHeight w:val="312"/>
        </w:trPr>
        <w:tc>
          <w:tcPr>
            <w:tcW w:w="4566" w:type="dxa"/>
            <w:tcBorders>
              <w:top w:val="single" w:sz="4" w:space="0" w:color="auto"/>
              <w:bottom w:val="double" w:sz="4" w:space="0" w:color="auto"/>
            </w:tcBorders>
            <w:vAlign w:val="center"/>
          </w:tcPr>
          <w:p w:rsidR="00BE416B" w:rsidRPr="00BE416B" w:rsidRDefault="00BE416B" w:rsidP="00BE416B">
            <w:pPr>
              <w:rPr>
                <w:b/>
                <w:sz w:val="20"/>
                <w:lang w:val="en-GB"/>
              </w:rPr>
            </w:pPr>
          </w:p>
        </w:tc>
        <w:tc>
          <w:tcPr>
            <w:tcW w:w="710" w:type="dxa"/>
            <w:tcBorders>
              <w:top w:val="single" w:sz="4" w:space="0" w:color="auto"/>
              <w:bottom w:val="double" w:sz="4" w:space="0" w:color="auto"/>
            </w:tcBorders>
            <w:vAlign w:val="center"/>
          </w:tcPr>
          <w:p w:rsidR="00BE416B" w:rsidRPr="00BE416B" w:rsidRDefault="00BE416B" w:rsidP="00BE416B">
            <w:pPr>
              <w:jc w:val="right"/>
              <w:rPr>
                <w:b/>
                <w:sz w:val="20"/>
                <w:lang w:val="en-GB"/>
              </w:rPr>
            </w:pPr>
          </w:p>
        </w:tc>
        <w:tc>
          <w:tcPr>
            <w:tcW w:w="2551" w:type="dxa"/>
            <w:tcBorders>
              <w:top w:val="single" w:sz="4" w:space="0" w:color="auto"/>
              <w:bottom w:val="double" w:sz="4" w:space="0" w:color="auto"/>
            </w:tcBorders>
            <w:vAlign w:val="center"/>
          </w:tcPr>
          <w:p w:rsidR="00BE416B" w:rsidRPr="00BE416B" w:rsidRDefault="00BE416B" w:rsidP="00BE416B">
            <w:pPr>
              <w:jc w:val="right"/>
              <w:rPr>
                <w:b/>
                <w:sz w:val="20"/>
                <w:lang w:val="en-GB"/>
              </w:rPr>
            </w:pPr>
            <w:r w:rsidRPr="00BE416B">
              <w:rPr>
                <w:b/>
                <w:sz w:val="20"/>
                <w:lang w:val="en-GB"/>
              </w:rPr>
              <w:t>45</w:t>
            </w:r>
          </w:p>
        </w:tc>
        <w:tc>
          <w:tcPr>
            <w:tcW w:w="1417" w:type="dxa"/>
            <w:tcBorders>
              <w:top w:val="single" w:sz="4" w:space="0" w:color="auto"/>
              <w:bottom w:val="double" w:sz="4" w:space="0" w:color="auto"/>
            </w:tcBorders>
            <w:vAlign w:val="center"/>
          </w:tcPr>
          <w:p w:rsidR="00BE416B" w:rsidRPr="00BE416B" w:rsidRDefault="00BE416B" w:rsidP="00BE416B">
            <w:pPr>
              <w:jc w:val="right"/>
              <w:rPr>
                <w:b/>
                <w:sz w:val="20"/>
                <w:lang w:val="en-GB"/>
              </w:rPr>
            </w:pPr>
            <w:r w:rsidRPr="00BE416B">
              <w:rPr>
                <w:b/>
                <w:sz w:val="20"/>
                <w:lang w:val="en-GB"/>
              </w:rPr>
              <w:t>82</w:t>
            </w:r>
          </w:p>
        </w:tc>
      </w:tr>
    </w:tbl>
    <w:p w:rsidR="00BE416B" w:rsidRPr="00BE416B" w:rsidRDefault="00BE416B" w:rsidP="00BE416B">
      <w:pPr>
        <w:keepNext/>
        <w:tabs>
          <w:tab w:val="left" w:pos="426"/>
          <w:tab w:val="left" w:pos="1440"/>
        </w:tabs>
        <w:spacing w:before="120" w:after="60"/>
        <w:outlineLvl w:val="1"/>
        <w:rPr>
          <w:b/>
          <w:color w:val="000000"/>
          <w:szCs w:val="22"/>
        </w:rPr>
      </w:pPr>
      <w:r w:rsidRPr="00BE416B">
        <w:rPr>
          <w:b/>
          <w:color w:val="000000"/>
          <w:szCs w:val="22"/>
        </w:rPr>
        <w:t>16.</w:t>
      </w:r>
      <w:r w:rsidRPr="00BE416B">
        <w:rPr>
          <w:b/>
          <w:color w:val="000000"/>
          <w:szCs w:val="22"/>
        </w:rPr>
        <w:tab/>
        <w:t xml:space="preserve">RESPONSIBLE PERSONS </w:t>
      </w:r>
    </w:p>
    <w:p w:rsidR="00BE416B" w:rsidRPr="00BE416B" w:rsidRDefault="00BE416B" w:rsidP="00BE416B">
      <w:pPr>
        <w:rPr>
          <w:b/>
          <w:color w:val="000000"/>
          <w:sz w:val="20"/>
          <w:lang w:val="en-GB"/>
        </w:rPr>
      </w:pPr>
      <w:r w:rsidRPr="00BE416B">
        <w:rPr>
          <w:b/>
          <w:color w:val="000000"/>
          <w:sz w:val="20"/>
          <w:lang w:val="en-GB"/>
        </w:rPr>
        <w:t>16(a) Responsible Persons</w:t>
      </w:r>
    </w:p>
    <w:p w:rsidR="00BE416B" w:rsidRPr="00BE416B" w:rsidRDefault="00BE416B" w:rsidP="00BE416B">
      <w:pPr>
        <w:spacing w:before="60"/>
        <w:rPr>
          <w:sz w:val="20"/>
          <w:lang w:val="en-GB"/>
        </w:rPr>
      </w:pPr>
      <w:r w:rsidRPr="00BE416B">
        <w:rPr>
          <w:sz w:val="20"/>
          <w:lang w:val="en-GB"/>
        </w:rPr>
        <w:t>The following disclosures are made regarding responsible persons for the reporting period.</w:t>
      </w:r>
    </w:p>
    <w:p w:rsidR="00BE416B" w:rsidRPr="00BE416B" w:rsidRDefault="00BE416B" w:rsidP="00BE416B">
      <w:pPr>
        <w:ind w:left="720"/>
        <w:rPr>
          <w:sz w:val="20"/>
          <w:lang w:val="en-GB"/>
        </w:rPr>
      </w:pPr>
      <w:r w:rsidRPr="00BE416B">
        <w:rPr>
          <w:sz w:val="20"/>
          <w:lang w:val="en-GB"/>
        </w:rPr>
        <w:t>Responsible Minister – Hon. Peter Batchelor MP (20 January 2010 – 2 December 2010)</w:t>
      </w:r>
    </w:p>
    <w:p w:rsidR="00BE416B" w:rsidRPr="00BE416B" w:rsidRDefault="00BE416B" w:rsidP="00BE416B">
      <w:pPr>
        <w:ind w:left="720"/>
        <w:rPr>
          <w:sz w:val="20"/>
          <w:lang w:val="en-GB"/>
        </w:rPr>
      </w:pPr>
      <w:r w:rsidRPr="00BE416B">
        <w:rPr>
          <w:sz w:val="20"/>
          <w:lang w:val="en-GB"/>
        </w:rPr>
        <w:t>Responsible Minister – Ted Baillieu MLA</w:t>
      </w:r>
      <w:r w:rsidR="00E34AD2">
        <w:rPr>
          <w:sz w:val="20"/>
          <w:lang w:val="en-GB"/>
        </w:rPr>
        <w:t>, Premier and Minister for the Arts</w:t>
      </w:r>
      <w:r w:rsidRPr="00BE416B">
        <w:rPr>
          <w:sz w:val="20"/>
          <w:lang w:val="en-GB"/>
        </w:rPr>
        <w:t xml:space="preserve"> (From 2 December 2010)</w:t>
      </w:r>
    </w:p>
    <w:p w:rsidR="00BE416B" w:rsidRPr="00BE416B" w:rsidRDefault="00BE416B" w:rsidP="00BE416B">
      <w:pPr>
        <w:ind w:left="720"/>
        <w:rPr>
          <w:sz w:val="20"/>
          <w:lang w:val="en-GB"/>
        </w:rPr>
      </w:pPr>
      <w:r w:rsidRPr="00BE416B">
        <w:rPr>
          <w:sz w:val="20"/>
          <w:lang w:val="en-GB"/>
        </w:rPr>
        <w:t>Accountable Officer – Dr J Patrick Greene</w:t>
      </w:r>
    </w:p>
    <w:p w:rsidR="00BE416B" w:rsidRPr="00BE416B" w:rsidRDefault="00BE416B" w:rsidP="00BE416B">
      <w:pPr>
        <w:ind w:left="720"/>
        <w:rPr>
          <w:sz w:val="20"/>
          <w:lang w:val="en-GB"/>
        </w:rPr>
      </w:pPr>
      <w:r w:rsidRPr="00BE416B">
        <w:rPr>
          <w:sz w:val="20"/>
          <w:lang w:val="en-GB"/>
        </w:rPr>
        <w:t>Board Members:</w:t>
      </w:r>
    </w:p>
    <w:p w:rsidR="00BE416B" w:rsidRPr="00BE416B" w:rsidRDefault="00BE416B" w:rsidP="00BE416B">
      <w:pPr>
        <w:ind w:left="720"/>
        <w:jc w:val="both"/>
        <w:rPr>
          <w:color w:val="000000"/>
          <w:sz w:val="20"/>
        </w:rPr>
      </w:pPr>
      <w:r w:rsidRPr="00BE416B">
        <w:rPr>
          <w:color w:val="000000"/>
          <w:sz w:val="20"/>
        </w:rPr>
        <w:t>Professor Margaret Gardner AO (President)</w:t>
      </w:r>
    </w:p>
    <w:p w:rsidR="00BE416B" w:rsidRPr="00BE416B" w:rsidRDefault="00BE416B" w:rsidP="00BE416B">
      <w:pPr>
        <w:ind w:left="720"/>
        <w:jc w:val="both"/>
        <w:rPr>
          <w:color w:val="000000"/>
          <w:sz w:val="20"/>
        </w:rPr>
      </w:pPr>
      <w:r w:rsidRPr="00BE416B">
        <w:rPr>
          <w:color w:val="000000"/>
          <w:sz w:val="20"/>
        </w:rPr>
        <w:t>Professor Daine Alcorn</w:t>
      </w:r>
    </w:p>
    <w:p w:rsidR="00BE416B" w:rsidRPr="00BE416B" w:rsidRDefault="00BE416B" w:rsidP="00BE416B">
      <w:pPr>
        <w:ind w:left="720"/>
        <w:jc w:val="both"/>
        <w:rPr>
          <w:color w:val="000000"/>
          <w:sz w:val="20"/>
        </w:rPr>
      </w:pPr>
      <w:r w:rsidRPr="00BE416B">
        <w:rPr>
          <w:color w:val="000000"/>
          <w:sz w:val="20"/>
        </w:rPr>
        <w:t>Mr Troy Edwards</w:t>
      </w:r>
    </w:p>
    <w:p w:rsidR="00BE416B" w:rsidRPr="00BE416B" w:rsidRDefault="00BE416B" w:rsidP="00BE416B">
      <w:pPr>
        <w:ind w:left="720"/>
        <w:jc w:val="both"/>
        <w:rPr>
          <w:color w:val="000000"/>
          <w:sz w:val="20"/>
        </w:rPr>
      </w:pPr>
      <w:r w:rsidRPr="00BE416B">
        <w:rPr>
          <w:color w:val="000000"/>
          <w:sz w:val="20"/>
        </w:rPr>
        <w:t>Ms Sylvia Falzon</w:t>
      </w:r>
    </w:p>
    <w:p w:rsidR="00BE416B" w:rsidRPr="00BE416B" w:rsidRDefault="00BE416B" w:rsidP="00BE416B">
      <w:pPr>
        <w:ind w:left="720"/>
        <w:jc w:val="both"/>
        <w:rPr>
          <w:color w:val="000000"/>
          <w:sz w:val="20"/>
        </w:rPr>
      </w:pPr>
      <w:r w:rsidRPr="00BE416B">
        <w:rPr>
          <w:color w:val="000000"/>
          <w:sz w:val="20"/>
        </w:rPr>
        <w:t>Mr Colin Golvan SC</w:t>
      </w:r>
    </w:p>
    <w:p w:rsidR="00BE416B" w:rsidRPr="00BE416B" w:rsidRDefault="00BE416B" w:rsidP="00BE416B">
      <w:pPr>
        <w:ind w:left="720"/>
        <w:jc w:val="both"/>
        <w:rPr>
          <w:color w:val="000000"/>
          <w:sz w:val="20"/>
        </w:rPr>
      </w:pPr>
      <w:r w:rsidRPr="00BE416B">
        <w:rPr>
          <w:color w:val="000000"/>
          <w:sz w:val="20"/>
        </w:rPr>
        <w:t>Dr Gael Jennings</w:t>
      </w:r>
    </w:p>
    <w:p w:rsidR="00BE416B" w:rsidRPr="00BE416B" w:rsidRDefault="00BE416B" w:rsidP="00BE416B">
      <w:pPr>
        <w:ind w:left="720"/>
        <w:jc w:val="both"/>
        <w:rPr>
          <w:color w:val="000000"/>
          <w:sz w:val="20"/>
        </w:rPr>
      </w:pPr>
      <w:r w:rsidRPr="00BE416B">
        <w:rPr>
          <w:color w:val="000000"/>
          <w:sz w:val="20"/>
        </w:rPr>
        <w:t>The Hon. Joan Kirner AM</w:t>
      </w:r>
    </w:p>
    <w:p w:rsidR="00BE416B" w:rsidRPr="00BE416B" w:rsidRDefault="00BE416B" w:rsidP="00BE416B">
      <w:pPr>
        <w:ind w:left="720"/>
        <w:jc w:val="both"/>
        <w:rPr>
          <w:color w:val="000000"/>
          <w:sz w:val="20"/>
        </w:rPr>
      </w:pPr>
      <w:r w:rsidRPr="00BE416B">
        <w:rPr>
          <w:color w:val="000000"/>
          <w:sz w:val="20"/>
        </w:rPr>
        <w:t>Mr Michael Perry</w:t>
      </w:r>
    </w:p>
    <w:p w:rsidR="00BE416B" w:rsidRPr="00BE416B" w:rsidRDefault="00BE416B" w:rsidP="00BE416B">
      <w:pPr>
        <w:ind w:left="720"/>
        <w:jc w:val="both"/>
        <w:rPr>
          <w:color w:val="000000"/>
          <w:sz w:val="20"/>
        </w:rPr>
      </w:pPr>
      <w:r w:rsidRPr="00BE416B">
        <w:rPr>
          <w:color w:val="000000"/>
          <w:sz w:val="20"/>
        </w:rPr>
        <w:lastRenderedPageBreak/>
        <w:t>Dr Gaye Sculthorpe</w:t>
      </w:r>
    </w:p>
    <w:p w:rsidR="00BE416B" w:rsidRPr="00BE416B" w:rsidRDefault="00BE416B" w:rsidP="00BE416B">
      <w:pPr>
        <w:ind w:left="720"/>
        <w:jc w:val="both"/>
        <w:rPr>
          <w:color w:val="000000"/>
          <w:sz w:val="20"/>
        </w:rPr>
      </w:pPr>
      <w:r w:rsidRPr="00BE416B">
        <w:rPr>
          <w:color w:val="000000"/>
          <w:sz w:val="20"/>
        </w:rPr>
        <w:t xml:space="preserve">Mr Tim Sullivan </w:t>
      </w:r>
    </w:p>
    <w:p w:rsidR="00E34AD2" w:rsidRDefault="00E34AD2" w:rsidP="00BE416B">
      <w:pPr>
        <w:rPr>
          <w:b/>
          <w:color w:val="000000"/>
          <w:sz w:val="20"/>
          <w:lang w:val="en-GB"/>
        </w:rPr>
      </w:pPr>
    </w:p>
    <w:p w:rsidR="00BE416B" w:rsidRPr="00BE416B" w:rsidRDefault="00BE416B" w:rsidP="00BE416B">
      <w:pPr>
        <w:rPr>
          <w:b/>
          <w:color w:val="000000"/>
          <w:sz w:val="20"/>
          <w:lang w:val="en-GB"/>
        </w:rPr>
      </w:pPr>
      <w:r w:rsidRPr="00BE416B">
        <w:rPr>
          <w:b/>
          <w:color w:val="000000"/>
          <w:sz w:val="20"/>
          <w:lang w:val="en-GB"/>
        </w:rPr>
        <w:t>16(b) Remuneration of Responsible Persons</w:t>
      </w:r>
    </w:p>
    <w:p w:rsidR="00BE416B" w:rsidRPr="00BE416B" w:rsidRDefault="00BE416B" w:rsidP="00BE416B">
      <w:pPr>
        <w:spacing w:before="60"/>
        <w:rPr>
          <w:sz w:val="20"/>
          <w:lang w:val="en-GB"/>
        </w:rPr>
      </w:pPr>
      <w:r w:rsidRPr="00BE416B">
        <w:rPr>
          <w:sz w:val="20"/>
          <w:lang w:val="en-GB"/>
        </w:rPr>
        <w:t xml:space="preserve">Members of the Board act in an honorary capacity. </w:t>
      </w:r>
    </w:p>
    <w:p w:rsidR="00BE416B" w:rsidRPr="00BE416B" w:rsidRDefault="00BE416B" w:rsidP="00BE416B">
      <w:pPr>
        <w:spacing w:before="60"/>
        <w:rPr>
          <w:sz w:val="20"/>
          <w:lang w:val="en-GB"/>
        </w:rPr>
      </w:pPr>
      <w:r w:rsidRPr="00BE416B">
        <w:rPr>
          <w:sz w:val="20"/>
          <w:lang w:val="en-GB"/>
        </w:rPr>
        <w:t>Amounts relating to the Responsible Minister are reported in the financial statements of the Department of Premier and Cabinet.</w:t>
      </w:r>
    </w:p>
    <w:p w:rsidR="00BE416B" w:rsidRPr="00BE416B" w:rsidRDefault="00BE416B" w:rsidP="00BE416B">
      <w:pPr>
        <w:spacing w:before="60"/>
        <w:rPr>
          <w:sz w:val="20"/>
          <w:lang w:val="en-GB"/>
        </w:rPr>
      </w:pPr>
      <w:r w:rsidRPr="00BE416B">
        <w:rPr>
          <w:sz w:val="20"/>
          <w:lang w:val="en-GB"/>
        </w:rPr>
        <w:t>The remuneration of the Accountable Officer, who is not a Member of the Board, during the reporting period, was in the range of $310,000 - $319,999 ($300,000 - $</w:t>
      </w:r>
      <w:r w:rsidR="00E34AD2">
        <w:rPr>
          <w:sz w:val="20"/>
          <w:lang w:val="en-GB"/>
        </w:rPr>
        <w:t>309,999 in 2009–</w:t>
      </w:r>
      <w:r w:rsidRPr="00BE416B">
        <w:rPr>
          <w:sz w:val="20"/>
          <w:lang w:val="en-GB"/>
        </w:rPr>
        <w:t>10). The remuneration of the Accountable Officer is not included in note 16(d) below.</w:t>
      </w:r>
    </w:p>
    <w:p w:rsidR="00BE416B" w:rsidRPr="00BE416B" w:rsidRDefault="00BE416B" w:rsidP="00BE416B">
      <w:pPr>
        <w:spacing w:line="260" w:lineRule="exact"/>
        <w:jc w:val="both"/>
        <w:rPr>
          <w:b/>
          <w:color w:val="000000"/>
          <w:sz w:val="20"/>
          <w:szCs w:val="24"/>
          <w:lang w:eastAsia="en-US"/>
        </w:rPr>
      </w:pPr>
    </w:p>
    <w:p w:rsidR="00BE416B" w:rsidRPr="00BE416B" w:rsidRDefault="00BE416B" w:rsidP="00BE416B">
      <w:pPr>
        <w:spacing w:line="260" w:lineRule="exact"/>
        <w:jc w:val="both"/>
        <w:rPr>
          <w:b/>
          <w:i/>
          <w:color w:val="000000"/>
          <w:sz w:val="20"/>
          <w:lang w:eastAsia="en-US"/>
        </w:rPr>
      </w:pPr>
      <w:r w:rsidRPr="00BE416B">
        <w:rPr>
          <w:b/>
          <w:color w:val="000000"/>
          <w:sz w:val="20"/>
          <w:szCs w:val="24"/>
          <w:lang w:eastAsia="en-US"/>
        </w:rPr>
        <w:t>16(c)</w:t>
      </w:r>
      <w:r w:rsidRPr="00BE416B">
        <w:rPr>
          <w:i/>
          <w:color w:val="000000"/>
          <w:sz w:val="20"/>
          <w:szCs w:val="24"/>
          <w:lang w:eastAsia="en-US"/>
        </w:rPr>
        <w:t xml:space="preserve"> </w:t>
      </w:r>
      <w:r w:rsidRPr="00BE416B">
        <w:rPr>
          <w:b/>
          <w:color w:val="000000"/>
          <w:sz w:val="20"/>
          <w:szCs w:val="24"/>
          <w:lang w:eastAsia="en-US"/>
        </w:rPr>
        <w:t>R</w:t>
      </w:r>
      <w:r w:rsidRPr="00BE416B">
        <w:rPr>
          <w:b/>
          <w:color w:val="000000"/>
          <w:sz w:val="20"/>
          <w:lang w:eastAsia="en-US"/>
        </w:rPr>
        <w:t>elated party transactions</w:t>
      </w:r>
    </w:p>
    <w:p w:rsidR="00BE416B" w:rsidRPr="00BE416B" w:rsidRDefault="00BE416B" w:rsidP="00BE416B">
      <w:pPr>
        <w:spacing w:before="100"/>
        <w:jc w:val="both"/>
        <w:rPr>
          <w:color w:val="000000"/>
          <w:sz w:val="20"/>
        </w:rPr>
      </w:pPr>
      <w:r w:rsidRPr="00BE416B">
        <w:rPr>
          <w:color w:val="000000"/>
          <w:sz w:val="20"/>
        </w:rPr>
        <w:t>There were no transactions during the financial year with Responsible Persons or with Responsible Person-related entit</w:t>
      </w:r>
      <w:r w:rsidR="00E34AD2">
        <w:rPr>
          <w:color w:val="000000"/>
          <w:sz w:val="20"/>
        </w:rPr>
        <w:t>ies (2009–</w:t>
      </w:r>
      <w:r w:rsidRPr="00BE416B">
        <w:rPr>
          <w:color w:val="000000"/>
          <w:sz w:val="20"/>
        </w:rPr>
        <w:t xml:space="preserve">10: Nil). </w:t>
      </w:r>
    </w:p>
    <w:p w:rsidR="00BE416B" w:rsidRPr="00BE416B" w:rsidRDefault="00BE416B" w:rsidP="00BE416B">
      <w:pPr>
        <w:ind w:left="426"/>
        <w:rPr>
          <w:sz w:val="20"/>
          <w:lang w:val="en-GB"/>
        </w:rPr>
      </w:pPr>
    </w:p>
    <w:p w:rsidR="00BE416B" w:rsidRPr="00BE416B" w:rsidRDefault="00BE416B" w:rsidP="00BE416B">
      <w:pPr>
        <w:rPr>
          <w:b/>
          <w:color w:val="000000"/>
          <w:sz w:val="20"/>
          <w:lang w:val="en-GB"/>
        </w:rPr>
      </w:pPr>
      <w:r w:rsidRPr="00BE416B">
        <w:rPr>
          <w:b/>
          <w:color w:val="000000"/>
          <w:sz w:val="20"/>
          <w:lang w:val="en-GB"/>
        </w:rPr>
        <w:t>16(d) Executive Officer Remuneration</w:t>
      </w:r>
    </w:p>
    <w:p w:rsidR="00BE416B" w:rsidRPr="00BE416B" w:rsidRDefault="00BE416B" w:rsidP="00BE416B">
      <w:pPr>
        <w:rPr>
          <w:b/>
          <w:color w:val="000000"/>
          <w:sz w:val="20"/>
          <w:lang w:val="en-GB"/>
        </w:rPr>
      </w:pPr>
    </w:p>
    <w:tbl>
      <w:tblPr>
        <w:tblW w:w="8559" w:type="dxa"/>
        <w:tblLook w:val="00A0" w:firstRow="1" w:lastRow="0" w:firstColumn="1" w:lastColumn="0" w:noHBand="0" w:noVBand="0"/>
      </w:tblPr>
      <w:tblGrid>
        <w:gridCol w:w="3407"/>
        <w:gridCol w:w="1219"/>
        <w:gridCol w:w="1319"/>
        <w:gridCol w:w="236"/>
        <w:gridCol w:w="1199"/>
        <w:gridCol w:w="1179"/>
      </w:tblGrid>
      <w:tr w:rsidR="00BE416B" w:rsidRPr="00BE416B" w:rsidTr="007924D3">
        <w:trPr>
          <w:trHeight w:val="285"/>
        </w:trPr>
        <w:tc>
          <w:tcPr>
            <w:tcW w:w="3407" w:type="dxa"/>
          </w:tcPr>
          <w:p w:rsidR="00BE416B" w:rsidRPr="00BE416B" w:rsidRDefault="00BE416B" w:rsidP="00BE416B">
            <w:pPr>
              <w:jc w:val="center"/>
              <w:rPr>
                <w:rFonts w:cs="Arial"/>
                <w:b/>
                <w:bCs/>
                <w:color w:val="000000"/>
                <w:sz w:val="20"/>
              </w:rPr>
            </w:pPr>
            <w:r w:rsidRPr="00BE416B">
              <w:rPr>
                <w:rFonts w:cs="Arial"/>
                <w:b/>
                <w:bCs/>
                <w:color w:val="000000"/>
                <w:sz w:val="20"/>
              </w:rPr>
              <w:t>Income Band</w:t>
            </w:r>
          </w:p>
        </w:tc>
        <w:tc>
          <w:tcPr>
            <w:tcW w:w="2538" w:type="dxa"/>
            <w:gridSpan w:val="2"/>
          </w:tcPr>
          <w:p w:rsidR="00BE416B" w:rsidRPr="00BE416B" w:rsidRDefault="00BE416B" w:rsidP="00BE416B">
            <w:pPr>
              <w:jc w:val="center"/>
              <w:rPr>
                <w:rFonts w:cs="Arial"/>
                <w:b/>
                <w:bCs/>
                <w:color w:val="000000"/>
                <w:sz w:val="20"/>
              </w:rPr>
            </w:pPr>
            <w:r w:rsidRPr="00BE416B">
              <w:rPr>
                <w:rFonts w:cs="Arial"/>
                <w:b/>
                <w:bCs/>
                <w:color w:val="000000"/>
                <w:sz w:val="20"/>
              </w:rPr>
              <w:t>Total Remuneration</w:t>
            </w:r>
          </w:p>
        </w:tc>
        <w:tc>
          <w:tcPr>
            <w:tcW w:w="236" w:type="dxa"/>
            <w:noWrap/>
          </w:tcPr>
          <w:p w:rsidR="00BE416B" w:rsidRPr="00BE416B" w:rsidRDefault="00BE416B" w:rsidP="00BE416B">
            <w:pPr>
              <w:rPr>
                <w:rFonts w:cs="Arial"/>
                <w:color w:val="000000"/>
                <w:szCs w:val="22"/>
              </w:rPr>
            </w:pPr>
          </w:p>
        </w:tc>
        <w:tc>
          <w:tcPr>
            <w:tcW w:w="2378" w:type="dxa"/>
            <w:gridSpan w:val="2"/>
          </w:tcPr>
          <w:p w:rsidR="00BE416B" w:rsidRPr="00BE416B" w:rsidRDefault="00BE416B" w:rsidP="00BE416B">
            <w:pPr>
              <w:jc w:val="center"/>
              <w:rPr>
                <w:rFonts w:cs="Arial"/>
                <w:b/>
                <w:bCs/>
                <w:color w:val="000000"/>
                <w:sz w:val="20"/>
              </w:rPr>
            </w:pPr>
            <w:r w:rsidRPr="00BE416B">
              <w:rPr>
                <w:rFonts w:cs="Arial"/>
                <w:b/>
                <w:bCs/>
                <w:color w:val="000000"/>
                <w:sz w:val="20"/>
              </w:rPr>
              <w:t>Base Remuneration</w:t>
            </w:r>
          </w:p>
        </w:tc>
      </w:tr>
      <w:tr w:rsidR="00BE416B" w:rsidRPr="00BE416B" w:rsidTr="007924D3">
        <w:trPr>
          <w:trHeight w:val="285"/>
        </w:trPr>
        <w:tc>
          <w:tcPr>
            <w:tcW w:w="3407" w:type="dxa"/>
          </w:tcPr>
          <w:p w:rsidR="00BE416B" w:rsidRPr="00BE416B" w:rsidRDefault="00BE416B" w:rsidP="00BE416B">
            <w:pPr>
              <w:jc w:val="center"/>
              <w:rPr>
                <w:rFonts w:cs="Arial"/>
                <w:color w:val="000000"/>
                <w:sz w:val="20"/>
              </w:rPr>
            </w:pPr>
          </w:p>
        </w:tc>
        <w:tc>
          <w:tcPr>
            <w:tcW w:w="1219" w:type="dxa"/>
          </w:tcPr>
          <w:p w:rsidR="00BE416B" w:rsidRPr="00BE416B" w:rsidRDefault="00BE416B" w:rsidP="00BE416B">
            <w:pPr>
              <w:jc w:val="right"/>
              <w:rPr>
                <w:rFonts w:cs="Arial"/>
                <w:color w:val="000000"/>
                <w:sz w:val="20"/>
              </w:rPr>
            </w:pPr>
            <w:r w:rsidRPr="00BE416B">
              <w:rPr>
                <w:rFonts w:cs="Arial"/>
                <w:color w:val="000000"/>
                <w:sz w:val="20"/>
              </w:rPr>
              <w:t>2011</w:t>
            </w:r>
          </w:p>
        </w:tc>
        <w:tc>
          <w:tcPr>
            <w:tcW w:w="1319" w:type="dxa"/>
          </w:tcPr>
          <w:p w:rsidR="00BE416B" w:rsidRPr="00BE416B" w:rsidRDefault="00BE416B" w:rsidP="00BE416B">
            <w:pPr>
              <w:jc w:val="right"/>
              <w:rPr>
                <w:rFonts w:cs="Arial"/>
                <w:color w:val="000000"/>
                <w:sz w:val="20"/>
              </w:rPr>
            </w:pPr>
            <w:r w:rsidRPr="00BE416B">
              <w:rPr>
                <w:rFonts w:cs="Arial"/>
                <w:color w:val="000000"/>
                <w:sz w:val="20"/>
              </w:rPr>
              <w:t>2010</w:t>
            </w:r>
          </w:p>
        </w:tc>
        <w:tc>
          <w:tcPr>
            <w:tcW w:w="236" w:type="dxa"/>
            <w:noWrap/>
          </w:tcPr>
          <w:p w:rsidR="00BE416B" w:rsidRPr="00BE416B" w:rsidRDefault="00BE416B" w:rsidP="00BE416B">
            <w:pPr>
              <w:rPr>
                <w:rFonts w:cs="Arial"/>
                <w:color w:val="000000"/>
                <w:szCs w:val="22"/>
              </w:rPr>
            </w:pPr>
          </w:p>
        </w:tc>
        <w:tc>
          <w:tcPr>
            <w:tcW w:w="1199" w:type="dxa"/>
          </w:tcPr>
          <w:p w:rsidR="00BE416B" w:rsidRPr="00BE416B" w:rsidRDefault="00BE416B" w:rsidP="00BE416B">
            <w:pPr>
              <w:jc w:val="right"/>
              <w:rPr>
                <w:rFonts w:cs="Arial"/>
                <w:color w:val="000000"/>
                <w:sz w:val="20"/>
              </w:rPr>
            </w:pPr>
            <w:r w:rsidRPr="00BE416B">
              <w:rPr>
                <w:rFonts w:cs="Arial"/>
                <w:color w:val="000000"/>
                <w:sz w:val="20"/>
              </w:rPr>
              <w:t>2011</w:t>
            </w:r>
          </w:p>
        </w:tc>
        <w:tc>
          <w:tcPr>
            <w:tcW w:w="1179" w:type="dxa"/>
          </w:tcPr>
          <w:p w:rsidR="00BE416B" w:rsidRPr="00BE416B" w:rsidRDefault="00BE416B" w:rsidP="00BE416B">
            <w:pPr>
              <w:jc w:val="right"/>
              <w:rPr>
                <w:rFonts w:cs="Arial"/>
                <w:color w:val="000000"/>
                <w:sz w:val="20"/>
              </w:rPr>
            </w:pPr>
            <w:r w:rsidRPr="00BE416B">
              <w:rPr>
                <w:rFonts w:cs="Arial"/>
                <w:color w:val="000000"/>
                <w:sz w:val="20"/>
              </w:rPr>
              <w:t>2010</w:t>
            </w:r>
          </w:p>
        </w:tc>
      </w:tr>
      <w:tr w:rsidR="00BE416B" w:rsidRPr="00BE416B" w:rsidTr="007924D3">
        <w:trPr>
          <w:trHeight w:val="285"/>
        </w:trPr>
        <w:tc>
          <w:tcPr>
            <w:tcW w:w="3407" w:type="dxa"/>
          </w:tcPr>
          <w:p w:rsidR="00BE416B" w:rsidRPr="00BE416B" w:rsidRDefault="00BE416B" w:rsidP="00BE416B">
            <w:pPr>
              <w:jc w:val="center"/>
              <w:rPr>
                <w:rFonts w:cs="Arial"/>
                <w:color w:val="000000"/>
                <w:sz w:val="20"/>
              </w:rPr>
            </w:pPr>
          </w:p>
        </w:tc>
        <w:tc>
          <w:tcPr>
            <w:tcW w:w="1219" w:type="dxa"/>
          </w:tcPr>
          <w:p w:rsidR="00BE416B" w:rsidRPr="00BE416B" w:rsidRDefault="00BE416B" w:rsidP="00BE416B">
            <w:pPr>
              <w:jc w:val="right"/>
              <w:rPr>
                <w:rFonts w:cs="Arial"/>
                <w:color w:val="000000"/>
                <w:sz w:val="20"/>
              </w:rPr>
            </w:pPr>
            <w:r w:rsidRPr="00BE416B">
              <w:rPr>
                <w:rFonts w:cs="Arial"/>
                <w:color w:val="000000"/>
                <w:sz w:val="20"/>
              </w:rPr>
              <w:t xml:space="preserve"> No. </w:t>
            </w:r>
          </w:p>
        </w:tc>
        <w:tc>
          <w:tcPr>
            <w:tcW w:w="1319" w:type="dxa"/>
          </w:tcPr>
          <w:p w:rsidR="00BE416B" w:rsidRPr="00BE416B" w:rsidRDefault="00BE416B" w:rsidP="00BE416B">
            <w:pPr>
              <w:jc w:val="right"/>
              <w:rPr>
                <w:rFonts w:cs="Arial"/>
                <w:color w:val="000000"/>
                <w:sz w:val="20"/>
              </w:rPr>
            </w:pPr>
            <w:r w:rsidRPr="00BE416B">
              <w:rPr>
                <w:rFonts w:cs="Arial"/>
                <w:color w:val="000000"/>
                <w:sz w:val="20"/>
              </w:rPr>
              <w:t xml:space="preserve"> No. </w:t>
            </w:r>
          </w:p>
        </w:tc>
        <w:tc>
          <w:tcPr>
            <w:tcW w:w="236" w:type="dxa"/>
            <w:noWrap/>
          </w:tcPr>
          <w:p w:rsidR="00BE416B" w:rsidRPr="00BE416B" w:rsidRDefault="00BE416B" w:rsidP="00BE416B">
            <w:pPr>
              <w:rPr>
                <w:rFonts w:cs="Arial"/>
                <w:color w:val="000000"/>
                <w:szCs w:val="22"/>
              </w:rPr>
            </w:pPr>
          </w:p>
        </w:tc>
        <w:tc>
          <w:tcPr>
            <w:tcW w:w="1199" w:type="dxa"/>
          </w:tcPr>
          <w:p w:rsidR="00BE416B" w:rsidRPr="00BE416B" w:rsidRDefault="00BE416B" w:rsidP="00BE416B">
            <w:pPr>
              <w:jc w:val="right"/>
              <w:rPr>
                <w:rFonts w:cs="Arial"/>
                <w:color w:val="000000"/>
                <w:sz w:val="20"/>
              </w:rPr>
            </w:pPr>
            <w:r w:rsidRPr="00BE416B">
              <w:rPr>
                <w:rFonts w:cs="Arial"/>
                <w:color w:val="000000"/>
                <w:sz w:val="20"/>
              </w:rPr>
              <w:t xml:space="preserve">  No.     </w:t>
            </w:r>
          </w:p>
        </w:tc>
        <w:tc>
          <w:tcPr>
            <w:tcW w:w="1179" w:type="dxa"/>
          </w:tcPr>
          <w:p w:rsidR="00BE416B" w:rsidRPr="00BE416B" w:rsidRDefault="00BE416B" w:rsidP="00BE416B">
            <w:pPr>
              <w:jc w:val="right"/>
              <w:rPr>
                <w:rFonts w:cs="Arial"/>
                <w:color w:val="000000"/>
                <w:sz w:val="20"/>
              </w:rPr>
            </w:pPr>
            <w:r w:rsidRPr="00BE416B">
              <w:rPr>
                <w:rFonts w:cs="Arial"/>
                <w:color w:val="000000"/>
                <w:sz w:val="20"/>
              </w:rPr>
              <w:t xml:space="preserve">  No.     </w:t>
            </w:r>
          </w:p>
        </w:tc>
      </w:tr>
      <w:tr w:rsidR="00BE416B" w:rsidRPr="00BE416B" w:rsidTr="007924D3">
        <w:trPr>
          <w:trHeight w:val="285"/>
        </w:trPr>
        <w:tc>
          <w:tcPr>
            <w:tcW w:w="3407" w:type="dxa"/>
          </w:tcPr>
          <w:p w:rsidR="00BE416B" w:rsidRPr="00BE416B" w:rsidRDefault="00BE416B" w:rsidP="00BE416B">
            <w:pPr>
              <w:jc w:val="center"/>
              <w:rPr>
                <w:rFonts w:cs="Arial"/>
                <w:color w:val="000000"/>
                <w:sz w:val="20"/>
              </w:rPr>
            </w:pPr>
            <w:r w:rsidRPr="00BE416B">
              <w:rPr>
                <w:rFonts w:cs="Arial"/>
                <w:color w:val="000000"/>
                <w:sz w:val="20"/>
              </w:rPr>
              <w:t>$150,000 -  $159,999</w:t>
            </w:r>
          </w:p>
        </w:tc>
        <w:tc>
          <w:tcPr>
            <w:tcW w:w="1219" w:type="dxa"/>
          </w:tcPr>
          <w:p w:rsidR="00BE416B" w:rsidRPr="00BE416B" w:rsidRDefault="00BE416B" w:rsidP="00BE416B">
            <w:pPr>
              <w:jc w:val="right"/>
              <w:rPr>
                <w:rFonts w:cs="Arial"/>
                <w:color w:val="000000"/>
                <w:sz w:val="20"/>
              </w:rPr>
            </w:pPr>
            <w:r w:rsidRPr="00BE416B">
              <w:rPr>
                <w:rFonts w:cs="Arial"/>
                <w:color w:val="000000"/>
                <w:sz w:val="20"/>
              </w:rPr>
              <w:t>0</w:t>
            </w:r>
          </w:p>
        </w:tc>
        <w:tc>
          <w:tcPr>
            <w:tcW w:w="1319" w:type="dxa"/>
          </w:tcPr>
          <w:p w:rsidR="00BE416B" w:rsidRPr="00BE416B" w:rsidRDefault="00BE416B" w:rsidP="00BE416B">
            <w:pPr>
              <w:jc w:val="right"/>
              <w:rPr>
                <w:rFonts w:cs="Arial"/>
                <w:color w:val="000000"/>
                <w:sz w:val="20"/>
              </w:rPr>
            </w:pPr>
            <w:r w:rsidRPr="00BE416B">
              <w:rPr>
                <w:rFonts w:cs="Arial"/>
                <w:color w:val="000000"/>
                <w:sz w:val="20"/>
              </w:rPr>
              <w:t>0</w:t>
            </w:r>
          </w:p>
        </w:tc>
        <w:tc>
          <w:tcPr>
            <w:tcW w:w="236" w:type="dxa"/>
            <w:noWrap/>
          </w:tcPr>
          <w:p w:rsidR="00BE416B" w:rsidRPr="00BE416B" w:rsidRDefault="00BE416B" w:rsidP="00BE416B">
            <w:pPr>
              <w:rPr>
                <w:rFonts w:cs="Arial"/>
                <w:color w:val="000000"/>
                <w:szCs w:val="22"/>
              </w:rPr>
            </w:pPr>
          </w:p>
        </w:tc>
        <w:tc>
          <w:tcPr>
            <w:tcW w:w="1199" w:type="dxa"/>
          </w:tcPr>
          <w:p w:rsidR="00BE416B" w:rsidRPr="00BE416B" w:rsidRDefault="00BE416B" w:rsidP="00BE416B">
            <w:pPr>
              <w:jc w:val="right"/>
              <w:rPr>
                <w:rFonts w:cs="Arial"/>
                <w:color w:val="000000"/>
                <w:sz w:val="20"/>
              </w:rPr>
            </w:pPr>
            <w:r w:rsidRPr="00BE416B">
              <w:rPr>
                <w:rFonts w:cs="Arial"/>
                <w:color w:val="000000"/>
                <w:sz w:val="20"/>
              </w:rPr>
              <w:t>1</w:t>
            </w:r>
          </w:p>
        </w:tc>
        <w:tc>
          <w:tcPr>
            <w:tcW w:w="1179" w:type="dxa"/>
          </w:tcPr>
          <w:p w:rsidR="00BE416B" w:rsidRPr="00BE416B" w:rsidRDefault="00BE416B" w:rsidP="00BE416B">
            <w:pPr>
              <w:jc w:val="right"/>
              <w:rPr>
                <w:rFonts w:cs="Arial"/>
                <w:color w:val="000000"/>
                <w:sz w:val="20"/>
              </w:rPr>
            </w:pPr>
            <w:r w:rsidRPr="00BE416B">
              <w:rPr>
                <w:rFonts w:cs="Arial"/>
                <w:color w:val="000000"/>
                <w:sz w:val="20"/>
              </w:rPr>
              <w:t>1</w:t>
            </w:r>
          </w:p>
        </w:tc>
      </w:tr>
      <w:tr w:rsidR="00BE416B" w:rsidRPr="00BE416B" w:rsidTr="007924D3">
        <w:trPr>
          <w:trHeight w:val="285"/>
        </w:trPr>
        <w:tc>
          <w:tcPr>
            <w:tcW w:w="3407" w:type="dxa"/>
          </w:tcPr>
          <w:p w:rsidR="00BE416B" w:rsidRPr="00BE416B" w:rsidRDefault="00BE416B" w:rsidP="00BE416B">
            <w:pPr>
              <w:jc w:val="center"/>
              <w:rPr>
                <w:rFonts w:cs="Arial"/>
                <w:color w:val="000000"/>
                <w:sz w:val="20"/>
              </w:rPr>
            </w:pPr>
            <w:r w:rsidRPr="00BE416B">
              <w:rPr>
                <w:rFonts w:cs="Arial"/>
                <w:color w:val="000000"/>
                <w:sz w:val="20"/>
              </w:rPr>
              <w:t>$160,000 -  $169,999</w:t>
            </w:r>
          </w:p>
        </w:tc>
        <w:tc>
          <w:tcPr>
            <w:tcW w:w="1219" w:type="dxa"/>
          </w:tcPr>
          <w:p w:rsidR="00BE416B" w:rsidRPr="00BE416B" w:rsidRDefault="00BE416B" w:rsidP="00BE416B">
            <w:pPr>
              <w:jc w:val="right"/>
              <w:rPr>
                <w:rFonts w:cs="Arial"/>
                <w:color w:val="000000"/>
                <w:sz w:val="20"/>
              </w:rPr>
            </w:pPr>
            <w:r w:rsidRPr="00BE416B">
              <w:rPr>
                <w:rFonts w:cs="Arial"/>
                <w:color w:val="000000"/>
                <w:sz w:val="20"/>
              </w:rPr>
              <w:t>0</w:t>
            </w:r>
          </w:p>
        </w:tc>
        <w:tc>
          <w:tcPr>
            <w:tcW w:w="1319" w:type="dxa"/>
          </w:tcPr>
          <w:p w:rsidR="00BE416B" w:rsidRPr="00BE416B" w:rsidRDefault="00BE416B" w:rsidP="00BE416B">
            <w:pPr>
              <w:jc w:val="right"/>
              <w:rPr>
                <w:rFonts w:cs="Arial"/>
                <w:color w:val="000000"/>
                <w:sz w:val="20"/>
              </w:rPr>
            </w:pPr>
            <w:r w:rsidRPr="00BE416B">
              <w:rPr>
                <w:rFonts w:cs="Arial"/>
                <w:color w:val="000000"/>
                <w:sz w:val="20"/>
              </w:rPr>
              <w:t>0</w:t>
            </w:r>
          </w:p>
        </w:tc>
        <w:tc>
          <w:tcPr>
            <w:tcW w:w="236" w:type="dxa"/>
            <w:noWrap/>
          </w:tcPr>
          <w:p w:rsidR="00BE416B" w:rsidRPr="00BE416B" w:rsidRDefault="00BE416B" w:rsidP="00BE416B">
            <w:pPr>
              <w:rPr>
                <w:rFonts w:cs="Arial"/>
                <w:color w:val="000000"/>
                <w:szCs w:val="22"/>
              </w:rPr>
            </w:pPr>
          </w:p>
        </w:tc>
        <w:tc>
          <w:tcPr>
            <w:tcW w:w="1199" w:type="dxa"/>
          </w:tcPr>
          <w:p w:rsidR="00BE416B" w:rsidRPr="00BE416B" w:rsidRDefault="00BE416B" w:rsidP="00BE416B">
            <w:pPr>
              <w:jc w:val="right"/>
              <w:rPr>
                <w:rFonts w:cs="Arial"/>
                <w:color w:val="000000"/>
                <w:sz w:val="20"/>
              </w:rPr>
            </w:pPr>
            <w:r w:rsidRPr="00BE416B">
              <w:rPr>
                <w:rFonts w:cs="Arial"/>
                <w:color w:val="000000"/>
                <w:sz w:val="20"/>
              </w:rPr>
              <w:t>1</w:t>
            </w:r>
          </w:p>
        </w:tc>
        <w:tc>
          <w:tcPr>
            <w:tcW w:w="1179" w:type="dxa"/>
          </w:tcPr>
          <w:p w:rsidR="00BE416B" w:rsidRPr="00BE416B" w:rsidRDefault="00BE416B" w:rsidP="00BE416B">
            <w:pPr>
              <w:jc w:val="right"/>
              <w:rPr>
                <w:rFonts w:cs="Arial"/>
                <w:color w:val="000000"/>
                <w:sz w:val="20"/>
              </w:rPr>
            </w:pPr>
            <w:r w:rsidRPr="00BE416B">
              <w:rPr>
                <w:rFonts w:cs="Arial"/>
                <w:color w:val="000000"/>
                <w:sz w:val="20"/>
              </w:rPr>
              <w:t>1</w:t>
            </w:r>
          </w:p>
        </w:tc>
      </w:tr>
      <w:tr w:rsidR="00BE416B" w:rsidRPr="00BE416B" w:rsidTr="007924D3">
        <w:trPr>
          <w:trHeight w:val="285"/>
        </w:trPr>
        <w:tc>
          <w:tcPr>
            <w:tcW w:w="3407" w:type="dxa"/>
          </w:tcPr>
          <w:p w:rsidR="00BE416B" w:rsidRPr="00BE416B" w:rsidRDefault="00BE416B" w:rsidP="00BE416B">
            <w:pPr>
              <w:jc w:val="center"/>
              <w:rPr>
                <w:rFonts w:cs="Arial"/>
                <w:color w:val="000000"/>
                <w:sz w:val="20"/>
              </w:rPr>
            </w:pPr>
            <w:r w:rsidRPr="00BE416B">
              <w:rPr>
                <w:rFonts w:cs="Arial"/>
                <w:color w:val="000000"/>
                <w:sz w:val="20"/>
              </w:rPr>
              <w:t>$170,000 -  $179,999</w:t>
            </w:r>
          </w:p>
        </w:tc>
        <w:tc>
          <w:tcPr>
            <w:tcW w:w="1219" w:type="dxa"/>
          </w:tcPr>
          <w:p w:rsidR="00BE416B" w:rsidRPr="00BE416B" w:rsidRDefault="00BE416B" w:rsidP="00BE416B">
            <w:pPr>
              <w:jc w:val="right"/>
              <w:rPr>
                <w:rFonts w:cs="Arial"/>
                <w:color w:val="000000"/>
                <w:sz w:val="20"/>
              </w:rPr>
            </w:pPr>
            <w:r w:rsidRPr="00BE416B">
              <w:rPr>
                <w:rFonts w:cs="Arial"/>
                <w:color w:val="000000"/>
                <w:sz w:val="20"/>
              </w:rPr>
              <w:t>1</w:t>
            </w:r>
          </w:p>
        </w:tc>
        <w:tc>
          <w:tcPr>
            <w:tcW w:w="1319" w:type="dxa"/>
          </w:tcPr>
          <w:p w:rsidR="00BE416B" w:rsidRPr="00BE416B" w:rsidRDefault="00BE416B" w:rsidP="00BE416B">
            <w:pPr>
              <w:jc w:val="right"/>
              <w:rPr>
                <w:rFonts w:cs="Arial"/>
                <w:color w:val="000000"/>
                <w:sz w:val="20"/>
              </w:rPr>
            </w:pPr>
            <w:r w:rsidRPr="00BE416B">
              <w:rPr>
                <w:rFonts w:cs="Arial"/>
                <w:color w:val="000000"/>
                <w:sz w:val="20"/>
              </w:rPr>
              <w:t>1</w:t>
            </w:r>
          </w:p>
        </w:tc>
        <w:tc>
          <w:tcPr>
            <w:tcW w:w="236" w:type="dxa"/>
            <w:noWrap/>
          </w:tcPr>
          <w:p w:rsidR="00BE416B" w:rsidRPr="00BE416B" w:rsidRDefault="00BE416B" w:rsidP="00BE416B">
            <w:pPr>
              <w:rPr>
                <w:rFonts w:cs="Arial"/>
                <w:color w:val="000000"/>
                <w:szCs w:val="22"/>
              </w:rPr>
            </w:pPr>
          </w:p>
        </w:tc>
        <w:tc>
          <w:tcPr>
            <w:tcW w:w="1199" w:type="dxa"/>
          </w:tcPr>
          <w:p w:rsidR="00BE416B" w:rsidRPr="00BE416B" w:rsidRDefault="00BE416B" w:rsidP="00BE416B">
            <w:pPr>
              <w:jc w:val="right"/>
              <w:rPr>
                <w:rFonts w:cs="Arial"/>
                <w:color w:val="000000"/>
                <w:sz w:val="20"/>
              </w:rPr>
            </w:pPr>
            <w:r w:rsidRPr="00BE416B">
              <w:rPr>
                <w:rFonts w:cs="Arial"/>
                <w:color w:val="000000"/>
                <w:sz w:val="20"/>
              </w:rPr>
              <w:t>2</w:t>
            </w:r>
          </w:p>
        </w:tc>
        <w:tc>
          <w:tcPr>
            <w:tcW w:w="1179" w:type="dxa"/>
          </w:tcPr>
          <w:p w:rsidR="00BE416B" w:rsidRPr="00BE416B" w:rsidRDefault="00BE416B" w:rsidP="00BE416B">
            <w:pPr>
              <w:jc w:val="right"/>
              <w:rPr>
                <w:rFonts w:cs="Arial"/>
                <w:color w:val="000000"/>
                <w:sz w:val="20"/>
              </w:rPr>
            </w:pPr>
            <w:r w:rsidRPr="00BE416B">
              <w:rPr>
                <w:rFonts w:cs="Arial"/>
                <w:color w:val="000000"/>
                <w:sz w:val="20"/>
              </w:rPr>
              <w:t>2</w:t>
            </w:r>
          </w:p>
        </w:tc>
      </w:tr>
      <w:tr w:rsidR="00BE416B" w:rsidRPr="00BE416B" w:rsidTr="007924D3">
        <w:trPr>
          <w:trHeight w:val="285"/>
        </w:trPr>
        <w:tc>
          <w:tcPr>
            <w:tcW w:w="3407" w:type="dxa"/>
          </w:tcPr>
          <w:p w:rsidR="00BE416B" w:rsidRPr="00BE416B" w:rsidRDefault="00BE416B" w:rsidP="00BE416B">
            <w:pPr>
              <w:jc w:val="center"/>
              <w:rPr>
                <w:rFonts w:cs="Arial"/>
                <w:color w:val="000000"/>
                <w:sz w:val="20"/>
              </w:rPr>
            </w:pPr>
            <w:r w:rsidRPr="00BE416B">
              <w:rPr>
                <w:rFonts w:cs="Arial"/>
                <w:color w:val="000000"/>
                <w:sz w:val="20"/>
              </w:rPr>
              <w:t>$180,000 -  $189,999</w:t>
            </w:r>
          </w:p>
        </w:tc>
        <w:tc>
          <w:tcPr>
            <w:tcW w:w="1219" w:type="dxa"/>
          </w:tcPr>
          <w:p w:rsidR="00BE416B" w:rsidRPr="00BE416B" w:rsidRDefault="00BE416B" w:rsidP="00BE416B">
            <w:pPr>
              <w:jc w:val="right"/>
              <w:rPr>
                <w:rFonts w:cs="Arial"/>
                <w:color w:val="000000"/>
                <w:sz w:val="20"/>
              </w:rPr>
            </w:pPr>
            <w:r w:rsidRPr="00BE416B">
              <w:rPr>
                <w:rFonts w:cs="Arial"/>
                <w:color w:val="000000"/>
                <w:sz w:val="20"/>
              </w:rPr>
              <w:t>0</w:t>
            </w:r>
          </w:p>
        </w:tc>
        <w:tc>
          <w:tcPr>
            <w:tcW w:w="1319" w:type="dxa"/>
          </w:tcPr>
          <w:p w:rsidR="00BE416B" w:rsidRPr="00BE416B" w:rsidRDefault="00BE416B" w:rsidP="00BE416B">
            <w:pPr>
              <w:jc w:val="right"/>
              <w:rPr>
                <w:rFonts w:cs="Arial"/>
                <w:color w:val="000000"/>
                <w:sz w:val="20"/>
              </w:rPr>
            </w:pPr>
            <w:r w:rsidRPr="00BE416B">
              <w:rPr>
                <w:rFonts w:cs="Arial"/>
                <w:color w:val="000000"/>
                <w:sz w:val="20"/>
              </w:rPr>
              <w:t>1</w:t>
            </w:r>
          </w:p>
        </w:tc>
        <w:tc>
          <w:tcPr>
            <w:tcW w:w="236" w:type="dxa"/>
            <w:noWrap/>
          </w:tcPr>
          <w:p w:rsidR="00BE416B" w:rsidRPr="00BE416B" w:rsidRDefault="00BE416B" w:rsidP="00BE416B">
            <w:pPr>
              <w:rPr>
                <w:rFonts w:cs="Arial"/>
                <w:color w:val="000000"/>
                <w:szCs w:val="22"/>
              </w:rPr>
            </w:pPr>
          </w:p>
        </w:tc>
        <w:tc>
          <w:tcPr>
            <w:tcW w:w="1199" w:type="dxa"/>
          </w:tcPr>
          <w:p w:rsidR="00BE416B" w:rsidRPr="00BE416B" w:rsidRDefault="00BE416B" w:rsidP="00BE416B">
            <w:pPr>
              <w:jc w:val="right"/>
              <w:rPr>
                <w:rFonts w:cs="Arial"/>
                <w:color w:val="000000"/>
                <w:sz w:val="20"/>
              </w:rPr>
            </w:pPr>
            <w:r w:rsidRPr="00BE416B">
              <w:rPr>
                <w:rFonts w:cs="Arial"/>
                <w:color w:val="000000"/>
                <w:sz w:val="20"/>
              </w:rPr>
              <w:t>0</w:t>
            </w:r>
          </w:p>
        </w:tc>
        <w:tc>
          <w:tcPr>
            <w:tcW w:w="1179" w:type="dxa"/>
          </w:tcPr>
          <w:p w:rsidR="00BE416B" w:rsidRPr="00BE416B" w:rsidRDefault="00BE416B" w:rsidP="00BE416B">
            <w:pPr>
              <w:jc w:val="right"/>
              <w:rPr>
                <w:rFonts w:cs="Arial"/>
                <w:color w:val="000000"/>
                <w:sz w:val="20"/>
              </w:rPr>
            </w:pPr>
            <w:r w:rsidRPr="00BE416B">
              <w:rPr>
                <w:rFonts w:cs="Arial"/>
                <w:color w:val="000000"/>
                <w:sz w:val="20"/>
              </w:rPr>
              <w:t>0</w:t>
            </w:r>
          </w:p>
        </w:tc>
      </w:tr>
      <w:tr w:rsidR="00BE416B" w:rsidRPr="00BE416B" w:rsidTr="007924D3">
        <w:trPr>
          <w:trHeight w:val="285"/>
        </w:trPr>
        <w:tc>
          <w:tcPr>
            <w:tcW w:w="3407" w:type="dxa"/>
          </w:tcPr>
          <w:p w:rsidR="00BE416B" w:rsidRPr="00BE416B" w:rsidRDefault="00BE416B" w:rsidP="00BE416B">
            <w:pPr>
              <w:jc w:val="center"/>
              <w:rPr>
                <w:rFonts w:cs="Arial"/>
                <w:sz w:val="20"/>
              </w:rPr>
            </w:pPr>
            <w:r w:rsidRPr="00BE416B">
              <w:rPr>
                <w:rFonts w:cs="Arial"/>
                <w:sz w:val="20"/>
              </w:rPr>
              <w:t>$190,000 -  $199,999</w:t>
            </w:r>
          </w:p>
        </w:tc>
        <w:tc>
          <w:tcPr>
            <w:tcW w:w="1219" w:type="dxa"/>
          </w:tcPr>
          <w:p w:rsidR="00BE416B" w:rsidRPr="00BE416B" w:rsidRDefault="00BE416B" w:rsidP="00BE416B">
            <w:pPr>
              <w:jc w:val="right"/>
              <w:rPr>
                <w:rFonts w:cs="Arial"/>
                <w:color w:val="000000"/>
                <w:sz w:val="20"/>
              </w:rPr>
            </w:pPr>
            <w:r w:rsidRPr="00BE416B">
              <w:rPr>
                <w:rFonts w:cs="Arial"/>
                <w:color w:val="000000"/>
                <w:sz w:val="20"/>
              </w:rPr>
              <w:t>2</w:t>
            </w:r>
          </w:p>
        </w:tc>
        <w:tc>
          <w:tcPr>
            <w:tcW w:w="1319" w:type="dxa"/>
          </w:tcPr>
          <w:p w:rsidR="00BE416B" w:rsidRPr="00BE416B" w:rsidRDefault="00BE416B" w:rsidP="00BE416B">
            <w:pPr>
              <w:jc w:val="right"/>
              <w:rPr>
                <w:rFonts w:cs="Arial"/>
                <w:color w:val="000000"/>
                <w:sz w:val="20"/>
              </w:rPr>
            </w:pPr>
            <w:r w:rsidRPr="00BE416B">
              <w:rPr>
                <w:rFonts w:cs="Arial"/>
                <w:color w:val="000000"/>
                <w:sz w:val="20"/>
              </w:rPr>
              <w:t>2</w:t>
            </w:r>
          </w:p>
        </w:tc>
        <w:tc>
          <w:tcPr>
            <w:tcW w:w="236" w:type="dxa"/>
            <w:noWrap/>
          </w:tcPr>
          <w:p w:rsidR="00BE416B" w:rsidRPr="00BE416B" w:rsidRDefault="00BE416B" w:rsidP="00BE416B">
            <w:pPr>
              <w:rPr>
                <w:rFonts w:cs="Arial"/>
                <w:color w:val="000000"/>
                <w:szCs w:val="22"/>
              </w:rPr>
            </w:pPr>
          </w:p>
        </w:tc>
        <w:tc>
          <w:tcPr>
            <w:tcW w:w="1199" w:type="dxa"/>
          </w:tcPr>
          <w:p w:rsidR="00BE416B" w:rsidRPr="00BE416B" w:rsidRDefault="00BE416B" w:rsidP="00BE416B">
            <w:pPr>
              <w:jc w:val="right"/>
              <w:rPr>
                <w:rFonts w:cs="Arial"/>
                <w:color w:val="000000"/>
                <w:sz w:val="20"/>
              </w:rPr>
            </w:pPr>
            <w:r w:rsidRPr="00BE416B">
              <w:rPr>
                <w:rFonts w:cs="Arial"/>
                <w:color w:val="000000"/>
                <w:sz w:val="20"/>
              </w:rPr>
              <w:t>0</w:t>
            </w:r>
          </w:p>
        </w:tc>
        <w:tc>
          <w:tcPr>
            <w:tcW w:w="1179" w:type="dxa"/>
          </w:tcPr>
          <w:p w:rsidR="00BE416B" w:rsidRPr="00BE416B" w:rsidRDefault="00BE416B" w:rsidP="00BE416B">
            <w:pPr>
              <w:jc w:val="right"/>
              <w:rPr>
                <w:rFonts w:cs="Arial"/>
                <w:color w:val="000000"/>
                <w:sz w:val="20"/>
              </w:rPr>
            </w:pPr>
            <w:r w:rsidRPr="00BE416B">
              <w:rPr>
                <w:rFonts w:cs="Arial"/>
                <w:color w:val="000000"/>
                <w:sz w:val="20"/>
              </w:rPr>
              <w:t>0</w:t>
            </w:r>
          </w:p>
        </w:tc>
      </w:tr>
      <w:tr w:rsidR="00BE416B" w:rsidRPr="00BE416B" w:rsidTr="007924D3">
        <w:trPr>
          <w:trHeight w:val="285"/>
        </w:trPr>
        <w:tc>
          <w:tcPr>
            <w:tcW w:w="3407" w:type="dxa"/>
          </w:tcPr>
          <w:p w:rsidR="00BE416B" w:rsidRPr="00BE416B" w:rsidRDefault="00BE416B" w:rsidP="00BE416B">
            <w:pPr>
              <w:spacing w:after="120"/>
              <w:jc w:val="center"/>
              <w:rPr>
                <w:rFonts w:cs="Arial"/>
                <w:sz w:val="20"/>
              </w:rPr>
            </w:pPr>
            <w:r w:rsidRPr="00BE416B">
              <w:rPr>
                <w:rFonts w:cs="Arial"/>
                <w:sz w:val="20"/>
              </w:rPr>
              <w:t>$200,000 - $209,999</w:t>
            </w:r>
          </w:p>
        </w:tc>
        <w:tc>
          <w:tcPr>
            <w:tcW w:w="1219" w:type="dxa"/>
            <w:tcBorders>
              <w:bottom w:val="single" w:sz="4" w:space="0" w:color="auto"/>
            </w:tcBorders>
          </w:tcPr>
          <w:p w:rsidR="00BE416B" w:rsidRPr="00BE416B" w:rsidRDefault="00BE416B" w:rsidP="00BE416B">
            <w:pPr>
              <w:spacing w:after="120"/>
              <w:jc w:val="right"/>
              <w:rPr>
                <w:rFonts w:cs="Arial"/>
                <w:color w:val="000000"/>
                <w:sz w:val="20"/>
              </w:rPr>
            </w:pPr>
            <w:r w:rsidRPr="00BE416B">
              <w:rPr>
                <w:rFonts w:cs="Arial"/>
                <w:color w:val="000000"/>
                <w:sz w:val="20"/>
              </w:rPr>
              <w:t>1</w:t>
            </w:r>
          </w:p>
        </w:tc>
        <w:tc>
          <w:tcPr>
            <w:tcW w:w="1319" w:type="dxa"/>
            <w:tcBorders>
              <w:bottom w:val="single" w:sz="4" w:space="0" w:color="auto"/>
            </w:tcBorders>
          </w:tcPr>
          <w:p w:rsidR="00BE416B" w:rsidRPr="00BE416B" w:rsidRDefault="00BE416B" w:rsidP="00BE416B">
            <w:pPr>
              <w:spacing w:after="120"/>
              <w:jc w:val="right"/>
              <w:rPr>
                <w:rFonts w:cs="Arial"/>
                <w:color w:val="000000"/>
                <w:sz w:val="20"/>
              </w:rPr>
            </w:pPr>
            <w:r w:rsidRPr="00BE416B">
              <w:rPr>
                <w:rFonts w:cs="Arial"/>
                <w:color w:val="000000"/>
                <w:sz w:val="20"/>
              </w:rPr>
              <w:t>0</w:t>
            </w:r>
          </w:p>
        </w:tc>
        <w:tc>
          <w:tcPr>
            <w:tcW w:w="236" w:type="dxa"/>
            <w:noWrap/>
          </w:tcPr>
          <w:p w:rsidR="00BE416B" w:rsidRPr="00BE416B" w:rsidRDefault="00BE416B" w:rsidP="00BE416B">
            <w:pPr>
              <w:spacing w:after="120"/>
              <w:rPr>
                <w:rFonts w:cs="Arial"/>
                <w:color w:val="000000"/>
                <w:szCs w:val="22"/>
              </w:rPr>
            </w:pPr>
          </w:p>
        </w:tc>
        <w:tc>
          <w:tcPr>
            <w:tcW w:w="1199" w:type="dxa"/>
            <w:tcBorders>
              <w:bottom w:val="single" w:sz="4" w:space="0" w:color="auto"/>
            </w:tcBorders>
          </w:tcPr>
          <w:p w:rsidR="00BE416B" w:rsidRPr="00BE416B" w:rsidRDefault="00BE416B" w:rsidP="00BE416B">
            <w:pPr>
              <w:spacing w:after="120"/>
              <w:jc w:val="right"/>
              <w:rPr>
                <w:rFonts w:cs="Arial"/>
                <w:color w:val="000000"/>
                <w:sz w:val="20"/>
              </w:rPr>
            </w:pPr>
            <w:r w:rsidRPr="00BE416B">
              <w:rPr>
                <w:rFonts w:cs="Arial"/>
                <w:color w:val="000000"/>
                <w:sz w:val="20"/>
              </w:rPr>
              <w:t>0</w:t>
            </w:r>
          </w:p>
        </w:tc>
        <w:tc>
          <w:tcPr>
            <w:tcW w:w="1179" w:type="dxa"/>
            <w:tcBorders>
              <w:bottom w:val="single" w:sz="4" w:space="0" w:color="auto"/>
            </w:tcBorders>
          </w:tcPr>
          <w:p w:rsidR="00BE416B" w:rsidRPr="00BE416B" w:rsidRDefault="00BE416B" w:rsidP="00BE416B">
            <w:pPr>
              <w:spacing w:after="120"/>
              <w:jc w:val="right"/>
              <w:rPr>
                <w:rFonts w:cs="Arial"/>
                <w:color w:val="000000"/>
                <w:sz w:val="20"/>
              </w:rPr>
            </w:pPr>
            <w:r w:rsidRPr="00BE416B">
              <w:rPr>
                <w:rFonts w:cs="Arial"/>
                <w:color w:val="000000"/>
                <w:sz w:val="20"/>
              </w:rPr>
              <w:t>0</w:t>
            </w:r>
          </w:p>
        </w:tc>
      </w:tr>
      <w:tr w:rsidR="00BE416B" w:rsidRPr="00BE416B" w:rsidTr="007924D3">
        <w:trPr>
          <w:trHeight w:val="285"/>
        </w:trPr>
        <w:tc>
          <w:tcPr>
            <w:tcW w:w="3407" w:type="dxa"/>
          </w:tcPr>
          <w:p w:rsidR="00BE416B" w:rsidRPr="00BE416B" w:rsidRDefault="00BE416B" w:rsidP="00BE416B">
            <w:pPr>
              <w:rPr>
                <w:rFonts w:cs="Arial"/>
                <w:b/>
                <w:bCs/>
                <w:color w:val="000000"/>
                <w:sz w:val="20"/>
              </w:rPr>
            </w:pPr>
            <w:r w:rsidRPr="00BE416B">
              <w:rPr>
                <w:rFonts w:cs="Arial"/>
                <w:b/>
                <w:bCs/>
                <w:color w:val="000000"/>
                <w:sz w:val="20"/>
              </w:rPr>
              <w:t>TOTAL NUMBERS</w:t>
            </w:r>
          </w:p>
        </w:tc>
        <w:tc>
          <w:tcPr>
            <w:tcW w:w="1219" w:type="dxa"/>
            <w:tcBorders>
              <w:top w:val="single" w:sz="4" w:space="0" w:color="auto"/>
              <w:bottom w:val="single" w:sz="4" w:space="0" w:color="auto"/>
            </w:tcBorders>
          </w:tcPr>
          <w:p w:rsidR="00BE416B" w:rsidRPr="00BE416B" w:rsidRDefault="00BE416B" w:rsidP="00BE416B">
            <w:pPr>
              <w:jc w:val="right"/>
              <w:rPr>
                <w:rFonts w:cs="Arial"/>
                <w:b/>
                <w:bCs/>
                <w:color w:val="000000"/>
                <w:sz w:val="20"/>
              </w:rPr>
            </w:pPr>
            <w:r w:rsidRPr="00BE416B">
              <w:rPr>
                <w:rFonts w:cs="Arial"/>
                <w:b/>
                <w:bCs/>
                <w:color w:val="000000"/>
                <w:sz w:val="20"/>
              </w:rPr>
              <w:t>4</w:t>
            </w:r>
          </w:p>
        </w:tc>
        <w:tc>
          <w:tcPr>
            <w:tcW w:w="1319" w:type="dxa"/>
            <w:tcBorders>
              <w:top w:val="single" w:sz="4" w:space="0" w:color="auto"/>
              <w:bottom w:val="single" w:sz="4" w:space="0" w:color="auto"/>
            </w:tcBorders>
          </w:tcPr>
          <w:p w:rsidR="00BE416B" w:rsidRPr="00BE416B" w:rsidRDefault="00BE416B" w:rsidP="00BE416B">
            <w:pPr>
              <w:jc w:val="right"/>
              <w:rPr>
                <w:rFonts w:cs="Arial"/>
                <w:b/>
                <w:bCs/>
                <w:color w:val="000000"/>
                <w:sz w:val="20"/>
              </w:rPr>
            </w:pPr>
            <w:r w:rsidRPr="00BE416B">
              <w:rPr>
                <w:rFonts w:cs="Arial"/>
                <w:b/>
                <w:bCs/>
                <w:color w:val="000000"/>
                <w:sz w:val="20"/>
              </w:rPr>
              <w:t>4</w:t>
            </w:r>
          </w:p>
        </w:tc>
        <w:tc>
          <w:tcPr>
            <w:tcW w:w="236" w:type="dxa"/>
            <w:noWrap/>
          </w:tcPr>
          <w:p w:rsidR="00BE416B" w:rsidRPr="00BE416B" w:rsidRDefault="00BE416B" w:rsidP="00BE416B">
            <w:pPr>
              <w:rPr>
                <w:rFonts w:cs="Arial"/>
                <w:color w:val="000000"/>
                <w:szCs w:val="22"/>
              </w:rPr>
            </w:pPr>
          </w:p>
        </w:tc>
        <w:tc>
          <w:tcPr>
            <w:tcW w:w="1199" w:type="dxa"/>
            <w:tcBorders>
              <w:top w:val="single" w:sz="4" w:space="0" w:color="auto"/>
              <w:bottom w:val="single" w:sz="4" w:space="0" w:color="auto"/>
            </w:tcBorders>
          </w:tcPr>
          <w:p w:rsidR="00BE416B" w:rsidRPr="00BE416B" w:rsidRDefault="00BE416B" w:rsidP="00BE416B">
            <w:pPr>
              <w:jc w:val="right"/>
              <w:rPr>
                <w:rFonts w:cs="Arial"/>
                <w:b/>
                <w:bCs/>
                <w:color w:val="000000"/>
                <w:sz w:val="20"/>
              </w:rPr>
            </w:pPr>
            <w:r w:rsidRPr="00BE416B">
              <w:rPr>
                <w:rFonts w:cs="Arial"/>
                <w:b/>
                <w:bCs/>
                <w:color w:val="000000"/>
                <w:sz w:val="20"/>
              </w:rPr>
              <w:t>4</w:t>
            </w:r>
          </w:p>
        </w:tc>
        <w:tc>
          <w:tcPr>
            <w:tcW w:w="1179" w:type="dxa"/>
            <w:tcBorders>
              <w:top w:val="single" w:sz="4" w:space="0" w:color="auto"/>
              <w:bottom w:val="single" w:sz="4" w:space="0" w:color="auto"/>
            </w:tcBorders>
          </w:tcPr>
          <w:p w:rsidR="00BE416B" w:rsidRPr="00BE416B" w:rsidRDefault="00BE416B" w:rsidP="00BE416B">
            <w:pPr>
              <w:jc w:val="right"/>
              <w:rPr>
                <w:rFonts w:cs="Arial"/>
                <w:b/>
                <w:bCs/>
                <w:color w:val="000000"/>
                <w:sz w:val="20"/>
              </w:rPr>
            </w:pPr>
            <w:r w:rsidRPr="00BE416B">
              <w:rPr>
                <w:rFonts w:cs="Arial"/>
                <w:b/>
                <w:bCs/>
                <w:color w:val="000000"/>
                <w:sz w:val="20"/>
              </w:rPr>
              <w:t>4</w:t>
            </w:r>
          </w:p>
        </w:tc>
      </w:tr>
      <w:tr w:rsidR="00BE416B" w:rsidRPr="00BE416B" w:rsidTr="007924D3">
        <w:trPr>
          <w:trHeight w:val="285"/>
        </w:trPr>
        <w:tc>
          <w:tcPr>
            <w:tcW w:w="3407" w:type="dxa"/>
          </w:tcPr>
          <w:p w:rsidR="00BE416B" w:rsidRPr="00BE416B" w:rsidRDefault="00BE416B" w:rsidP="00BE416B">
            <w:pPr>
              <w:jc w:val="center"/>
              <w:rPr>
                <w:rFonts w:cs="Arial"/>
                <w:color w:val="000000"/>
                <w:sz w:val="20"/>
              </w:rPr>
            </w:pPr>
          </w:p>
        </w:tc>
        <w:tc>
          <w:tcPr>
            <w:tcW w:w="1219" w:type="dxa"/>
            <w:tcBorders>
              <w:top w:val="single" w:sz="4" w:space="0" w:color="auto"/>
            </w:tcBorders>
          </w:tcPr>
          <w:p w:rsidR="00BE416B" w:rsidRPr="00BE416B" w:rsidRDefault="00BE416B" w:rsidP="00BE416B">
            <w:pPr>
              <w:jc w:val="right"/>
              <w:rPr>
                <w:rFonts w:cs="Arial"/>
                <w:color w:val="000000"/>
                <w:sz w:val="20"/>
              </w:rPr>
            </w:pPr>
          </w:p>
        </w:tc>
        <w:tc>
          <w:tcPr>
            <w:tcW w:w="1319" w:type="dxa"/>
            <w:tcBorders>
              <w:top w:val="single" w:sz="4" w:space="0" w:color="auto"/>
            </w:tcBorders>
          </w:tcPr>
          <w:p w:rsidR="00BE416B" w:rsidRPr="00BE416B" w:rsidRDefault="00BE416B" w:rsidP="00BE416B">
            <w:pPr>
              <w:jc w:val="right"/>
              <w:rPr>
                <w:rFonts w:cs="Arial"/>
                <w:color w:val="000000"/>
                <w:sz w:val="20"/>
              </w:rPr>
            </w:pPr>
          </w:p>
        </w:tc>
        <w:tc>
          <w:tcPr>
            <w:tcW w:w="236" w:type="dxa"/>
            <w:noWrap/>
          </w:tcPr>
          <w:p w:rsidR="00BE416B" w:rsidRPr="00BE416B" w:rsidRDefault="00BE416B" w:rsidP="00BE416B">
            <w:pPr>
              <w:rPr>
                <w:rFonts w:cs="Arial"/>
                <w:color w:val="000000"/>
                <w:szCs w:val="22"/>
              </w:rPr>
            </w:pPr>
          </w:p>
        </w:tc>
        <w:tc>
          <w:tcPr>
            <w:tcW w:w="1199" w:type="dxa"/>
            <w:tcBorders>
              <w:top w:val="single" w:sz="4" w:space="0" w:color="auto"/>
            </w:tcBorders>
          </w:tcPr>
          <w:p w:rsidR="00BE416B" w:rsidRPr="00BE416B" w:rsidRDefault="00BE416B" w:rsidP="00BE416B">
            <w:pPr>
              <w:rPr>
                <w:rFonts w:cs="Arial"/>
                <w:color w:val="000000"/>
                <w:sz w:val="20"/>
              </w:rPr>
            </w:pPr>
          </w:p>
        </w:tc>
        <w:tc>
          <w:tcPr>
            <w:tcW w:w="1179" w:type="dxa"/>
            <w:tcBorders>
              <w:top w:val="single" w:sz="4" w:space="0" w:color="auto"/>
            </w:tcBorders>
          </w:tcPr>
          <w:p w:rsidR="00BE416B" w:rsidRPr="00BE416B" w:rsidRDefault="00BE416B" w:rsidP="00BE416B">
            <w:pPr>
              <w:rPr>
                <w:rFonts w:cs="Arial"/>
                <w:color w:val="000000"/>
                <w:sz w:val="20"/>
              </w:rPr>
            </w:pPr>
          </w:p>
        </w:tc>
      </w:tr>
      <w:tr w:rsidR="00BE416B" w:rsidRPr="00BE416B" w:rsidTr="007924D3">
        <w:trPr>
          <w:trHeight w:val="300"/>
        </w:trPr>
        <w:tc>
          <w:tcPr>
            <w:tcW w:w="3407" w:type="dxa"/>
          </w:tcPr>
          <w:p w:rsidR="00BE416B" w:rsidRPr="00BE416B" w:rsidRDefault="00BE416B" w:rsidP="00BE416B">
            <w:pPr>
              <w:rPr>
                <w:rFonts w:cs="Arial"/>
                <w:b/>
                <w:bCs/>
                <w:color w:val="000000"/>
                <w:sz w:val="20"/>
              </w:rPr>
            </w:pPr>
            <w:r w:rsidRPr="00BE416B">
              <w:rPr>
                <w:rFonts w:cs="Arial"/>
                <w:b/>
                <w:bCs/>
                <w:color w:val="000000"/>
                <w:sz w:val="20"/>
              </w:rPr>
              <w:t>TOTAL</w:t>
            </w:r>
          </w:p>
        </w:tc>
        <w:tc>
          <w:tcPr>
            <w:tcW w:w="1219" w:type="dxa"/>
          </w:tcPr>
          <w:p w:rsidR="00BE416B" w:rsidRPr="00BE416B" w:rsidRDefault="00BE416B" w:rsidP="00BE416B">
            <w:pPr>
              <w:jc w:val="right"/>
              <w:rPr>
                <w:rFonts w:cs="Arial"/>
                <w:b/>
                <w:bCs/>
                <w:color w:val="000000"/>
                <w:sz w:val="20"/>
              </w:rPr>
            </w:pPr>
            <w:r w:rsidRPr="00BE416B">
              <w:rPr>
                <w:rFonts w:cs="Arial"/>
                <w:b/>
                <w:bCs/>
                <w:color w:val="000000"/>
                <w:sz w:val="20"/>
              </w:rPr>
              <w:t>$768,000</w:t>
            </w:r>
          </w:p>
        </w:tc>
        <w:tc>
          <w:tcPr>
            <w:tcW w:w="1319" w:type="dxa"/>
          </w:tcPr>
          <w:p w:rsidR="00BE416B" w:rsidRPr="00BE416B" w:rsidRDefault="00BE416B" w:rsidP="00BE416B">
            <w:pPr>
              <w:jc w:val="right"/>
              <w:rPr>
                <w:rFonts w:cs="Arial"/>
                <w:b/>
                <w:bCs/>
                <w:color w:val="000000"/>
                <w:sz w:val="20"/>
              </w:rPr>
            </w:pPr>
            <w:r w:rsidRPr="00BE416B">
              <w:rPr>
                <w:rFonts w:cs="Arial"/>
                <w:b/>
                <w:bCs/>
                <w:color w:val="000000"/>
                <w:sz w:val="20"/>
              </w:rPr>
              <w:t>$747,000</w:t>
            </w:r>
          </w:p>
        </w:tc>
        <w:tc>
          <w:tcPr>
            <w:tcW w:w="236" w:type="dxa"/>
            <w:noWrap/>
          </w:tcPr>
          <w:p w:rsidR="00BE416B" w:rsidRPr="00BE416B" w:rsidRDefault="00BE416B" w:rsidP="00BE416B">
            <w:pPr>
              <w:rPr>
                <w:rFonts w:cs="Arial"/>
                <w:color w:val="000000"/>
                <w:szCs w:val="22"/>
              </w:rPr>
            </w:pPr>
          </w:p>
        </w:tc>
        <w:tc>
          <w:tcPr>
            <w:tcW w:w="1199" w:type="dxa"/>
          </w:tcPr>
          <w:p w:rsidR="00BE416B" w:rsidRPr="00BE416B" w:rsidRDefault="00BE416B" w:rsidP="00BE416B">
            <w:pPr>
              <w:jc w:val="right"/>
              <w:rPr>
                <w:rFonts w:cs="Arial"/>
                <w:b/>
                <w:bCs/>
                <w:color w:val="000000"/>
                <w:sz w:val="20"/>
              </w:rPr>
            </w:pPr>
            <w:r w:rsidRPr="00BE416B">
              <w:rPr>
                <w:rFonts w:cs="Arial"/>
                <w:b/>
                <w:bCs/>
                <w:color w:val="000000"/>
                <w:sz w:val="20"/>
              </w:rPr>
              <w:t>$683,000</w:t>
            </w:r>
          </w:p>
        </w:tc>
        <w:tc>
          <w:tcPr>
            <w:tcW w:w="1179" w:type="dxa"/>
          </w:tcPr>
          <w:p w:rsidR="00BE416B" w:rsidRPr="00BE416B" w:rsidRDefault="00BE416B" w:rsidP="00BE416B">
            <w:pPr>
              <w:jc w:val="right"/>
              <w:rPr>
                <w:rFonts w:cs="Arial"/>
                <w:b/>
                <w:bCs/>
                <w:color w:val="000000"/>
                <w:sz w:val="20"/>
              </w:rPr>
            </w:pPr>
            <w:r w:rsidRPr="00BE416B">
              <w:rPr>
                <w:rFonts w:cs="Arial"/>
                <w:b/>
                <w:bCs/>
                <w:color w:val="000000"/>
                <w:sz w:val="20"/>
              </w:rPr>
              <w:t>$663,000</w:t>
            </w:r>
          </w:p>
        </w:tc>
      </w:tr>
    </w:tbl>
    <w:p w:rsidR="00BE416B" w:rsidRPr="00BE416B" w:rsidRDefault="00BE416B" w:rsidP="00BE416B">
      <w:pPr>
        <w:keepNext/>
        <w:tabs>
          <w:tab w:val="left" w:pos="360"/>
          <w:tab w:val="left" w:pos="720"/>
          <w:tab w:val="left" w:pos="1440"/>
        </w:tabs>
        <w:outlineLvl w:val="2"/>
        <w:rPr>
          <w:rFonts w:ascii="Times New Roman" w:hAnsi="Times New Roman"/>
          <w:color w:val="000000"/>
          <w:sz w:val="20"/>
        </w:rPr>
      </w:pPr>
    </w:p>
    <w:p w:rsidR="00BE416B" w:rsidRPr="00BE416B" w:rsidRDefault="00BE416B" w:rsidP="00BE416B">
      <w:pPr>
        <w:keepNext/>
        <w:spacing w:before="240"/>
        <w:rPr>
          <w:rFonts w:cs="Arial"/>
          <w:b/>
          <w:bCs/>
          <w:sz w:val="20"/>
          <w:lang w:eastAsia="en-US"/>
        </w:rPr>
      </w:pPr>
      <w:r w:rsidRPr="00BE416B">
        <w:rPr>
          <w:rFonts w:cs="Arial"/>
          <w:b/>
          <w:bCs/>
          <w:sz w:val="20"/>
          <w:lang w:eastAsia="en-US"/>
        </w:rPr>
        <w:t>16(e) Reconciliation of executive numbers</w:t>
      </w:r>
    </w:p>
    <w:tbl>
      <w:tblPr>
        <w:tblW w:w="8874" w:type="dxa"/>
        <w:tblLayout w:type="fixed"/>
        <w:tblCellMar>
          <w:left w:w="43" w:type="dxa"/>
          <w:right w:w="43" w:type="dxa"/>
        </w:tblCellMar>
        <w:tblLook w:val="01E0" w:firstRow="1" w:lastRow="1" w:firstColumn="1" w:lastColumn="1" w:noHBand="0" w:noVBand="0"/>
      </w:tblPr>
      <w:tblGrid>
        <w:gridCol w:w="610"/>
        <w:gridCol w:w="6237"/>
        <w:gridCol w:w="945"/>
        <w:gridCol w:w="1082"/>
      </w:tblGrid>
      <w:tr w:rsidR="00BE416B" w:rsidRPr="00BE416B" w:rsidTr="007924D3">
        <w:trPr>
          <w:cantSplit/>
        </w:trPr>
        <w:tc>
          <w:tcPr>
            <w:tcW w:w="610" w:type="dxa"/>
            <w:tcBorders>
              <w:bottom w:val="single" w:sz="6" w:space="0" w:color="auto"/>
            </w:tcBorders>
          </w:tcPr>
          <w:p w:rsidR="00BE416B" w:rsidRPr="00BE416B" w:rsidRDefault="00BE416B" w:rsidP="00BE416B">
            <w:pPr>
              <w:jc w:val="center"/>
              <w:rPr>
                <w:rFonts w:cs="Arial"/>
                <w:i/>
                <w:iCs/>
                <w:sz w:val="20"/>
                <w:lang w:eastAsia="en-US"/>
              </w:rPr>
            </w:pPr>
          </w:p>
        </w:tc>
        <w:tc>
          <w:tcPr>
            <w:tcW w:w="6237" w:type="dxa"/>
            <w:tcBorders>
              <w:bottom w:val="single" w:sz="6" w:space="0" w:color="auto"/>
            </w:tcBorders>
          </w:tcPr>
          <w:p w:rsidR="00BE416B" w:rsidRPr="00BE416B" w:rsidRDefault="00BE416B" w:rsidP="00BE416B">
            <w:pPr>
              <w:jc w:val="center"/>
              <w:rPr>
                <w:rFonts w:cs="Arial"/>
                <w:i/>
                <w:iCs/>
                <w:sz w:val="20"/>
                <w:lang w:eastAsia="en-US"/>
              </w:rPr>
            </w:pPr>
          </w:p>
        </w:tc>
        <w:tc>
          <w:tcPr>
            <w:tcW w:w="945" w:type="dxa"/>
            <w:tcBorders>
              <w:bottom w:val="single" w:sz="6" w:space="0" w:color="auto"/>
            </w:tcBorders>
            <w:vAlign w:val="center"/>
          </w:tcPr>
          <w:p w:rsidR="00BE416B" w:rsidRPr="00BE416B" w:rsidRDefault="00BE416B" w:rsidP="00BE416B">
            <w:pPr>
              <w:jc w:val="right"/>
              <w:rPr>
                <w:rFonts w:cs="Arial"/>
                <w:b/>
                <w:iCs/>
                <w:sz w:val="20"/>
                <w:lang w:eastAsia="en-US"/>
              </w:rPr>
            </w:pPr>
            <w:r w:rsidRPr="00BE416B">
              <w:rPr>
                <w:rFonts w:cs="Arial"/>
                <w:b/>
                <w:iCs/>
                <w:sz w:val="20"/>
                <w:lang w:eastAsia="en-US"/>
              </w:rPr>
              <w:t>2011</w:t>
            </w:r>
          </w:p>
        </w:tc>
        <w:tc>
          <w:tcPr>
            <w:tcW w:w="1082" w:type="dxa"/>
            <w:tcBorders>
              <w:bottom w:val="single" w:sz="6" w:space="0" w:color="auto"/>
            </w:tcBorders>
            <w:vAlign w:val="center"/>
          </w:tcPr>
          <w:p w:rsidR="00BE416B" w:rsidRPr="00BE416B" w:rsidRDefault="00BE416B" w:rsidP="00BE416B">
            <w:pPr>
              <w:jc w:val="right"/>
              <w:rPr>
                <w:rFonts w:cs="Arial"/>
                <w:b/>
                <w:iCs/>
                <w:sz w:val="20"/>
                <w:lang w:eastAsia="en-US"/>
              </w:rPr>
            </w:pPr>
            <w:r w:rsidRPr="00BE416B">
              <w:rPr>
                <w:rFonts w:cs="Arial"/>
                <w:b/>
                <w:iCs/>
                <w:sz w:val="20"/>
                <w:lang w:eastAsia="en-US"/>
              </w:rPr>
              <w:t>2010</w:t>
            </w:r>
          </w:p>
        </w:tc>
      </w:tr>
      <w:tr w:rsidR="00BE416B" w:rsidRPr="00BE416B" w:rsidTr="007924D3">
        <w:trPr>
          <w:cantSplit/>
        </w:trPr>
        <w:tc>
          <w:tcPr>
            <w:tcW w:w="610" w:type="dxa"/>
            <w:tcBorders>
              <w:top w:val="single" w:sz="6" w:space="0" w:color="auto"/>
              <w:bottom w:val="single" w:sz="4" w:space="0" w:color="auto"/>
            </w:tcBorders>
            <w:vAlign w:val="bottom"/>
          </w:tcPr>
          <w:p w:rsidR="00BE416B" w:rsidRPr="00BE416B" w:rsidRDefault="00BE416B" w:rsidP="00BE416B">
            <w:pPr>
              <w:spacing w:before="30" w:after="30"/>
              <w:rPr>
                <w:rFonts w:cs="Arial"/>
                <w:sz w:val="20"/>
              </w:rPr>
            </w:pPr>
          </w:p>
        </w:tc>
        <w:tc>
          <w:tcPr>
            <w:tcW w:w="6237" w:type="dxa"/>
            <w:tcBorders>
              <w:top w:val="single" w:sz="6" w:space="0" w:color="auto"/>
              <w:bottom w:val="single" w:sz="4" w:space="0" w:color="auto"/>
            </w:tcBorders>
            <w:vAlign w:val="bottom"/>
          </w:tcPr>
          <w:p w:rsidR="00BE416B" w:rsidRPr="00BE416B" w:rsidRDefault="00BE416B" w:rsidP="00BE416B">
            <w:pPr>
              <w:spacing w:before="30" w:after="30"/>
              <w:rPr>
                <w:rFonts w:cs="Arial"/>
                <w:sz w:val="20"/>
              </w:rPr>
            </w:pPr>
            <w:r w:rsidRPr="00BE416B">
              <w:rPr>
                <w:rFonts w:cs="Arial"/>
                <w:sz w:val="20"/>
              </w:rPr>
              <w:t>Executives with remuneration over $100,000</w:t>
            </w:r>
          </w:p>
        </w:tc>
        <w:tc>
          <w:tcPr>
            <w:tcW w:w="945" w:type="dxa"/>
            <w:tcBorders>
              <w:top w:val="single" w:sz="6" w:space="0" w:color="auto"/>
              <w:bottom w:val="single" w:sz="4" w:space="0" w:color="auto"/>
            </w:tcBorders>
            <w:vAlign w:val="bottom"/>
          </w:tcPr>
          <w:p w:rsidR="00BE416B" w:rsidRPr="00BE416B" w:rsidRDefault="00BE416B" w:rsidP="00BE416B">
            <w:pPr>
              <w:ind w:left="400" w:hanging="400"/>
              <w:jc w:val="right"/>
              <w:rPr>
                <w:rFonts w:cs="Arial"/>
                <w:sz w:val="20"/>
              </w:rPr>
            </w:pPr>
            <w:r w:rsidRPr="00BE416B">
              <w:rPr>
                <w:rFonts w:cs="Arial"/>
                <w:sz w:val="20"/>
              </w:rPr>
              <w:t>4</w:t>
            </w:r>
          </w:p>
        </w:tc>
        <w:tc>
          <w:tcPr>
            <w:tcW w:w="1082" w:type="dxa"/>
            <w:tcBorders>
              <w:top w:val="single" w:sz="6" w:space="0" w:color="auto"/>
              <w:bottom w:val="single" w:sz="4" w:space="0" w:color="auto"/>
            </w:tcBorders>
            <w:vAlign w:val="bottom"/>
          </w:tcPr>
          <w:p w:rsidR="00BE416B" w:rsidRPr="00BE416B" w:rsidRDefault="00BE416B" w:rsidP="00BE416B">
            <w:pPr>
              <w:ind w:left="400" w:hanging="400"/>
              <w:jc w:val="right"/>
              <w:rPr>
                <w:rFonts w:cs="Arial"/>
                <w:sz w:val="20"/>
              </w:rPr>
            </w:pPr>
            <w:r w:rsidRPr="00BE416B">
              <w:rPr>
                <w:rFonts w:cs="Arial"/>
                <w:sz w:val="20"/>
              </w:rPr>
              <w:t>4</w:t>
            </w:r>
          </w:p>
        </w:tc>
      </w:tr>
      <w:tr w:rsidR="00BE416B" w:rsidRPr="00BE416B" w:rsidTr="007924D3">
        <w:trPr>
          <w:cantSplit/>
        </w:trPr>
        <w:tc>
          <w:tcPr>
            <w:tcW w:w="610" w:type="dxa"/>
            <w:tcBorders>
              <w:top w:val="single" w:sz="4" w:space="0" w:color="auto"/>
            </w:tcBorders>
            <w:vAlign w:val="bottom"/>
          </w:tcPr>
          <w:p w:rsidR="00BE416B" w:rsidRPr="00BE416B" w:rsidRDefault="00BE416B" w:rsidP="00BE416B">
            <w:pPr>
              <w:spacing w:before="30" w:after="30"/>
              <w:rPr>
                <w:rFonts w:cs="Arial"/>
                <w:i/>
                <w:sz w:val="20"/>
                <w:lang w:eastAsia="en-US"/>
              </w:rPr>
            </w:pPr>
            <w:r w:rsidRPr="00BE416B">
              <w:rPr>
                <w:rFonts w:cs="Arial"/>
                <w:i/>
                <w:sz w:val="20"/>
                <w:lang w:eastAsia="en-US"/>
              </w:rPr>
              <w:t>Add</w:t>
            </w:r>
          </w:p>
        </w:tc>
        <w:tc>
          <w:tcPr>
            <w:tcW w:w="6237" w:type="dxa"/>
            <w:tcBorders>
              <w:top w:val="single" w:sz="4" w:space="0" w:color="auto"/>
            </w:tcBorders>
            <w:vAlign w:val="bottom"/>
          </w:tcPr>
          <w:p w:rsidR="00BE416B" w:rsidRPr="00BE416B" w:rsidRDefault="00BE416B" w:rsidP="00BE416B">
            <w:pPr>
              <w:spacing w:before="30" w:after="30"/>
              <w:rPr>
                <w:rFonts w:cs="Arial"/>
                <w:sz w:val="20"/>
              </w:rPr>
            </w:pPr>
            <w:r w:rsidRPr="00BE416B">
              <w:rPr>
                <w:rFonts w:cs="Arial"/>
                <w:sz w:val="20"/>
              </w:rPr>
              <w:t>Accountable Officer (Chief Executive Officer)</w:t>
            </w:r>
          </w:p>
        </w:tc>
        <w:tc>
          <w:tcPr>
            <w:tcW w:w="945" w:type="dxa"/>
            <w:tcBorders>
              <w:top w:val="single" w:sz="4" w:space="0" w:color="auto"/>
            </w:tcBorders>
            <w:vAlign w:val="bottom"/>
          </w:tcPr>
          <w:p w:rsidR="00BE416B" w:rsidRPr="00BE416B" w:rsidRDefault="00BE416B" w:rsidP="00BE416B">
            <w:pPr>
              <w:ind w:left="400" w:hanging="400"/>
              <w:jc w:val="right"/>
              <w:rPr>
                <w:rFonts w:cs="Arial"/>
                <w:sz w:val="20"/>
              </w:rPr>
            </w:pPr>
            <w:r w:rsidRPr="00BE416B">
              <w:rPr>
                <w:rFonts w:cs="Arial"/>
                <w:sz w:val="20"/>
              </w:rPr>
              <w:t>1</w:t>
            </w:r>
          </w:p>
        </w:tc>
        <w:tc>
          <w:tcPr>
            <w:tcW w:w="1082" w:type="dxa"/>
            <w:tcBorders>
              <w:top w:val="single" w:sz="4" w:space="0" w:color="auto"/>
            </w:tcBorders>
            <w:vAlign w:val="bottom"/>
          </w:tcPr>
          <w:p w:rsidR="00BE416B" w:rsidRPr="00BE416B" w:rsidRDefault="00BE416B" w:rsidP="00BE416B">
            <w:pPr>
              <w:ind w:left="400" w:hanging="400"/>
              <w:jc w:val="right"/>
              <w:rPr>
                <w:rFonts w:cs="Arial"/>
                <w:sz w:val="20"/>
              </w:rPr>
            </w:pPr>
            <w:r w:rsidRPr="00BE416B">
              <w:rPr>
                <w:rFonts w:cs="Arial"/>
                <w:sz w:val="20"/>
              </w:rPr>
              <w:t>1</w:t>
            </w:r>
          </w:p>
        </w:tc>
      </w:tr>
      <w:tr w:rsidR="00BE416B" w:rsidRPr="00BE416B" w:rsidTr="007924D3">
        <w:trPr>
          <w:cantSplit/>
        </w:trPr>
        <w:tc>
          <w:tcPr>
            <w:tcW w:w="610" w:type="dxa"/>
            <w:tcBorders>
              <w:top w:val="single" w:sz="6" w:space="0" w:color="auto"/>
              <w:bottom w:val="single" w:sz="12" w:space="0" w:color="auto"/>
            </w:tcBorders>
            <w:vAlign w:val="bottom"/>
          </w:tcPr>
          <w:p w:rsidR="00BE416B" w:rsidRPr="00BE416B" w:rsidRDefault="00BE416B" w:rsidP="00BE416B">
            <w:pPr>
              <w:spacing w:before="30" w:after="30"/>
              <w:rPr>
                <w:rFonts w:cs="Arial"/>
                <w:b/>
                <w:bCs/>
                <w:sz w:val="20"/>
              </w:rPr>
            </w:pPr>
          </w:p>
        </w:tc>
        <w:tc>
          <w:tcPr>
            <w:tcW w:w="6237" w:type="dxa"/>
            <w:tcBorders>
              <w:top w:val="single" w:sz="6" w:space="0" w:color="auto"/>
              <w:bottom w:val="single" w:sz="12" w:space="0" w:color="auto"/>
            </w:tcBorders>
            <w:vAlign w:val="bottom"/>
          </w:tcPr>
          <w:p w:rsidR="00BE416B" w:rsidRPr="00BE416B" w:rsidRDefault="00BE416B" w:rsidP="00BE416B">
            <w:pPr>
              <w:spacing w:before="30" w:after="30"/>
              <w:rPr>
                <w:rFonts w:cs="Arial"/>
                <w:b/>
                <w:bCs/>
                <w:sz w:val="20"/>
              </w:rPr>
            </w:pPr>
            <w:r w:rsidRPr="00BE416B">
              <w:rPr>
                <w:rFonts w:cs="Arial"/>
                <w:b/>
                <w:bCs/>
                <w:sz w:val="20"/>
              </w:rPr>
              <w:t>Total executive numbers at 30 June</w:t>
            </w:r>
          </w:p>
        </w:tc>
        <w:tc>
          <w:tcPr>
            <w:tcW w:w="945" w:type="dxa"/>
            <w:tcBorders>
              <w:top w:val="single" w:sz="6" w:space="0" w:color="auto"/>
              <w:bottom w:val="single" w:sz="12" w:space="0" w:color="auto"/>
            </w:tcBorders>
            <w:vAlign w:val="bottom"/>
          </w:tcPr>
          <w:p w:rsidR="00BE416B" w:rsidRPr="00BE416B" w:rsidRDefault="00BE416B" w:rsidP="00BE416B">
            <w:pPr>
              <w:ind w:left="400" w:hanging="400"/>
              <w:jc w:val="right"/>
              <w:rPr>
                <w:rFonts w:cs="Arial"/>
                <w:b/>
                <w:bCs/>
                <w:sz w:val="20"/>
              </w:rPr>
            </w:pPr>
            <w:r w:rsidRPr="00BE416B">
              <w:rPr>
                <w:rFonts w:cs="Arial"/>
                <w:b/>
                <w:bCs/>
                <w:sz w:val="20"/>
              </w:rPr>
              <w:t>5</w:t>
            </w:r>
          </w:p>
        </w:tc>
        <w:tc>
          <w:tcPr>
            <w:tcW w:w="1082" w:type="dxa"/>
            <w:tcBorders>
              <w:top w:val="single" w:sz="6" w:space="0" w:color="auto"/>
              <w:bottom w:val="single" w:sz="12" w:space="0" w:color="auto"/>
            </w:tcBorders>
            <w:vAlign w:val="bottom"/>
          </w:tcPr>
          <w:p w:rsidR="00BE416B" w:rsidRPr="00BE416B" w:rsidRDefault="00BE416B" w:rsidP="00BE416B">
            <w:pPr>
              <w:ind w:left="400" w:hanging="400"/>
              <w:jc w:val="right"/>
              <w:rPr>
                <w:rFonts w:cs="Arial"/>
                <w:b/>
                <w:bCs/>
                <w:sz w:val="20"/>
              </w:rPr>
            </w:pPr>
            <w:r w:rsidRPr="00BE416B">
              <w:rPr>
                <w:rFonts w:cs="Arial"/>
                <w:b/>
                <w:bCs/>
                <w:sz w:val="20"/>
              </w:rPr>
              <w:t>5</w:t>
            </w:r>
          </w:p>
        </w:tc>
      </w:tr>
    </w:tbl>
    <w:p w:rsidR="00BE416B" w:rsidRPr="00BE416B" w:rsidRDefault="00BE416B" w:rsidP="00BE416B">
      <w:pPr>
        <w:tabs>
          <w:tab w:val="left" w:pos="360"/>
          <w:tab w:val="left" w:pos="720"/>
          <w:tab w:val="left" w:pos="1440"/>
        </w:tabs>
        <w:ind w:left="360" w:hanging="360"/>
        <w:rPr>
          <w:sz w:val="18"/>
        </w:rPr>
      </w:pPr>
    </w:p>
    <w:p w:rsidR="00BE416B" w:rsidRPr="00BE416B" w:rsidRDefault="00BE416B" w:rsidP="00BE416B">
      <w:pPr>
        <w:tabs>
          <w:tab w:val="left" w:pos="360"/>
          <w:tab w:val="left" w:pos="720"/>
          <w:tab w:val="left" w:pos="1440"/>
        </w:tabs>
        <w:ind w:left="360" w:hanging="360"/>
        <w:rPr>
          <w:sz w:val="18"/>
        </w:rPr>
      </w:pPr>
    </w:p>
    <w:p w:rsidR="00BE416B" w:rsidRPr="00BE416B" w:rsidRDefault="00BE416B" w:rsidP="00BE416B">
      <w:pPr>
        <w:keepNext/>
        <w:tabs>
          <w:tab w:val="left" w:pos="426"/>
          <w:tab w:val="left" w:pos="1440"/>
        </w:tabs>
        <w:spacing w:before="120" w:after="60"/>
        <w:outlineLvl w:val="1"/>
        <w:rPr>
          <w:b/>
          <w:color w:val="000000"/>
          <w:szCs w:val="22"/>
        </w:rPr>
      </w:pPr>
      <w:r w:rsidRPr="00BE416B">
        <w:rPr>
          <w:b/>
          <w:color w:val="000000"/>
          <w:szCs w:val="22"/>
        </w:rPr>
        <w:t>17.</w:t>
      </w:r>
      <w:r w:rsidRPr="00BE416B">
        <w:rPr>
          <w:b/>
          <w:color w:val="000000"/>
          <w:szCs w:val="22"/>
        </w:rPr>
        <w:tab/>
        <w:t>SUPERANNUATION</w:t>
      </w:r>
    </w:p>
    <w:p w:rsidR="00BE416B" w:rsidRPr="00BE416B" w:rsidRDefault="00BE416B" w:rsidP="00BE416B">
      <w:pPr>
        <w:rPr>
          <w:rFonts w:ascii="Times New Roman" w:hAnsi="Times New Roman"/>
          <w:color w:val="000000"/>
          <w:sz w:val="20"/>
        </w:rPr>
      </w:pPr>
    </w:p>
    <w:p w:rsidR="00BE416B" w:rsidRPr="00BE416B" w:rsidRDefault="00BE416B" w:rsidP="00BE416B">
      <w:pPr>
        <w:rPr>
          <w:color w:val="000000"/>
          <w:sz w:val="20"/>
        </w:rPr>
      </w:pPr>
      <w:r w:rsidRPr="00BE416B">
        <w:rPr>
          <w:color w:val="000000"/>
          <w:sz w:val="20"/>
        </w:rPr>
        <w:t>Museum Victoria has, in its staffing profile, a number of employees who are members of the following public sector superannuation schemes:</w:t>
      </w:r>
    </w:p>
    <w:p w:rsidR="00BE416B" w:rsidRPr="00BE416B" w:rsidRDefault="00BE416B" w:rsidP="00BE416B">
      <w:pPr>
        <w:rPr>
          <w:color w:val="000000"/>
          <w:sz w:val="20"/>
        </w:rPr>
      </w:pPr>
    </w:p>
    <w:p w:rsidR="00BE416B" w:rsidRPr="00BE416B" w:rsidRDefault="00BE416B" w:rsidP="00BE416B">
      <w:pPr>
        <w:numPr>
          <w:ilvl w:val="0"/>
          <w:numId w:val="28"/>
        </w:numPr>
        <w:rPr>
          <w:rFonts w:ascii="Times New Roman" w:hAnsi="Times New Roman"/>
          <w:color w:val="000000"/>
          <w:sz w:val="20"/>
        </w:rPr>
      </w:pPr>
      <w:r w:rsidRPr="00BE416B">
        <w:rPr>
          <w:b/>
          <w:color w:val="000000"/>
          <w:sz w:val="20"/>
        </w:rPr>
        <w:t>State Superannuation Fund (Revised Scheme &amp; New)</w:t>
      </w:r>
    </w:p>
    <w:p w:rsidR="00BE416B" w:rsidRPr="00BE416B" w:rsidRDefault="00BE416B" w:rsidP="00BE416B">
      <w:pPr>
        <w:ind w:left="720"/>
        <w:rPr>
          <w:color w:val="000000"/>
          <w:sz w:val="20"/>
          <w:lang w:val="en-GB"/>
        </w:rPr>
      </w:pPr>
      <w:r w:rsidRPr="00BE416B">
        <w:rPr>
          <w:color w:val="000000"/>
          <w:sz w:val="20"/>
        </w:rPr>
        <w:t>Employer contributions paid to the ab</w:t>
      </w:r>
      <w:r w:rsidR="00E34AD2">
        <w:rPr>
          <w:color w:val="000000"/>
          <w:sz w:val="20"/>
        </w:rPr>
        <w:t>ove Schemes were $549,644 (2009–</w:t>
      </w:r>
      <w:r w:rsidRPr="00BE416B">
        <w:rPr>
          <w:color w:val="000000"/>
          <w:sz w:val="20"/>
        </w:rPr>
        <w:t xml:space="preserve">10: $580,150). Contributions </w:t>
      </w:r>
      <w:r w:rsidRPr="00BE416B">
        <w:rPr>
          <w:color w:val="000000"/>
          <w:sz w:val="20"/>
          <w:lang w:val="en-GB"/>
        </w:rPr>
        <w:t xml:space="preserve">outstanding at 30 June 2011 were $Nil </w:t>
      </w:r>
      <w:r w:rsidR="00E34AD2">
        <w:rPr>
          <w:rFonts w:cs="Arial"/>
          <w:sz w:val="20"/>
        </w:rPr>
        <w:t>(2009–</w:t>
      </w:r>
      <w:r w:rsidRPr="00BE416B">
        <w:rPr>
          <w:rFonts w:cs="Arial"/>
          <w:sz w:val="20"/>
        </w:rPr>
        <w:t>10: $Nil</w:t>
      </w:r>
      <w:r w:rsidRPr="00BE416B">
        <w:rPr>
          <w:rFonts w:ascii="Times New Roman" w:hAnsi="Times New Roman"/>
          <w:sz w:val="20"/>
        </w:rPr>
        <w:t>)</w:t>
      </w:r>
      <w:r w:rsidRPr="00BE416B">
        <w:rPr>
          <w:color w:val="000000"/>
          <w:sz w:val="20"/>
          <w:lang w:val="en-GB"/>
        </w:rPr>
        <w:t>. The contributions rates are advised by the Trustees of the Funds.</w:t>
      </w:r>
    </w:p>
    <w:p w:rsidR="00BE416B" w:rsidRPr="00BE416B" w:rsidRDefault="00BE416B" w:rsidP="00BE416B">
      <w:pPr>
        <w:ind w:left="720"/>
        <w:rPr>
          <w:color w:val="000000"/>
          <w:sz w:val="20"/>
          <w:lang w:val="en-GB"/>
        </w:rPr>
      </w:pPr>
    </w:p>
    <w:p w:rsidR="00BE416B" w:rsidRPr="00BE416B" w:rsidRDefault="00BE416B" w:rsidP="00BE416B">
      <w:pPr>
        <w:rPr>
          <w:color w:val="000000"/>
          <w:sz w:val="20"/>
          <w:lang w:val="en-GB"/>
        </w:rPr>
      </w:pPr>
      <w:r w:rsidRPr="00BE416B">
        <w:rPr>
          <w:color w:val="000000"/>
          <w:sz w:val="20"/>
        </w:rPr>
        <w:t>(</w:t>
      </w:r>
      <w:r w:rsidRPr="00BE416B">
        <w:rPr>
          <w:b/>
          <w:color w:val="000000"/>
          <w:sz w:val="20"/>
        </w:rPr>
        <w:t>b)</w:t>
      </w:r>
      <w:r w:rsidRPr="00BE416B">
        <w:rPr>
          <w:b/>
          <w:color w:val="000000"/>
          <w:sz w:val="20"/>
        </w:rPr>
        <w:tab/>
        <w:t>State Superannuation Fund (VicSuper Scheme</w:t>
      </w:r>
      <w:r w:rsidRPr="00BE416B">
        <w:rPr>
          <w:color w:val="000000"/>
          <w:sz w:val="20"/>
        </w:rPr>
        <w:t>)</w:t>
      </w:r>
    </w:p>
    <w:p w:rsidR="00BE416B" w:rsidRPr="00BE416B" w:rsidRDefault="00BE416B" w:rsidP="00BE416B">
      <w:pPr>
        <w:ind w:left="720"/>
        <w:rPr>
          <w:color w:val="000000"/>
          <w:sz w:val="20"/>
          <w:lang w:val="en-GB"/>
        </w:rPr>
      </w:pPr>
      <w:r w:rsidRPr="00BE416B">
        <w:rPr>
          <w:color w:val="000000"/>
          <w:sz w:val="20"/>
        </w:rPr>
        <w:t>Employer contributions paid to the abo</w:t>
      </w:r>
      <w:r w:rsidR="00E34AD2">
        <w:rPr>
          <w:color w:val="000000"/>
          <w:sz w:val="20"/>
        </w:rPr>
        <w:t>ve Scheme were $1,955,735 (2009–</w:t>
      </w:r>
      <w:r w:rsidRPr="00BE416B">
        <w:rPr>
          <w:color w:val="000000"/>
          <w:sz w:val="20"/>
        </w:rPr>
        <w:t xml:space="preserve">10: $1,808,691). Contributions outstanding at 30 June 2011 were $Nil </w:t>
      </w:r>
      <w:r w:rsidR="00E34AD2">
        <w:rPr>
          <w:rFonts w:cs="Arial"/>
          <w:sz w:val="20"/>
        </w:rPr>
        <w:t>(2009–</w:t>
      </w:r>
      <w:r w:rsidRPr="00BE416B">
        <w:rPr>
          <w:rFonts w:cs="Arial"/>
          <w:sz w:val="20"/>
        </w:rPr>
        <w:t>10: $Nil</w:t>
      </w:r>
      <w:r w:rsidRPr="00BE416B">
        <w:rPr>
          <w:rFonts w:ascii="Times New Roman" w:hAnsi="Times New Roman"/>
          <w:sz w:val="20"/>
        </w:rPr>
        <w:t>)</w:t>
      </w:r>
      <w:r w:rsidRPr="00BE416B">
        <w:rPr>
          <w:color w:val="000000"/>
          <w:sz w:val="20"/>
        </w:rPr>
        <w:t xml:space="preserve">.  This represented a contribution rate of 9% of normal salary. </w:t>
      </w:r>
    </w:p>
    <w:p w:rsidR="00BE416B" w:rsidRPr="00BE416B" w:rsidRDefault="00BE416B" w:rsidP="00BE416B">
      <w:pPr>
        <w:tabs>
          <w:tab w:val="left" w:pos="0"/>
          <w:tab w:val="left" w:pos="720"/>
          <w:tab w:val="left" w:pos="1440"/>
        </w:tabs>
        <w:spacing w:before="120"/>
        <w:rPr>
          <w:color w:val="000000"/>
          <w:sz w:val="20"/>
        </w:rPr>
      </w:pPr>
    </w:p>
    <w:p w:rsidR="00BE416B" w:rsidRPr="00BE416B" w:rsidRDefault="00BE416B" w:rsidP="00BE416B">
      <w:pPr>
        <w:tabs>
          <w:tab w:val="left" w:pos="0"/>
          <w:tab w:val="left" w:pos="720"/>
          <w:tab w:val="left" w:pos="1440"/>
        </w:tabs>
        <w:spacing w:before="120"/>
        <w:rPr>
          <w:color w:val="000000"/>
          <w:sz w:val="20"/>
        </w:rPr>
      </w:pPr>
      <w:r w:rsidRPr="00BE416B">
        <w:rPr>
          <w:color w:val="000000"/>
          <w:sz w:val="20"/>
        </w:rPr>
        <w:lastRenderedPageBreak/>
        <w:t>Museum Victoria is required to recognise all superannuation payments as expenses in its comprehensive operating statement.  The Department of Treasury and Finance shall recognise the aggregate unfunded superannuation liability relating to employing entities in its financial statements of 30 June 2011 as the Victorian Government has assumed responsibility for this liability.</w:t>
      </w:r>
    </w:p>
    <w:p w:rsidR="00BE416B" w:rsidRPr="00BE416B" w:rsidRDefault="00BE416B" w:rsidP="00BE416B">
      <w:pPr>
        <w:tabs>
          <w:tab w:val="left" w:pos="0"/>
          <w:tab w:val="left" w:pos="720"/>
          <w:tab w:val="left" w:pos="1440"/>
        </w:tabs>
        <w:spacing w:before="120"/>
        <w:rPr>
          <w:color w:val="000000"/>
          <w:sz w:val="20"/>
        </w:rPr>
      </w:pPr>
    </w:p>
    <w:tbl>
      <w:tblPr>
        <w:tblW w:w="9385" w:type="dxa"/>
        <w:tblLayout w:type="fixed"/>
        <w:tblCellMar>
          <w:left w:w="30" w:type="dxa"/>
          <w:right w:w="30" w:type="dxa"/>
        </w:tblCellMar>
        <w:tblLook w:val="0000" w:firstRow="0" w:lastRow="0" w:firstColumn="0" w:lastColumn="0" w:noHBand="0" w:noVBand="0"/>
      </w:tblPr>
      <w:tblGrid>
        <w:gridCol w:w="5984"/>
        <w:gridCol w:w="1984"/>
        <w:gridCol w:w="1417"/>
      </w:tblGrid>
      <w:tr w:rsidR="00BE416B" w:rsidRPr="00BE416B" w:rsidTr="007924D3">
        <w:trPr>
          <w:cantSplit/>
          <w:trHeight w:val="255"/>
        </w:trPr>
        <w:tc>
          <w:tcPr>
            <w:tcW w:w="5984" w:type="dxa"/>
            <w:vAlign w:val="center"/>
          </w:tcPr>
          <w:p w:rsidR="00BE416B" w:rsidRPr="00BE416B" w:rsidRDefault="00BE416B" w:rsidP="00BE416B">
            <w:pPr>
              <w:jc w:val="right"/>
              <w:rPr>
                <w:color w:val="000000"/>
                <w:sz w:val="20"/>
                <w:lang w:val="en-GB"/>
              </w:rPr>
            </w:pPr>
          </w:p>
        </w:tc>
        <w:tc>
          <w:tcPr>
            <w:tcW w:w="1984" w:type="dxa"/>
            <w:vAlign w:val="center"/>
          </w:tcPr>
          <w:p w:rsidR="00BE416B" w:rsidRPr="00BE416B" w:rsidRDefault="00BE416B" w:rsidP="00BE416B">
            <w:pPr>
              <w:jc w:val="right"/>
              <w:rPr>
                <w:b/>
                <w:i/>
                <w:sz w:val="18"/>
                <w:lang w:val="en-GB"/>
              </w:rPr>
            </w:pPr>
            <w:r w:rsidRPr="00BE416B">
              <w:rPr>
                <w:b/>
                <w:sz w:val="20"/>
                <w:lang w:val="en-GB"/>
              </w:rPr>
              <w:t>2011</w:t>
            </w:r>
          </w:p>
        </w:tc>
        <w:tc>
          <w:tcPr>
            <w:tcW w:w="1417" w:type="dxa"/>
            <w:vAlign w:val="center"/>
          </w:tcPr>
          <w:p w:rsidR="00BE416B" w:rsidRPr="00BE416B" w:rsidRDefault="00BE416B" w:rsidP="00BE416B">
            <w:pPr>
              <w:jc w:val="right"/>
              <w:rPr>
                <w:b/>
                <w:i/>
                <w:sz w:val="18"/>
                <w:lang w:val="en-GB"/>
              </w:rPr>
            </w:pPr>
            <w:r w:rsidRPr="00BE416B">
              <w:rPr>
                <w:b/>
                <w:sz w:val="20"/>
                <w:lang w:val="en-GB"/>
              </w:rPr>
              <w:t>2010</w:t>
            </w:r>
          </w:p>
        </w:tc>
      </w:tr>
      <w:tr w:rsidR="00BE416B" w:rsidRPr="00BE416B" w:rsidTr="007924D3">
        <w:trPr>
          <w:cantSplit/>
          <w:trHeight w:val="255"/>
        </w:trPr>
        <w:tc>
          <w:tcPr>
            <w:tcW w:w="5984" w:type="dxa"/>
            <w:vAlign w:val="center"/>
          </w:tcPr>
          <w:p w:rsidR="00BE416B" w:rsidRPr="00BE416B" w:rsidRDefault="00BE416B" w:rsidP="00BE416B">
            <w:pPr>
              <w:jc w:val="right"/>
              <w:rPr>
                <w:color w:val="000000"/>
                <w:sz w:val="20"/>
                <w:lang w:val="en-GB"/>
              </w:rPr>
            </w:pPr>
          </w:p>
        </w:tc>
        <w:tc>
          <w:tcPr>
            <w:tcW w:w="1984" w:type="dxa"/>
            <w:vAlign w:val="center"/>
          </w:tcPr>
          <w:p w:rsidR="00BE416B" w:rsidRPr="00BE416B" w:rsidRDefault="00BE416B" w:rsidP="00BE416B">
            <w:pPr>
              <w:jc w:val="right"/>
              <w:rPr>
                <w:b/>
                <w:sz w:val="20"/>
                <w:lang w:val="en-GB"/>
              </w:rPr>
            </w:pPr>
            <w:r w:rsidRPr="00BE416B">
              <w:rPr>
                <w:b/>
                <w:sz w:val="20"/>
                <w:lang w:val="en-GB"/>
              </w:rPr>
              <w:t>$’000</w:t>
            </w:r>
          </w:p>
        </w:tc>
        <w:tc>
          <w:tcPr>
            <w:tcW w:w="1417" w:type="dxa"/>
            <w:vAlign w:val="center"/>
          </w:tcPr>
          <w:p w:rsidR="00BE416B" w:rsidRPr="00BE416B" w:rsidRDefault="00BE416B" w:rsidP="00BE416B">
            <w:pPr>
              <w:jc w:val="right"/>
              <w:rPr>
                <w:b/>
                <w:sz w:val="20"/>
                <w:lang w:val="en-GB"/>
              </w:rPr>
            </w:pPr>
            <w:r w:rsidRPr="00BE416B">
              <w:rPr>
                <w:b/>
                <w:sz w:val="20"/>
                <w:lang w:val="en-GB"/>
              </w:rPr>
              <w:t>$’000</w:t>
            </w:r>
          </w:p>
        </w:tc>
      </w:tr>
    </w:tbl>
    <w:p w:rsidR="00BE416B" w:rsidRPr="00BE416B" w:rsidRDefault="00BE416B" w:rsidP="00BE416B">
      <w:pPr>
        <w:keepNext/>
        <w:tabs>
          <w:tab w:val="left" w:pos="426"/>
          <w:tab w:val="left" w:pos="1440"/>
        </w:tabs>
        <w:spacing w:before="120" w:after="60"/>
        <w:outlineLvl w:val="1"/>
        <w:rPr>
          <w:b/>
          <w:i/>
          <w:szCs w:val="22"/>
        </w:rPr>
      </w:pPr>
      <w:r w:rsidRPr="00BE416B">
        <w:rPr>
          <w:b/>
          <w:szCs w:val="22"/>
        </w:rPr>
        <w:t>18.</w:t>
      </w:r>
      <w:r w:rsidRPr="00BE416B">
        <w:rPr>
          <w:b/>
          <w:szCs w:val="22"/>
        </w:rPr>
        <w:tab/>
        <w:t>LEASES AND COMMITMENTS FOR EXPENDITURE</w:t>
      </w:r>
    </w:p>
    <w:tbl>
      <w:tblPr>
        <w:tblW w:w="9385" w:type="dxa"/>
        <w:tblLayout w:type="fixed"/>
        <w:tblCellMar>
          <w:left w:w="30" w:type="dxa"/>
          <w:right w:w="30" w:type="dxa"/>
        </w:tblCellMar>
        <w:tblLook w:val="0000" w:firstRow="0" w:lastRow="0" w:firstColumn="0" w:lastColumn="0" w:noHBand="0" w:noVBand="0"/>
      </w:tblPr>
      <w:tblGrid>
        <w:gridCol w:w="5984"/>
        <w:gridCol w:w="1984"/>
        <w:gridCol w:w="1417"/>
      </w:tblGrid>
      <w:tr w:rsidR="00BE416B" w:rsidRPr="00BE416B" w:rsidTr="007924D3">
        <w:trPr>
          <w:cantSplit/>
          <w:trHeight w:val="255"/>
        </w:trPr>
        <w:tc>
          <w:tcPr>
            <w:tcW w:w="5984" w:type="dxa"/>
            <w:vAlign w:val="center"/>
          </w:tcPr>
          <w:p w:rsidR="00BE416B" w:rsidRPr="00BE416B" w:rsidRDefault="00BE416B" w:rsidP="00BE416B">
            <w:pPr>
              <w:keepNext/>
              <w:outlineLvl w:val="4"/>
              <w:rPr>
                <w:b/>
                <w:color w:val="000000"/>
                <w:sz w:val="20"/>
                <w:lang w:val="en-GB"/>
              </w:rPr>
            </w:pPr>
            <w:r w:rsidRPr="00BE416B">
              <w:rPr>
                <w:b/>
                <w:sz w:val="20"/>
              </w:rPr>
              <w:t xml:space="preserve"> Operating Lease Commitments</w:t>
            </w:r>
          </w:p>
        </w:tc>
        <w:tc>
          <w:tcPr>
            <w:tcW w:w="1984" w:type="dxa"/>
            <w:vAlign w:val="center"/>
          </w:tcPr>
          <w:p w:rsidR="00BE416B" w:rsidRPr="00BE416B" w:rsidRDefault="00BE416B" w:rsidP="00BE416B">
            <w:pPr>
              <w:jc w:val="right"/>
              <w:rPr>
                <w:color w:val="000000"/>
                <w:sz w:val="20"/>
                <w:lang w:val="en-GB"/>
              </w:rPr>
            </w:pPr>
          </w:p>
        </w:tc>
        <w:tc>
          <w:tcPr>
            <w:tcW w:w="1417"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55"/>
        </w:trPr>
        <w:tc>
          <w:tcPr>
            <w:tcW w:w="5984" w:type="dxa"/>
            <w:vAlign w:val="center"/>
          </w:tcPr>
          <w:p w:rsidR="00BE416B" w:rsidRPr="00BE416B" w:rsidRDefault="00BE416B" w:rsidP="00BE416B">
            <w:pPr>
              <w:tabs>
                <w:tab w:val="left" w:pos="360"/>
                <w:tab w:val="left" w:pos="720"/>
                <w:tab w:val="left" w:pos="1440"/>
              </w:tabs>
              <w:ind w:left="720" w:hanging="360"/>
              <w:rPr>
                <w:sz w:val="20"/>
              </w:rPr>
            </w:pPr>
            <w:r w:rsidRPr="00BE416B">
              <w:rPr>
                <w:sz w:val="20"/>
              </w:rPr>
              <w:t>Non-cancellable operating leases contracted for</w:t>
            </w:r>
          </w:p>
          <w:p w:rsidR="00BE416B" w:rsidRPr="00BE416B" w:rsidRDefault="00BE416B" w:rsidP="00BE416B">
            <w:pPr>
              <w:tabs>
                <w:tab w:val="left" w:pos="360"/>
                <w:tab w:val="left" w:pos="720"/>
                <w:tab w:val="left" w:pos="1440"/>
              </w:tabs>
              <w:ind w:left="720" w:hanging="360"/>
              <w:rPr>
                <w:sz w:val="20"/>
              </w:rPr>
            </w:pPr>
            <w:r w:rsidRPr="00BE416B">
              <w:rPr>
                <w:sz w:val="20"/>
              </w:rPr>
              <w:t>but not capitalised in the accounts</w:t>
            </w:r>
          </w:p>
        </w:tc>
        <w:tc>
          <w:tcPr>
            <w:tcW w:w="1984" w:type="dxa"/>
            <w:vAlign w:val="center"/>
          </w:tcPr>
          <w:p w:rsidR="00BE416B" w:rsidRPr="00BE416B" w:rsidRDefault="00BE416B" w:rsidP="00BE416B">
            <w:pPr>
              <w:jc w:val="right"/>
              <w:rPr>
                <w:color w:val="000000"/>
                <w:sz w:val="20"/>
                <w:lang w:val="en-GB"/>
              </w:rPr>
            </w:pPr>
          </w:p>
        </w:tc>
        <w:tc>
          <w:tcPr>
            <w:tcW w:w="1417"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55"/>
        </w:trPr>
        <w:tc>
          <w:tcPr>
            <w:tcW w:w="5984" w:type="dxa"/>
            <w:vAlign w:val="center"/>
          </w:tcPr>
          <w:p w:rsidR="00BE416B" w:rsidRPr="00BE416B" w:rsidRDefault="00BE416B" w:rsidP="00BE416B">
            <w:pPr>
              <w:tabs>
                <w:tab w:val="left" w:pos="360"/>
                <w:tab w:val="left" w:pos="720"/>
                <w:tab w:val="left" w:pos="1440"/>
              </w:tabs>
              <w:ind w:left="720" w:hanging="360"/>
              <w:rPr>
                <w:sz w:val="20"/>
              </w:rPr>
            </w:pPr>
            <w:r w:rsidRPr="00BE416B">
              <w:rPr>
                <w:sz w:val="20"/>
              </w:rPr>
              <w:t>Payable:</w:t>
            </w:r>
          </w:p>
        </w:tc>
        <w:tc>
          <w:tcPr>
            <w:tcW w:w="1984" w:type="dxa"/>
            <w:vAlign w:val="center"/>
          </w:tcPr>
          <w:p w:rsidR="00BE416B" w:rsidRPr="00BE416B" w:rsidRDefault="00BE416B" w:rsidP="00BE416B">
            <w:pPr>
              <w:jc w:val="right"/>
              <w:rPr>
                <w:color w:val="000000"/>
                <w:sz w:val="20"/>
                <w:lang w:val="en-GB"/>
              </w:rPr>
            </w:pPr>
          </w:p>
        </w:tc>
        <w:tc>
          <w:tcPr>
            <w:tcW w:w="1417"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55"/>
        </w:trPr>
        <w:tc>
          <w:tcPr>
            <w:tcW w:w="5984" w:type="dxa"/>
            <w:vAlign w:val="center"/>
          </w:tcPr>
          <w:p w:rsidR="00BE416B" w:rsidRPr="00BE416B" w:rsidRDefault="00BE416B" w:rsidP="00BE416B">
            <w:pPr>
              <w:ind w:left="720"/>
              <w:rPr>
                <w:color w:val="000000"/>
                <w:sz w:val="20"/>
                <w:lang w:val="en-GB"/>
              </w:rPr>
            </w:pPr>
            <w:r w:rsidRPr="00BE416B">
              <w:rPr>
                <w:sz w:val="20"/>
              </w:rPr>
              <w:t>not longer than 1 year</w:t>
            </w:r>
          </w:p>
        </w:tc>
        <w:tc>
          <w:tcPr>
            <w:tcW w:w="1984" w:type="dxa"/>
            <w:shd w:val="clear" w:color="auto" w:fill="auto"/>
            <w:vAlign w:val="center"/>
          </w:tcPr>
          <w:p w:rsidR="00BE416B" w:rsidRPr="00BE416B" w:rsidRDefault="00BE416B" w:rsidP="00BE416B">
            <w:pPr>
              <w:jc w:val="right"/>
              <w:rPr>
                <w:color w:val="000000"/>
                <w:sz w:val="20"/>
                <w:lang w:val="en-GB"/>
              </w:rPr>
            </w:pPr>
            <w:r w:rsidRPr="00BE416B">
              <w:rPr>
                <w:color w:val="000000"/>
                <w:sz w:val="20"/>
                <w:lang w:val="en-GB"/>
              </w:rPr>
              <w:t>747</w:t>
            </w:r>
          </w:p>
        </w:tc>
        <w:tc>
          <w:tcPr>
            <w:tcW w:w="1417" w:type="dxa"/>
            <w:vAlign w:val="center"/>
          </w:tcPr>
          <w:p w:rsidR="00BE416B" w:rsidRPr="00BE416B" w:rsidRDefault="00BE416B" w:rsidP="00BE416B">
            <w:pPr>
              <w:jc w:val="right"/>
              <w:rPr>
                <w:color w:val="000000"/>
                <w:sz w:val="20"/>
                <w:lang w:val="en-GB"/>
              </w:rPr>
            </w:pPr>
            <w:r w:rsidRPr="00BE416B">
              <w:rPr>
                <w:color w:val="000000"/>
                <w:sz w:val="20"/>
                <w:lang w:val="en-GB"/>
              </w:rPr>
              <w:t>884</w:t>
            </w:r>
          </w:p>
        </w:tc>
      </w:tr>
      <w:tr w:rsidR="00BE416B" w:rsidRPr="00BE416B" w:rsidTr="007924D3">
        <w:trPr>
          <w:cantSplit/>
          <w:trHeight w:val="255"/>
        </w:trPr>
        <w:tc>
          <w:tcPr>
            <w:tcW w:w="5984" w:type="dxa"/>
            <w:vAlign w:val="center"/>
          </w:tcPr>
          <w:p w:rsidR="00BE416B" w:rsidRPr="00BE416B" w:rsidRDefault="00BE416B" w:rsidP="00BE416B">
            <w:pPr>
              <w:ind w:left="720"/>
              <w:rPr>
                <w:color w:val="000000"/>
                <w:sz w:val="20"/>
                <w:lang w:val="en-GB"/>
              </w:rPr>
            </w:pPr>
            <w:r w:rsidRPr="00BE416B">
              <w:rPr>
                <w:sz w:val="20"/>
              </w:rPr>
              <w:t>longer than 1 year but not longer than 5 years</w:t>
            </w:r>
          </w:p>
        </w:tc>
        <w:tc>
          <w:tcPr>
            <w:tcW w:w="1984" w:type="dxa"/>
            <w:vAlign w:val="center"/>
          </w:tcPr>
          <w:p w:rsidR="00BE416B" w:rsidRPr="00BE416B" w:rsidRDefault="00BE416B" w:rsidP="00BE416B">
            <w:pPr>
              <w:jc w:val="right"/>
              <w:rPr>
                <w:color w:val="000000"/>
                <w:sz w:val="20"/>
                <w:lang w:val="en-GB"/>
              </w:rPr>
            </w:pPr>
            <w:r w:rsidRPr="00BE416B">
              <w:rPr>
                <w:color w:val="000000"/>
                <w:sz w:val="20"/>
                <w:lang w:val="en-GB"/>
              </w:rPr>
              <w:t>660</w:t>
            </w:r>
          </w:p>
        </w:tc>
        <w:tc>
          <w:tcPr>
            <w:tcW w:w="1417" w:type="dxa"/>
            <w:vAlign w:val="center"/>
          </w:tcPr>
          <w:p w:rsidR="00BE416B" w:rsidRPr="00BE416B" w:rsidRDefault="00BE416B" w:rsidP="00BE416B">
            <w:pPr>
              <w:jc w:val="right"/>
              <w:rPr>
                <w:color w:val="000000"/>
                <w:sz w:val="20"/>
                <w:lang w:val="en-GB"/>
              </w:rPr>
            </w:pPr>
            <w:r w:rsidRPr="00BE416B">
              <w:rPr>
                <w:color w:val="000000"/>
                <w:sz w:val="20"/>
                <w:lang w:val="en-GB"/>
              </w:rPr>
              <w:t>580</w:t>
            </w:r>
          </w:p>
        </w:tc>
      </w:tr>
      <w:tr w:rsidR="00BE416B" w:rsidRPr="00BE416B" w:rsidTr="007924D3">
        <w:trPr>
          <w:cantSplit/>
          <w:trHeight w:val="255"/>
        </w:trPr>
        <w:tc>
          <w:tcPr>
            <w:tcW w:w="5984" w:type="dxa"/>
            <w:vAlign w:val="center"/>
          </w:tcPr>
          <w:p w:rsidR="00BE416B" w:rsidRPr="00BE416B" w:rsidRDefault="00BE416B" w:rsidP="00BE416B">
            <w:pPr>
              <w:ind w:left="720"/>
              <w:rPr>
                <w:sz w:val="20"/>
              </w:rPr>
            </w:pPr>
          </w:p>
        </w:tc>
        <w:tc>
          <w:tcPr>
            <w:tcW w:w="1984" w:type="dxa"/>
            <w:vAlign w:val="center"/>
          </w:tcPr>
          <w:p w:rsidR="00BE416B" w:rsidRPr="00BE416B" w:rsidRDefault="00BE416B" w:rsidP="00BE416B">
            <w:pPr>
              <w:jc w:val="right"/>
              <w:rPr>
                <w:color w:val="000000"/>
                <w:sz w:val="20"/>
                <w:lang w:val="en-GB"/>
              </w:rPr>
            </w:pPr>
          </w:p>
        </w:tc>
        <w:tc>
          <w:tcPr>
            <w:tcW w:w="1417"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06"/>
        </w:trPr>
        <w:tc>
          <w:tcPr>
            <w:tcW w:w="5984" w:type="dxa"/>
            <w:tcBorders>
              <w:top w:val="single" w:sz="4" w:space="0" w:color="auto"/>
              <w:bottom w:val="double" w:sz="6" w:space="0" w:color="000000"/>
            </w:tcBorders>
          </w:tcPr>
          <w:p w:rsidR="00BE416B" w:rsidRPr="00BE416B" w:rsidRDefault="00BE416B" w:rsidP="00BE416B">
            <w:pPr>
              <w:rPr>
                <w:b/>
                <w:color w:val="000000"/>
                <w:sz w:val="20"/>
                <w:lang w:val="en-GB"/>
              </w:rPr>
            </w:pPr>
            <w:r w:rsidRPr="00BE416B">
              <w:rPr>
                <w:b/>
                <w:sz w:val="20"/>
              </w:rPr>
              <w:t>TOTAL</w:t>
            </w:r>
          </w:p>
        </w:tc>
        <w:tc>
          <w:tcPr>
            <w:tcW w:w="1984" w:type="dxa"/>
            <w:tcBorders>
              <w:top w:val="single" w:sz="4" w:space="0" w:color="auto"/>
              <w:bottom w:val="double" w:sz="6" w:space="0" w:color="000000"/>
            </w:tcBorders>
          </w:tcPr>
          <w:p w:rsidR="00BE416B" w:rsidRPr="00BE416B" w:rsidRDefault="00BE416B" w:rsidP="00BE416B">
            <w:pPr>
              <w:jc w:val="right"/>
              <w:rPr>
                <w:b/>
                <w:color w:val="000000"/>
                <w:sz w:val="20"/>
                <w:lang w:val="en-GB"/>
              </w:rPr>
            </w:pPr>
            <w:r w:rsidRPr="00BE416B">
              <w:rPr>
                <w:b/>
                <w:color w:val="000000"/>
                <w:sz w:val="20"/>
                <w:lang w:val="en-GB"/>
              </w:rPr>
              <w:t>1,407</w:t>
            </w:r>
          </w:p>
        </w:tc>
        <w:tc>
          <w:tcPr>
            <w:tcW w:w="1417" w:type="dxa"/>
            <w:tcBorders>
              <w:top w:val="single" w:sz="4" w:space="0" w:color="auto"/>
              <w:bottom w:val="double" w:sz="6" w:space="0" w:color="000000"/>
            </w:tcBorders>
          </w:tcPr>
          <w:p w:rsidR="00BE416B" w:rsidRPr="00BE416B" w:rsidRDefault="00BE416B" w:rsidP="00BE416B">
            <w:pPr>
              <w:jc w:val="right"/>
              <w:rPr>
                <w:b/>
                <w:color w:val="000000"/>
                <w:sz w:val="20"/>
                <w:lang w:val="en-GB"/>
              </w:rPr>
            </w:pPr>
            <w:r w:rsidRPr="00BE416B">
              <w:rPr>
                <w:b/>
                <w:color w:val="000000"/>
                <w:sz w:val="20"/>
                <w:lang w:val="en-GB"/>
              </w:rPr>
              <w:t>1,464</w:t>
            </w:r>
          </w:p>
        </w:tc>
      </w:tr>
    </w:tbl>
    <w:p w:rsidR="00BE416B" w:rsidRPr="00BE416B" w:rsidRDefault="00BE416B" w:rsidP="00BE416B">
      <w:pPr>
        <w:rPr>
          <w:sz w:val="20"/>
        </w:rPr>
      </w:pPr>
    </w:p>
    <w:tbl>
      <w:tblPr>
        <w:tblW w:w="9385" w:type="dxa"/>
        <w:tblLayout w:type="fixed"/>
        <w:tblCellMar>
          <w:left w:w="30" w:type="dxa"/>
          <w:right w:w="30" w:type="dxa"/>
        </w:tblCellMar>
        <w:tblLook w:val="0000" w:firstRow="0" w:lastRow="0" w:firstColumn="0" w:lastColumn="0" w:noHBand="0" w:noVBand="0"/>
      </w:tblPr>
      <w:tblGrid>
        <w:gridCol w:w="5984"/>
        <w:gridCol w:w="1984"/>
        <w:gridCol w:w="1417"/>
      </w:tblGrid>
      <w:tr w:rsidR="00BE416B" w:rsidRPr="00BE416B" w:rsidTr="007924D3">
        <w:trPr>
          <w:cantSplit/>
          <w:trHeight w:val="255"/>
        </w:trPr>
        <w:tc>
          <w:tcPr>
            <w:tcW w:w="5984" w:type="dxa"/>
            <w:vAlign w:val="center"/>
          </w:tcPr>
          <w:p w:rsidR="00BE416B" w:rsidRPr="00BE416B" w:rsidRDefault="00BE416B" w:rsidP="00BE416B">
            <w:pPr>
              <w:keepNext/>
              <w:outlineLvl w:val="4"/>
              <w:rPr>
                <w:b/>
                <w:color w:val="000000"/>
                <w:sz w:val="20"/>
                <w:lang w:val="en-GB"/>
              </w:rPr>
            </w:pPr>
            <w:r w:rsidRPr="00BE416B">
              <w:rPr>
                <w:b/>
                <w:sz w:val="20"/>
              </w:rPr>
              <w:t xml:space="preserve"> Finance Leases </w:t>
            </w:r>
          </w:p>
        </w:tc>
        <w:tc>
          <w:tcPr>
            <w:tcW w:w="1984" w:type="dxa"/>
            <w:vAlign w:val="center"/>
          </w:tcPr>
          <w:p w:rsidR="00BE416B" w:rsidRPr="00BE416B" w:rsidRDefault="00BE416B" w:rsidP="00BE416B">
            <w:pPr>
              <w:jc w:val="right"/>
              <w:rPr>
                <w:color w:val="000000"/>
                <w:sz w:val="20"/>
                <w:lang w:val="en-GB"/>
              </w:rPr>
            </w:pPr>
          </w:p>
        </w:tc>
        <w:tc>
          <w:tcPr>
            <w:tcW w:w="1417"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55"/>
        </w:trPr>
        <w:tc>
          <w:tcPr>
            <w:tcW w:w="5984" w:type="dxa"/>
            <w:vAlign w:val="center"/>
          </w:tcPr>
          <w:p w:rsidR="00BE416B" w:rsidRPr="00BE416B" w:rsidRDefault="00BE416B" w:rsidP="00BE416B">
            <w:pPr>
              <w:keepNext/>
              <w:outlineLvl w:val="4"/>
              <w:rPr>
                <w:sz w:val="20"/>
              </w:rPr>
            </w:pPr>
            <w:r w:rsidRPr="00BE416B">
              <w:rPr>
                <w:sz w:val="20"/>
              </w:rPr>
              <w:t xml:space="preserve">       Finance leases are payable as follows:</w:t>
            </w:r>
          </w:p>
        </w:tc>
        <w:tc>
          <w:tcPr>
            <w:tcW w:w="1984" w:type="dxa"/>
            <w:vAlign w:val="center"/>
          </w:tcPr>
          <w:p w:rsidR="00BE416B" w:rsidRPr="00BE416B" w:rsidRDefault="00BE416B" w:rsidP="00BE416B">
            <w:pPr>
              <w:jc w:val="right"/>
              <w:rPr>
                <w:color w:val="000000"/>
                <w:sz w:val="20"/>
                <w:lang w:val="en-GB"/>
              </w:rPr>
            </w:pPr>
          </w:p>
        </w:tc>
        <w:tc>
          <w:tcPr>
            <w:tcW w:w="1417"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55"/>
        </w:trPr>
        <w:tc>
          <w:tcPr>
            <w:tcW w:w="5984" w:type="dxa"/>
            <w:vAlign w:val="center"/>
          </w:tcPr>
          <w:p w:rsidR="00BE416B" w:rsidRPr="00BE416B" w:rsidRDefault="00BE416B" w:rsidP="00BE416B">
            <w:pPr>
              <w:keepNext/>
              <w:outlineLvl w:val="4"/>
              <w:rPr>
                <w:sz w:val="20"/>
              </w:rPr>
            </w:pPr>
            <w:r w:rsidRPr="00BE416B">
              <w:rPr>
                <w:sz w:val="20"/>
              </w:rPr>
              <w:t xml:space="preserve">             within 1 year</w:t>
            </w:r>
          </w:p>
        </w:tc>
        <w:tc>
          <w:tcPr>
            <w:tcW w:w="1984" w:type="dxa"/>
            <w:vAlign w:val="center"/>
          </w:tcPr>
          <w:p w:rsidR="00BE416B" w:rsidRPr="00BE416B" w:rsidRDefault="00BE416B" w:rsidP="00BE416B">
            <w:pPr>
              <w:jc w:val="right"/>
              <w:rPr>
                <w:color w:val="000000"/>
                <w:sz w:val="20"/>
                <w:lang w:val="en-GB"/>
              </w:rPr>
            </w:pPr>
            <w:r w:rsidRPr="00BE416B">
              <w:rPr>
                <w:color w:val="000000"/>
                <w:sz w:val="20"/>
                <w:lang w:val="en-GB"/>
              </w:rPr>
              <w:t>258</w:t>
            </w:r>
          </w:p>
        </w:tc>
        <w:tc>
          <w:tcPr>
            <w:tcW w:w="1417" w:type="dxa"/>
            <w:vAlign w:val="center"/>
          </w:tcPr>
          <w:p w:rsidR="00BE416B" w:rsidRPr="00BE416B" w:rsidRDefault="00BE416B" w:rsidP="00BE416B">
            <w:pPr>
              <w:jc w:val="right"/>
              <w:rPr>
                <w:color w:val="000000"/>
                <w:sz w:val="20"/>
                <w:lang w:val="en-GB"/>
              </w:rPr>
            </w:pPr>
            <w:r w:rsidRPr="00BE416B">
              <w:rPr>
                <w:color w:val="000000"/>
                <w:sz w:val="20"/>
                <w:lang w:val="en-GB"/>
              </w:rPr>
              <w:t>214</w:t>
            </w:r>
          </w:p>
        </w:tc>
      </w:tr>
      <w:tr w:rsidR="00BE416B" w:rsidRPr="00BE416B" w:rsidTr="007924D3">
        <w:trPr>
          <w:cantSplit/>
          <w:trHeight w:val="255"/>
        </w:trPr>
        <w:tc>
          <w:tcPr>
            <w:tcW w:w="5984" w:type="dxa"/>
            <w:tcBorders>
              <w:bottom w:val="single" w:sz="4" w:space="0" w:color="auto"/>
            </w:tcBorders>
            <w:vAlign w:val="center"/>
          </w:tcPr>
          <w:p w:rsidR="00BE416B" w:rsidRPr="00BE416B" w:rsidRDefault="00BE416B" w:rsidP="00BE416B">
            <w:pPr>
              <w:keepNext/>
              <w:outlineLvl w:val="4"/>
              <w:rPr>
                <w:sz w:val="20"/>
              </w:rPr>
            </w:pPr>
            <w:r w:rsidRPr="00BE416B">
              <w:rPr>
                <w:sz w:val="20"/>
              </w:rPr>
              <w:t xml:space="preserve">             longer than 1 year but not longer than 5 years</w:t>
            </w:r>
          </w:p>
        </w:tc>
        <w:tc>
          <w:tcPr>
            <w:tcW w:w="1984" w:type="dxa"/>
            <w:tcBorders>
              <w:bottom w:val="single" w:sz="4" w:space="0" w:color="auto"/>
            </w:tcBorders>
            <w:vAlign w:val="center"/>
          </w:tcPr>
          <w:p w:rsidR="00BE416B" w:rsidRPr="00BE416B" w:rsidRDefault="00BE416B" w:rsidP="00BE416B">
            <w:pPr>
              <w:jc w:val="right"/>
              <w:rPr>
                <w:color w:val="000000"/>
                <w:sz w:val="20"/>
                <w:lang w:val="en-GB"/>
              </w:rPr>
            </w:pPr>
            <w:r w:rsidRPr="00BE416B">
              <w:rPr>
                <w:color w:val="000000"/>
                <w:sz w:val="20"/>
                <w:lang w:val="en-GB"/>
              </w:rPr>
              <w:t>140</w:t>
            </w:r>
          </w:p>
        </w:tc>
        <w:tc>
          <w:tcPr>
            <w:tcW w:w="1417" w:type="dxa"/>
            <w:tcBorders>
              <w:bottom w:val="single" w:sz="4" w:space="0" w:color="auto"/>
            </w:tcBorders>
            <w:vAlign w:val="center"/>
          </w:tcPr>
          <w:p w:rsidR="00BE416B" w:rsidRPr="00BE416B" w:rsidRDefault="00BE416B" w:rsidP="00BE416B">
            <w:pPr>
              <w:jc w:val="right"/>
              <w:rPr>
                <w:color w:val="000000"/>
                <w:sz w:val="20"/>
                <w:lang w:val="en-GB"/>
              </w:rPr>
            </w:pPr>
            <w:r w:rsidRPr="00BE416B">
              <w:rPr>
                <w:color w:val="000000"/>
                <w:sz w:val="20"/>
                <w:lang w:val="en-GB"/>
              </w:rPr>
              <w:t>281</w:t>
            </w:r>
          </w:p>
        </w:tc>
      </w:tr>
      <w:tr w:rsidR="00BE416B" w:rsidRPr="00BE416B" w:rsidTr="007924D3">
        <w:trPr>
          <w:cantSplit/>
          <w:trHeight w:val="255"/>
        </w:trPr>
        <w:tc>
          <w:tcPr>
            <w:tcW w:w="5984" w:type="dxa"/>
            <w:tcBorders>
              <w:top w:val="single" w:sz="4" w:space="0" w:color="auto"/>
            </w:tcBorders>
            <w:vAlign w:val="center"/>
          </w:tcPr>
          <w:p w:rsidR="00BE416B" w:rsidRPr="00BE416B" w:rsidRDefault="00BE416B" w:rsidP="00BE416B">
            <w:pPr>
              <w:rPr>
                <w:color w:val="000000"/>
                <w:sz w:val="20"/>
                <w:lang w:val="en-GB"/>
              </w:rPr>
            </w:pPr>
            <w:r w:rsidRPr="00BE416B">
              <w:rPr>
                <w:sz w:val="20"/>
              </w:rPr>
              <w:t xml:space="preserve">       Minimum lease payments</w:t>
            </w:r>
          </w:p>
        </w:tc>
        <w:tc>
          <w:tcPr>
            <w:tcW w:w="1984" w:type="dxa"/>
            <w:tcBorders>
              <w:top w:val="single" w:sz="4" w:space="0" w:color="auto"/>
            </w:tcBorders>
            <w:vAlign w:val="center"/>
          </w:tcPr>
          <w:p w:rsidR="00BE416B" w:rsidRPr="00BE416B" w:rsidRDefault="00BE416B" w:rsidP="00BE416B">
            <w:pPr>
              <w:jc w:val="right"/>
              <w:rPr>
                <w:color w:val="000000"/>
                <w:sz w:val="20"/>
                <w:lang w:val="en-GB"/>
              </w:rPr>
            </w:pPr>
            <w:r w:rsidRPr="00BE416B">
              <w:rPr>
                <w:color w:val="000000"/>
                <w:sz w:val="20"/>
                <w:lang w:val="en-GB"/>
              </w:rPr>
              <w:t>398</w:t>
            </w:r>
          </w:p>
        </w:tc>
        <w:tc>
          <w:tcPr>
            <w:tcW w:w="1417" w:type="dxa"/>
            <w:tcBorders>
              <w:top w:val="single" w:sz="4" w:space="0" w:color="auto"/>
            </w:tcBorders>
            <w:vAlign w:val="center"/>
          </w:tcPr>
          <w:p w:rsidR="00BE416B" w:rsidRPr="00BE416B" w:rsidRDefault="00BE416B" w:rsidP="00BE416B">
            <w:pPr>
              <w:jc w:val="right"/>
              <w:rPr>
                <w:color w:val="000000"/>
                <w:sz w:val="20"/>
                <w:lang w:val="en-GB"/>
              </w:rPr>
            </w:pPr>
            <w:r w:rsidRPr="00BE416B">
              <w:rPr>
                <w:color w:val="000000"/>
                <w:sz w:val="20"/>
                <w:lang w:val="en-GB"/>
              </w:rPr>
              <w:t>495</w:t>
            </w:r>
          </w:p>
        </w:tc>
      </w:tr>
      <w:tr w:rsidR="00BE416B" w:rsidRPr="00BE416B" w:rsidTr="007924D3">
        <w:trPr>
          <w:cantSplit/>
          <w:trHeight w:val="255"/>
        </w:trPr>
        <w:tc>
          <w:tcPr>
            <w:tcW w:w="5984" w:type="dxa"/>
            <w:tcBorders>
              <w:bottom w:val="single" w:sz="4" w:space="0" w:color="auto"/>
            </w:tcBorders>
            <w:vAlign w:val="center"/>
          </w:tcPr>
          <w:p w:rsidR="00BE416B" w:rsidRPr="00BE416B" w:rsidRDefault="00BE416B" w:rsidP="00BE416B">
            <w:pPr>
              <w:tabs>
                <w:tab w:val="left" w:pos="360"/>
                <w:tab w:val="left" w:pos="720"/>
                <w:tab w:val="left" w:pos="1440"/>
              </w:tabs>
              <w:ind w:left="360" w:hanging="360"/>
              <w:rPr>
                <w:sz w:val="20"/>
              </w:rPr>
            </w:pPr>
            <w:r w:rsidRPr="00BE416B">
              <w:rPr>
                <w:sz w:val="20"/>
              </w:rPr>
              <w:t xml:space="preserve">       Less future finance charges</w:t>
            </w:r>
          </w:p>
        </w:tc>
        <w:tc>
          <w:tcPr>
            <w:tcW w:w="1984" w:type="dxa"/>
            <w:tcBorders>
              <w:bottom w:val="single" w:sz="4" w:space="0" w:color="auto"/>
            </w:tcBorders>
            <w:vAlign w:val="center"/>
          </w:tcPr>
          <w:p w:rsidR="00BE416B" w:rsidRPr="00BE416B" w:rsidRDefault="00BE416B" w:rsidP="00BE416B">
            <w:pPr>
              <w:jc w:val="right"/>
              <w:rPr>
                <w:color w:val="000000"/>
                <w:sz w:val="20"/>
                <w:lang w:val="en-GB"/>
              </w:rPr>
            </w:pPr>
            <w:r w:rsidRPr="00BE416B">
              <w:rPr>
                <w:color w:val="000000"/>
                <w:sz w:val="20"/>
                <w:lang w:val="en-GB"/>
              </w:rPr>
              <w:t>21</w:t>
            </w:r>
          </w:p>
        </w:tc>
        <w:tc>
          <w:tcPr>
            <w:tcW w:w="1417" w:type="dxa"/>
            <w:tcBorders>
              <w:bottom w:val="single" w:sz="4" w:space="0" w:color="auto"/>
            </w:tcBorders>
            <w:vAlign w:val="center"/>
          </w:tcPr>
          <w:p w:rsidR="00BE416B" w:rsidRPr="00BE416B" w:rsidRDefault="00BE416B" w:rsidP="00BE416B">
            <w:pPr>
              <w:jc w:val="right"/>
              <w:rPr>
                <w:color w:val="000000"/>
                <w:sz w:val="20"/>
                <w:lang w:val="en-GB"/>
              </w:rPr>
            </w:pPr>
            <w:r w:rsidRPr="00BE416B">
              <w:rPr>
                <w:color w:val="000000"/>
                <w:sz w:val="20"/>
                <w:lang w:val="en-GB"/>
              </w:rPr>
              <w:t>39</w:t>
            </w:r>
          </w:p>
        </w:tc>
      </w:tr>
      <w:tr w:rsidR="00BE416B" w:rsidRPr="00BE416B" w:rsidTr="007924D3">
        <w:trPr>
          <w:cantSplit/>
          <w:trHeight w:val="255"/>
        </w:trPr>
        <w:tc>
          <w:tcPr>
            <w:tcW w:w="5984" w:type="dxa"/>
            <w:tcBorders>
              <w:top w:val="single" w:sz="4" w:space="0" w:color="auto"/>
              <w:bottom w:val="single" w:sz="4" w:space="0" w:color="auto"/>
            </w:tcBorders>
            <w:vAlign w:val="center"/>
          </w:tcPr>
          <w:p w:rsidR="00BE416B" w:rsidRPr="00BE416B" w:rsidRDefault="00BE416B" w:rsidP="00BE416B">
            <w:pPr>
              <w:rPr>
                <w:color w:val="000000"/>
                <w:sz w:val="20"/>
                <w:lang w:val="en-GB"/>
              </w:rPr>
            </w:pPr>
            <w:r w:rsidRPr="00BE416B">
              <w:rPr>
                <w:color w:val="000000"/>
                <w:sz w:val="20"/>
                <w:lang w:val="en-GB"/>
              </w:rPr>
              <w:t xml:space="preserve">       Present value of minimum lease payments</w:t>
            </w:r>
          </w:p>
        </w:tc>
        <w:tc>
          <w:tcPr>
            <w:tcW w:w="1984" w:type="dxa"/>
            <w:tcBorders>
              <w:top w:val="single" w:sz="4" w:space="0" w:color="auto"/>
              <w:bottom w:val="single" w:sz="4" w:space="0" w:color="auto"/>
            </w:tcBorders>
            <w:vAlign w:val="center"/>
          </w:tcPr>
          <w:p w:rsidR="00BE416B" w:rsidRPr="00BE416B" w:rsidRDefault="00BE416B" w:rsidP="00BE416B">
            <w:pPr>
              <w:jc w:val="right"/>
              <w:rPr>
                <w:b/>
                <w:color w:val="000000"/>
                <w:sz w:val="20"/>
                <w:lang w:val="en-GB"/>
              </w:rPr>
            </w:pPr>
            <w:r w:rsidRPr="00BE416B">
              <w:rPr>
                <w:b/>
                <w:color w:val="000000"/>
                <w:sz w:val="20"/>
                <w:lang w:val="en-GB"/>
              </w:rPr>
              <w:t>377</w:t>
            </w:r>
          </w:p>
        </w:tc>
        <w:tc>
          <w:tcPr>
            <w:tcW w:w="1417" w:type="dxa"/>
            <w:tcBorders>
              <w:top w:val="single" w:sz="4" w:space="0" w:color="auto"/>
              <w:bottom w:val="single" w:sz="4" w:space="0" w:color="auto"/>
            </w:tcBorders>
            <w:vAlign w:val="center"/>
          </w:tcPr>
          <w:p w:rsidR="00BE416B" w:rsidRPr="00BE416B" w:rsidRDefault="00BE416B" w:rsidP="00BE416B">
            <w:pPr>
              <w:jc w:val="right"/>
              <w:rPr>
                <w:b/>
                <w:color w:val="000000"/>
                <w:sz w:val="20"/>
                <w:lang w:val="en-GB"/>
              </w:rPr>
            </w:pPr>
            <w:r w:rsidRPr="00BE416B">
              <w:rPr>
                <w:b/>
                <w:color w:val="000000"/>
                <w:sz w:val="20"/>
                <w:lang w:val="en-GB"/>
              </w:rPr>
              <w:t>456</w:t>
            </w:r>
          </w:p>
        </w:tc>
      </w:tr>
      <w:tr w:rsidR="00BE416B" w:rsidRPr="00BE416B" w:rsidTr="007924D3">
        <w:trPr>
          <w:cantSplit/>
          <w:trHeight w:val="255"/>
        </w:trPr>
        <w:tc>
          <w:tcPr>
            <w:tcW w:w="5984" w:type="dxa"/>
            <w:tcBorders>
              <w:top w:val="single" w:sz="4" w:space="0" w:color="auto"/>
            </w:tcBorders>
            <w:vAlign w:val="center"/>
          </w:tcPr>
          <w:p w:rsidR="00BE416B" w:rsidRPr="00BE416B" w:rsidRDefault="00BE416B" w:rsidP="00BE416B">
            <w:pPr>
              <w:rPr>
                <w:color w:val="000000"/>
                <w:sz w:val="20"/>
                <w:lang w:val="en-GB"/>
              </w:rPr>
            </w:pPr>
            <w:r w:rsidRPr="00BE416B">
              <w:rPr>
                <w:color w:val="000000"/>
                <w:sz w:val="20"/>
                <w:lang w:val="en-GB"/>
              </w:rPr>
              <w:t xml:space="preserve">       Representing lease liabilities:</w:t>
            </w:r>
          </w:p>
        </w:tc>
        <w:tc>
          <w:tcPr>
            <w:tcW w:w="1984" w:type="dxa"/>
            <w:tcBorders>
              <w:top w:val="single" w:sz="4" w:space="0" w:color="auto"/>
            </w:tcBorders>
            <w:vAlign w:val="center"/>
          </w:tcPr>
          <w:p w:rsidR="00BE416B" w:rsidRPr="00BE416B" w:rsidRDefault="00BE416B" w:rsidP="00BE416B">
            <w:pPr>
              <w:jc w:val="right"/>
              <w:rPr>
                <w:color w:val="000000"/>
                <w:sz w:val="20"/>
                <w:lang w:val="en-GB"/>
              </w:rPr>
            </w:pPr>
          </w:p>
        </w:tc>
        <w:tc>
          <w:tcPr>
            <w:tcW w:w="1417" w:type="dxa"/>
            <w:tcBorders>
              <w:top w:val="single" w:sz="4" w:space="0" w:color="auto"/>
            </w:tcBorders>
            <w:vAlign w:val="center"/>
          </w:tcPr>
          <w:p w:rsidR="00BE416B" w:rsidRPr="00BE416B" w:rsidRDefault="00BE416B" w:rsidP="00BE416B">
            <w:pPr>
              <w:jc w:val="right"/>
              <w:rPr>
                <w:color w:val="000000"/>
                <w:sz w:val="20"/>
                <w:lang w:val="en-GB"/>
              </w:rPr>
            </w:pPr>
          </w:p>
        </w:tc>
      </w:tr>
      <w:tr w:rsidR="00BE416B" w:rsidRPr="00BE416B" w:rsidTr="007924D3">
        <w:trPr>
          <w:cantSplit/>
          <w:trHeight w:val="255"/>
        </w:trPr>
        <w:tc>
          <w:tcPr>
            <w:tcW w:w="5984" w:type="dxa"/>
            <w:vAlign w:val="center"/>
          </w:tcPr>
          <w:p w:rsidR="00BE416B" w:rsidRPr="00BE416B" w:rsidRDefault="00BE416B" w:rsidP="00BE416B">
            <w:pPr>
              <w:rPr>
                <w:color w:val="000000"/>
                <w:sz w:val="20"/>
                <w:lang w:val="en-GB"/>
              </w:rPr>
            </w:pPr>
            <w:r w:rsidRPr="00BE416B">
              <w:rPr>
                <w:color w:val="000000"/>
                <w:sz w:val="20"/>
                <w:lang w:val="en-GB"/>
              </w:rPr>
              <w:t xml:space="preserve">       Current (Note 11(a))</w:t>
            </w:r>
          </w:p>
        </w:tc>
        <w:tc>
          <w:tcPr>
            <w:tcW w:w="1984" w:type="dxa"/>
            <w:vAlign w:val="center"/>
          </w:tcPr>
          <w:p w:rsidR="00BE416B" w:rsidRPr="00BE416B" w:rsidRDefault="00BE416B" w:rsidP="00BE416B">
            <w:pPr>
              <w:jc w:val="right"/>
              <w:rPr>
                <w:color w:val="000000"/>
                <w:sz w:val="20"/>
                <w:lang w:val="en-GB"/>
              </w:rPr>
            </w:pPr>
            <w:r w:rsidRPr="00BE416B">
              <w:rPr>
                <w:color w:val="000000"/>
                <w:sz w:val="20"/>
                <w:lang w:val="en-GB"/>
              </w:rPr>
              <w:t>242</w:t>
            </w:r>
          </w:p>
        </w:tc>
        <w:tc>
          <w:tcPr>
            <w:tcW w:w="1417" w:type="dxa"/>
            <w:vAlign w:val="center"/>
          </w:tcPr>
          <w:p w:rsidR="00BE416B" w:rsidRPr="00BE416B" w:rsidRDefault="00BE416B" w:rsidP="00BE416B">
            <w:pPr>
              <w:jc w:val="right"/>
              <w:rPr>
                <w:color w:val="000000"/>
                <w:sz w:val="20"/>
                <w:lang w:val="en-GB"/>
              </w:rPr>
            </w:pPr>
            <w:r w:rsidRPr="00BE416B">
              <w:rPr>
                <w:color w:val="000000"/>
                <w:sz w:val="20"/>
                <w:lang w:val="en-GB"/>
              </w:rPr>
              <w:t>190</w:t>
            </w:r>
          </w:p>
        </w:tc>
      </w:tr>
      <w:tr w:rsidR="00BE416B" w:rsidRPr="00BE416B" w:rsidTr="007924D3">
        <w:trPr>
          <w:cantSplit/>
          <w:trHeight w:val="255"/>
        </w:trPr>
        <w:tc>
          <w:tcPr>
            <w:tcW w:w="5984" w:type="dxa"/>
            <w:vAlign w:val="center"/>
          </w:tcPr>
          <w:p w:rsidR="00BE416B" w:rsidRPr="00BE416B" w:rsidRDefault="00BE416B" w:rsidP="00BE416B">
            <w:pPr>
              <w:rPr>
                <w:sz w:val="20"/>
              </w:rPr>
            </w:pPr>
            <w:r w:rsidRPr="00BE416B">
              <w:rPr>
                <w:sz w:val="20"/>
              </w:rPr>
              <w:t xml:space="preserve">       Non–current (Note 11(b))</w:t>
            </w:r>
          </w:p>
        </w:tc>
        <w:tc>
          <w:tcPr>
            <w:tcW w:w="1984" w:type="dxa"/>
            <w:vAlign w:val="center"/>
          </w:tcPr>
          <w:p w:rsidR="00BE416B" w:rsidRPr="00BE416B" w:rsidRDefault="00BE416B" w:rsidP="00BE416B">
            <w:pPr>
              <w:jc w:val="right"/>
              <w:rPr>
                <w:color w:val="000000"/>
                <w:sz w:val="20"/>
                <w:lang w:val="en-GB"/>
              </w:rPr>
            </w:pPr>
            <w:r w:rsidRPr="00BE416B">
              <w:rPr>
                <w:color w:val="000000"/>
                <w:sz w:val="20"/>
                <w:lang w:val="en-GB"/>
              </w:rPr>
              <w:t>135</w:t>
            </w:r>
          </w:p>
        </w:tc>
        <w:tc>
          <w:tcPr>
            <w:tcW w:w="1417" w:type="dxa"/>
            <w:vAlign w:val="center"/>
          </w:tcPr>
          <w:p w:rsidR="00BE416B" w:rsidRPr="00BE416B" w:rsidRDefault="00BE416B" w:rsidP="00BE416B">
            <w:pPr>
              <w:jc w:val="right"/>
              <w:rPr>
                <w:color w:val="000000"/>
                <w:sz w:val="20"/>
                <w:lang w:val="en-GB"/>
              </w:rPr>
            </w:pPr>
            <w:r w:rsidRPr="00BE416B">
              <w:rPr>
                <w:color w:val="000000"/>
                <w:sz w:val="20"/>
                <w:lang w:val="en-GB"/>
              </w:rPr>
              <w:t>266</w:t>
            </w:r>
          </w:p>
        </w:tc>
      </w:tr>
      <w:tr w:rsidR="00BE416B" w:rsidRPr="00BE416B" w:rsidTr="007924D3">
        <w:trPr>
          <w:cantSplit/>
          <w:trHeight w:val="255"/>
        </w:trPr>
        <w:tc>
          <w:tcPr>
            <w:tcW w:w="5984" w:type="dxa"/>
            <w:tcBorders>
              <w:bottom w:val="single" w:sz="4" w:space="0" w:color="auto"/>
            </w:tcBorders>
            <w:vAlign w:val="center"/>
          </w:tcPr>
          <w:p w:rsidR="00BE416B" w:rsidRPr="00BE416B" w:rsidRDefault="00BE416B" w:rsidP="00BE416B">
            <w:pPr>
              <w:rPr>
                <w:sz w:val="20"/>
              </w:rPr>
            </w:pPr>
          </w:p>
        </w:tc>
        <w:tc>
          <w:tcPr>
            <w:tcW w:w="1984" w:type="dxa"/>
            <w:tcBorders>
              <w:bottom w:val="single" w:sz="4" w:space="0" w:color="auto"/>
            </w:tcBorders>
            <w:vAlign w:val="center"/>
          </w:tcPr>
          <w:p w:rsidR="00BE416B" w:rsidRPr="00BE416B" w:rsidRDefault="00BE416B" w:rsidP="00BE416B">
            <w:pPr>
              <w:jc w:val="right"/>
              <w:rPr>
                <w:color w:val="000000"/>
                <w:sz w:val="20"/>
                <w:lang w:val="en-GB"/>
              </w:rPr>
            </w:pPr>
          </w:p>
        </w:tc>
        <w:tc>
          <w:tcPr>
            <w:tcW w:w="1417" w:type="dxa"/>
            <w:tcBorders>
              <w:bottom w:val="single" w:sz="4" w:space="0" w:color="auto"/>
            </w:tcBorders>
            <w:vAlign w:val="center"/>
          </w:tcPr>
          <w:p w:rsidR="00BE416B" w:rsidRPr="00BE416B" w:rsidRDefault="00BE416B" w:rsidP="00BE416B">
            <w:pPr>
              <w:jc w:val="right"/>
              <w:rPr>
                <w:color w:val="000000"/>
                <w:sz w:val="20"/>
                <w:lang w:val="en-GB"/>
              </w:rPr>
            </w:pPr>
          </w:p>
        </w:tc>
      </w:tr>
      <w:tr w:rsidR="00BE416B" w:rsidRPr="00BE416B" w:rsidTr="007924D3">
        <w:trPr>
          <w:cantSplit/>
          <w:trHeight w:val="206"/>
        </w:trPr>
        <w:tc>
          <w:tcPr>
            <w:tcW w:w="5984" w:type="dxa"/>
            <w:tcBorders>
              <w:top w:val="single" w:sz="4" w:space="0" w:color="auto"/>
              <w:bottom w:val="double" w:sz="6" w:space="0" w:color="000000"/>
            </w:tcBorders>
          </w:tcPr>
          <w:p w:rsidR="00BE416B" w:rsidRPr="00BE416B" w:rsidRDefault="00BE416B" w:rsidP="00BE416B">
            <w:pPr>
              <w:rPr>
                <w:b/>
                <w:color w:val="000000"/>
                <w:sz w:val="20"/>
                <w:lang w:val="en-GB"/>
              </w:rPr>
            </w:pPr>
            <w:r w:rsidRPr="00BE416B">
              <w:rPr>
                <w:b/>
                <w:sz w:val="20"/>
              </w:rPr>
              <w:t>TOTAL</w:t>
            </w:r>
          </w:p>
        </w:tc>
        <w:tc>
          <w:tcPr>
            <w:tcW w:w="1984" w:type="dxa"/>
            <w:tcBorders>
              <w:top w:val="single" w:sz="4" w:space="0" w:color="auto"/>
              <w:bottom w:val="double" w:sz="6" w:space="0" w:color="000000"/>
            </w:tcBorders>
          </w:tcPr>
          <w:p w:rsidR="00BE416B" w:rsidRPr="00BE416B" w:rsidRDefault="00BE416B" w:rsidP="00BE416B">
            <w:pPr>
              <w:jc w:val="right"/>
              <w:rPr>
                <w:b/>
                <w:color w:val="000000"/>
                <w:sz w:val="20"/>
                <w:lang w:val="en-GB"/>
              </w:rPr>
            </w:pPr>
            <w:r w:rsidRPr="00BE416B">
              <w:rPr>
                <w:b/>
                <w:color w:val="000000"/>
                <w:sz w:val="20"/>
                <w:lang w:val="en-GB"/>
              </w:rPr>
              <w:t>377</w:t>
            </w:r>
          </w:p>
        </w:tc>
        <w:tc>
          <w:tcPr>
            <w:tcW w:w="1417" w:type="dxa"/>
            <w:tcBorders>
              <w:top w:val="single" w:sz="4" w:space="0" w:color="auto"/>
              <w:bottom w:val="double" w:sz="6" w:space="0" w:color="000000"/>
            </w:tcBorders>
          </w:tcPr>
          <w:p w:rsidR="00BE416B" w:rsidRPr="00BE416B" w:rsidRDefault="00BE416B" w:rsidP="00BE416B">
            <w:pPr>
              <w:jc w:val="right"/>
              <w:rPr>
                <w:b/>
                <w:color w:val="000000"/>
                <w:sz w:val="20"/>
                <w:lang w:val="en-GB"/>
              </w:rPr>
            </w:pPr>
            <w:r w:rsidRPr="00BE416B">
              <w:rPr>
                <w:b/>
                <w:color w:val="000000"/>
                <w:sz w:val="20"/>
                <w:lang w:val="en-GB"/>
              </w:rPr>
              <w:t>456</w:t>
            </w:r>
          </w:p>
        </w:tc>
      </w:tr>
    </w:tbl>
    <w:p w:rsidR="00BE416B" w:rsidRPr="00E34AD2" w:rsidRDefault="00BE416B" w:rsidP="00E34AD2">
      <w:pPr>
        <w:keepNext/>
        <w:keepLines/>
        <w:tabs>
          <w:tab w:val="left" w:pos="360"/>
          <w:tab w:val="left" w:pos="720"/>
          <w:tab w:val="left" w:pos="1440"/>
        </w:tabs>
        <w:spacing w:before="120" w:after="120"/>
        <w:outlineLvl w:val="0"/>
        <w:rPr>
          <w:b/>
          <w:caps/>
          <w:szCs w:val="22"/>
        </w:rPr>
      </w:pPr>
      <w:r w:rsidRPr="00BE416B">
        <w:rPr>
          <w:b/>
          <w:caps/>
          <w:sz w:val="24"/>
        </w:rPr>
        <w:br w:type="page"/>
      </w:r>
      <w:r w:rsidRPr="00BE416B">
        <w:rPr>
          <w:b/>
          <w:szCs w:val="22"/>
        </w:rPr>
        <w:lastRenderedPageBreak/>
        <w:t>19.</w:t>
      </w:r>
      <w:r w:rsidRPr="00BE416B">
        <w:rPr>
          <w:b/>
          <w:szCs w:val="22"/>
        </w:rPr>
        <w:tab/>
        <w:t>FINANCIAL INSTRUMENTS</w:t>
      </w:r>
    </w:p>
    <w:p w:rsidR="00BE416B" w:rsidRPr="00BE416B" w:rsidRDefault="00BE416B" w:rsidP="00BE416B">
      <w:pPr>
        <w:numPr>
          <w:ilvl w:val="2"/>
          <w:numId w:val="29"/>
        </w:numPr>
        <w:tabs>
          <w:tab w:val="num" w:pos="284"/>
        </w:tabs>
        <w:ind w:left="567" w:hanging="567"/>
        <w:rPr>
          <w:rFonts w:cs="Arial"/>
          <w:b/>
          <w:sz w:val="20"/>
        </w:rPr>
      </w:pPr>
      <w:r w:rsidRPr="00BE416B">
        <w:rPr>
          <w:rFonts w:cs="Arial"/>
          <w:b/>
          <w:sz w:val="20"/>
        </w:rPr>
        <w:t>Financial risk management objectives and  policies</w:t>
      </w:r>
    </w:p>
    <w:p w:rsidR="00BE416B" w:rsidRPr="00BE416B" w:rsidRDefault="00BE416B" w:rsidP="00BE416B">
      <w:pPr>
        <w:rPr>
          <w:rFonts w:cs="Arial"/>
          <w:sz w:val="20"/>
        </w:rPr>
      </w:pPr>
    </w:p>
    <w:p w:rsidR="00BE416B" w:rsidRPr="00BE416B" w:rsidRDefault="00BE416B" w:rsidP="00BE416B">
      <w:pPr>
        <w:rPr>
          <w:rFonts w:cs="Arial"/>
          <w:sz w:val="20"/>
        </w:rPr>
      </w:pPr>
      <w:r w:rsidRPr="00BE416B">
        <w:rPr>
          <w:rFonts w:cs="Arial"/>
          <w:sz w:val="20"/>
        </w:rPr>
        <w:t>The significant accounting policies and methods adopted, including the criteria for recognition, the basis of measurement, and the basis on which income and expenses are recognised, with respect to each class of financial asset, financial liability and equity instrument are disclosed in Note 1 to the financial statements.</w:t>
      </w:r>
    </w:p>
    <w:p w:rsidR="00BE416B" w:rsidRPr="00BE416B" w:rsidRDefault="00BE416B" w:rsidP="00BE416B">
      <w:pPr>
        <w:rPr>
          <w:rFonts w:cs="Arial"/>
          <w:sz w:val="20"/>
        </w:rPr>
      </w:pPr>
    </w:p>
    <w:p w:rsidR="00BE416B" w:rsidRPr="00BE416B" w:rsidRDefault="00BE416B" w:rsidP="00BE416B">
      <w:pPr>
        <w:rPr>
          <w:rFonts w:cs="Arial"/>
          <w:sz w:val="20"/>
        </w:rPr>
      </w:pPr>
      <w:r w:rsidRPr="00BE416B">
        <w:rPr>
          <w:rFonts w:cs="Arial"/>
          <w:sz w:val="20"/>
        </w:rPr>
        <w:t>The main purpose in holding financial instruments is to prudentially manage the entity’s financial risks within its policy parameters. The entity’s main financial risks include credit risk, liquidity risk and interest rate risk. The entity manages these financial risks in accordance with its financial management policies.</w:t>
      </w:r>
    </w:p>
    <w:p w:rsidR="00BE416B" w:rsidRPr="00BE416B" w:rsidRDefault="00BE416B" w:rsidP="00BE416B">
      <w:pPr>
        <w:rPr>
          <w:rFonts w:cs="Arial"/>
          <w:sz w:val="20"/>
        </w:rPr>
      </w:pPr>
    </w:p>
    <w:p w:rsidR="00BE416B" w:rsidRPr="00BE416B" w:rsidRDefault="00BE416B" w:rsidP="00BE416B">
      <w:pPr>
        <w:rPr>
          <w:rFonts w:cs="Arial"/>
          <w:sz w:val="20"/>
        </w:rPr>
      </w:pPr>
      <w:r w:rsidRPr="00BE416B">
        <w:rPr>
          <w:rFonts w:cs="Arial"/>
          <w:sz w:val="20"/>
        </w:rPr>
        <w:t xml:space="preserve">Cash investments are governed by an investment policy approved by the Museums Board of Victoria. The policy restricts the types and terms of investments to government securities or government guaranteed securities and low risk instruments with rated financial institutions. </w:t>
      </w:r>
    </w:p>
    <w:p w:rsidR="00BE416B" w:rsidRPr="00BE416B" w:rsidRDefault="00BE416B" w:rsidP="00BE416B">
      <w:pPr>
        <w:rPr>
          <w:rFonts w:cs="Arial"/>
          <w:sz w:val="20"/>
        </w:rPr>
      </w:pPr>
    </w:p>
    <w:p w:rsidR="00BE416B" w:rsidRPr="00BE416B" w:rsidRDefault="00BE416B" w:rsidP="00BE416B">
      <w:pPr>
        <w:rPr>
          <w:rFonts w:cs="Arial"/>
          <w:b/>
          <w:sz w:val="20"/>
        </w:rPr>
      </w:pPr>
      <w:r w:rsidRPr="00BE416B">
        <w:rPr>
          <w:rFonts w:cs="Arial"/>
          <w:b/>
          <w:sz w:val="20"/>
        </w:rPr>
        <w:t>(b) Categorisation of financial instruments</w:t>
      </w:r>
    </w:p>
    <w:p w:rsidR="00BE416B" w:rsidRPr="00BE416B" w:rsidRDefault="00BE416B" w:rsidP="00BE416B">
      <w:pPr>
        <w:rPr>
          <w:rFonts w:cs="Arial"/>
          <w:sz w:val="20"/>
        </w:rPr>
      </w:pPr>
    </w:p>
    <w:tbl>
      <w:tblPr>
        <w:tblW w:w="8236" w:type="dxa"/>
        <w:tblInd w:w="93" w:type="dxa"/>
        <w:tblLook w:val="00A0" w:firstRow="1" w:lastRow="0" w:firstColumn="1" w:lastColumn="0" w:noHBand="0" w:noVBand="0"/>
      </w:tblPr>
      <w:tblGrid>
        <w:gridCol w:w="3790"/>
        <w:gridCol w:w="1557"/>
        <w:gridCol w:w="1557"/>
        <w:gridCol w:w="1332"/>
      </w:tblGrid>
      <w:tr w:rsidR="00BE416B" w:rsidRPr="00BE416B" w:rsidTr="007924D3">
        <w:trPr>
          <w:trHeight w:val="263"/>
        </w:trPr>
        <w:tc>
          <w:tcPr>
            <w:tcW w:w="5347" w:type="dxa"/>
            <w:gridSpan w:val="2"/>
            <w:tcBorders>
              <w:top w:val="nil"/>
              <w:left w:val="nil"/>
              <w:bottom w:val="single" w:sz="4" w:space="0" w:color="auto"/>
              <w:right w:val="nil"/>
            </w:tcBorders>
            <w:noWrap/>
            <w:vAlign w:val="bottom"/>
          </w:tcPr>
          <w:p w:rsidR="00BE416B" w:rsidRPr="00BE416B" w:rsidRDefault="00BE416B" w:rsidP="00BE416B">
            <w:pPr>
              <w:rPr>
                <w:rFonts w:cs="Arial"/>
                <w:b/>
                <w:bCs/>
                <w:sz w:val="20"/>
              </w:rPr>
            </w:pPr>
          </w:p>
        </w:tc>
        <w:tc>
          <w:tcPr>
            <w:tcW w:w="1557" w:type="dxa"/>
            <w:tcBorders>
              <w:top w:val="nil"/>
              <w:left w:val="nil"/>
              <w:bottom w:val="single" w:sz="4" w:space="0" w:color="auto"/>
              <w:right w:val="nil"/>
            </w:tcBorders>
            <w:noWrap/>
            <w:vAlign w:val="bottom"/>
          </w:tcPr>
          <w:p w:rsidR="00BE416B" w:rsidRPr="00BE416B" w:rsidRDefault="00BE416B" w:rsidP="00BE416B">
            <w:pPr>
              <w:rPr>
                <w:rFonts w:cs="Arial"/>
                <w:sz w:val="20"/>
              </w:rPr>
            </w:pPr>
            <w:r w:rsidRPr="00BE416B">
              <w:rPr>
                <w:rFonts w:cs="Arial"/>
                <w:sz w:val="20"/>
              </w:rPr>
              <w:t> </w:t>
            </w:r>
          </w:p>
        </w:tc>
        <w:tc>
          <w:tcPr>
            <w:tcW w:w="1332" w:type="dxa"/>
            <w:tcBorders>
              <w:top w:val="nil"/>
              <w:left w:val="nil"/>
              <w:bottom w:val="single" w:sz="4" w:space="0" w:color="auto"/>
              <w:right w:val="nil"/>
            </w:tcBorders>
            <w:noWrap/>
            <w:vAlign w:val="bottom"/>
          </w:tcPr>
          <w:p w:rsidR="00BE416B" w:rsidRPr="00BE416B" w:rsidRDefault="00BE416B" w:rsidP="00BE416B">
            <w:pPr>
              <w:jc w:val="right"/>
              <w:rPr>
                <w:rFonts w:cs="Arial"/>
                <w:b/>
                <w:bCs/>
                <w:i/>
                <w:iCs/>
                <w:sz w:val="20"/>
              </w:rPr>
            </w:pPr>
            <w:r w:rsidRPr="00BE416B">
              <w:rPr>
                <w:rFonts w:cs="Arial"/>
                <w:b/>
                <w:bCs/>
                <w:i/>
                <w:iCs/>
                <w:sz w:val="20"/>
              </w:rPr>
              <w:t>$'000</w:t>
            </w:r>
          </w:p>
        </w:tc>
      </w:tr>
      <w:tr w:rsidR="00BE416B" w:rsidRPr="00BE416B" w:rsidTr="007924D3">
        <w:trPr>
          <w:trHeight w:val="930"/>
        </w:trPr>
        <w:tc>
          <w:tcPr>
            <w:tcW w:w="3790" w:type="dxa"/>
            <w:tcBorders>
              <w:top w:val="nil"/>
              <w:left w:val="nil"/>
              <w:bottom w:val="single" w:sz="4" w:space="0" w:color="auto"/>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 </w:t>
            </w:r>
          </w:p>
        </w:tc>
        <w:tc>
          <w:tcPr>
            <w:tcW w:w="1557" w:type="dxa"/>
            <w:tcBorders>
              <w:top w:val="nil"/>
              <w:left w:val="nil"/>
              <w:bottom w:val="single" w:sz="4" w:space="0" w:color="auto"/>
              <w:right w:val="nil"/>
            </w:tcBorders>
            <w:shd w:val="clear" w:color="000000" w:fill="D8D8D8"/>
          </w:tcPr>
          <w:p w:rsidR="00BE416B" w:rsidRPr="00BE416B" w:rsidRDefault="00BE416B" w:rsidP="00BE416B">
            <w:pPr>
              <w:rPr>
                <w:rFonts w:cs="Arial"/>
                <w:sz w:val="16"/>
                <w:szCs w:val="16"/>
              </w:rPr>
            </w:pPr>
            <w:r w:rsidRPr="00BE416B">
              <w:rPr>
                <w:rFonts w:cs="Arial"/>
                <w:sz w:val="16"/>
                <w:szCs w:val="16"/>
              </w:rPr>
              <w:t>Contractual financial assets-loans and receivables</w:t>
            </w:r>
          </w:p>
        </w:tc>
        <w:tc>
          <w:tcPr>
            <w:tcW w:w="1557" w:type="dxa"/>
            <w:tcBorders>
              <w:top w:val="nil"/>
              <w:left w:val="nil"/>
              <w:bottom w:val="single" w:sz="4" w:space="0" w:color="auto"/>
              <w:right w:val="nil"/>
            </w:tcBorders>
            <w:shd w:val="clear" w:color="auto" w:fill="D9D9D9"/>
          </w:tcPr>
          <w:p w:rsidR="00BE416B" w:rsidRPr="00BE416B" w:rsidRDefault="00BE416B" w:rsidP="00BE416B">
            <w:pPr>
              <w:rPr>
                <w:rFonts w:cs="Arial"/>
                <w:sz w:val="16"/>
                <w:szCs w:val="16"/>
              </w:rPr>
            </w:pPr>
            <w:r w:rsidRPr="00BE416B">
              <w:rPr>
                <w:rFonts w:cs="Arial"/>
                <w:sz w:val="16"/>
                <w:szCs w:val="16"/>
              </w:rPr>
              <w:t>Contractual financial liabilities at amortised cost</w:t>
            </w:r>
          </w:p>
        </w:tc>
        <w:tc>
          <w:tcPr>
            <w:tcW w:w="1332" w:type="dxa"/>
            <w:tcBorders>
              <w:top w:val="nil"/>
              <w:left w:val="nil"/>
              <w:bottom w:val="single" w:sz="4" w:space="0" w:color="auto"/>
              <w:right w:val="nil"/>
            </w:tcBorders>
          </w:tcPr>
          <w:p w:rsidR="00BE416B" w:rsidRPr="00BE416B" w:rsidRDefault="00BE416B" w:rsidP="00BE416B">
            <w:pPr>
              <w:jc w:val="right"/>
              <w:rPr>
                <w:rFonts w:cs="Arial"/>
                <w:sz w:val="16"/>
                <w:szCs w:val="16"/>
              </w:rPr>
            </w:pPr>
            <w:r w:rsidRPr="00BE416B">
              <w:rPr>
                <w:rFonts w:cs="Arial"/>
                <w:sz w:val="16"/>
                <w:szCs w:val="16"/>
              </w:rPr>
              <w:t>Total</w:t>
            </w:r>
          </w:p>
        </w:tc>
      </w:tr>
      <w:tr w:rsidR="00BE416B" w:rsidRPr="00BE416B" w:rsidTr="007924D3">
        <w:trPr>
          <w:trHeight w:val="232"/>
        </w:trPr>
        <w:tc>
          <w:tcPr>
            <w:tcW w:w="379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2011</w:t>
            </w:r>
          </w:p>
        </w:tc>
        <w:tc>
          <w:tcPr>
            <w:tcW w:w="1557" w:type="dxa"/>
            <w:tcBorders>
              <w:top w:val="nil"/>
              <w:left w:val="nil"/>
              <w:bottom w:val="nil"/>
              <w:right w:val="nil"/>
            </w:tcBorders>
            <w:shd w:val="clear" w:color="000000" w:fill="D8D8D8"/>
          </w:tcPr>
          <w:p w:rsidR="00BE416B" w:rsidRPr="00BE416B" w:rsidRDefault="00BE416B" w:rsidP="00BE416B">
            <w:pPr>
              <w:rPr>
                <w:rFonts w:cs="Arial"/>
                <w:sz w:val="16"/>
                <w:szCs w:val="16"/>
              </w:rPr>
            </w:pPr>
            <w:r w:rsidRPr="00BE416B">
              <w:rPr>
                <w:rFonts w:cs="Arial"/>
                <w:sz w:val="16"/>
                <w:szCs w:val="16"/>
              </w:rPr>
              <w:t> </w:t>
            </w:r>
          </w:p>
        </w:tc>
        <w:tc>
          <w:tcPr>
            <w:tcW w:w="1557" w:type="dxa"/>
            <w:tcBorders>
              <w:top w:val="nil"/>
              <w:left w:val="nil"/>
              <w:bottom w:val="nil"/>
              <w:right w:val="nil"/>
            </w:tcBorders>
            <w:shd w:val="clear" w:color="auto" w:fill="D9D9D9"/>
          </w:tcPr>
          <w:p w:rsidR="00BE416B" w:rsidRPr="00BE416B" w:rsidRDefault="00BE416B" w:rsidP="00BE416B">
            <w:pPr>
              <w:rPr>
                <w:rFonts w:cs="Arial"/>
                <w:sz w:val="16"/>
                <w:szCs w:val="16"/>
              </w:rPr>
            </w:pPr>
          </w:p>
        </w:tc>
        <w:tc>
          <w:tcPr>
            <w:tcW w:w="1332" w:type="dxa"/>
            <w:tcBorders>
              <w:top w:val="nil"/>
              <w:left w:val="nil"/>
              <w:bottom w:val="nil"/>
              <w:right w:val="nil"/>
            </w:tcBorders>
          </w:tcPr>
          <w:p w:rsidR="00BE416B" w:rsidRPr="00BE416B" w:rsidRDefault="00BE416B" w:rsidP="00BE416B">
            <w:pPr>
              <w:jc w:val="right"/>
              <w:rPr>
                <w:rFonts w:cs="Arial"/>
                <w:sz w:val="16"/>
                <w:szCs w:val="16"/>
              </w:rPr>
            </w:pPr>
          </w:p>
        </w:tc>
      </w:tr>
      <w:tr w:rsidR="00BE416B" w:rsidRPr="00BE416B" w:rsidTr="007924D3">
        <w:trPr>
          <w:trHeight w:val="232"/>
        </w:trPr>
        <w:tc>
          <w:tcPr>
            <w:tcW w:w="379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Contractual financial assets</w:t>
            </w:r>
          </w:p>
        </w:tc>
        <w:tc>
          <w:tcPr>
            <w:tcW w:w="1557" w:type="dxa"/>
            <w:tcBorders>
              <w:top w:val="nil"/>
              <w:left w:val="nil"/>
              <w:bottom w:val="nil"/>
              <w:right w:val="nil"/>
            </w:tcBorders>
            <w:shd w:val="clear" w:color="000000" w:fill="D8D8D8"/>
            <w:vAlign w:val="bottom"/>
          </w:tcPr>
          <w:p w:rsidR="00BE416B" w:rsidRPr="00BE416B" w:rsidRDefault="00BE416B" w:rsidP="00BE416B">
            <w:pPr>
              <w:rPr>
                <w:rFonts w:cs="Arial"/>
                <w:sz w:val="16"/>
                <w:szCs w:val="16"/>
              </w:rPr>
            </w:pPr>
            <w:r w:rsidRPr="00BE416B">
              <w:rPr>
                <w:rFonts w:cs="Arial"/>
                <w:sz w:val="16"/>
                <w:szCs w:val="16"/>
              </w:rPr>
              <w:t> </w:t>
            </w:r>
          </w:p>
        </w:tc>
        <w:tc>
          <w:tcPr>
            <w:tcW w:w="1557" w:type="dxa"/>
            <w:tcBorders>
              <w:top w:val="nil"/>
              <w:left w:val="nil"/>
              <w:bottom w:val="nil"/>
              <w:right w:val="nil"/>
            </w:tcBorders>
            <w:shd w:val="clear" w:color="auto" w:fill="D9D9D9"/>
            <w:vAlign w:val="bottom"/>
          </w:tcPr>
          <w:p w:rsidR="00BE416B" w:rsidRPr="00BE416B" w:rsidRDefault="00BE416B" w:rsidP="00BE416B">
            <w:pPr>
              <w:rPr>
                <w:rFonts w:cs="Arial"/>
                <w:sz w:val="16"/>
                <w:szCs w:val="16"/>
              </w:rPr>
            </w:pPr>
          </w:p>
        </w:tc>
        <w:tc>
          <w:tcPr>
            <w:tcW w:w="1332" w:type="dxa"/>
            <w:tcBorders>
              <w:top w:val="nil"/>
              <w:left w:val="nil"/>
              <w:bottom w:val="nil"/>
              <w:right w:val="nil"/>
            </w:tcBorders>
          </w:tcPr>
          <w:p w:rsidR="00BE416B" w:rsidRPr="00BE416B" w:rsidRDefault="00BE416B" w:rsidP="00BE416B">
            <w:pPr>
              <w:rPr>
                <w:rFonts w:cs="Arial"/>
                <w:sz w:val="16"/>
                <w:szCs w:val="16"/>
              </w:rPr>
            </w:pPr>
          </w:p>
        </w:tc>
      </w:tr>
      <w:tr w:rsidR="00BE416B" w:rsidRPr="00BE416B" w:rsidTr="007924D3">
        <w:trPr>
          <w:trHeight w:val="232"/>
        </w:trPr>
        <w:tc>
          <w:tcPr>
            <w:tcW w:w="379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Cash and deposits</w:t>
            </w:r>
          </w:p>
        </w:tc>
        <w:tc>
          <w:tcPr>
            <w:tcW w:w="1557" w:type="dxa"/>
            <w:tcBorders>
              <w:top w:val="nil"/>
              <w:left w:val="nil"/>
              <w:bottom w:val="nil"/>
              <w:right w:val="nil"/>
            </w:tcBorders>
            <w:shd w:val="clear" w:color="000000" w:fill="D8D8D8"/>
            <w:vAlign w:val="bottom"/>
          </w:tcPr>
          <w:p w:rsidR="00BE416B" w:rsidRPr="00BE416B" w:rsidRDefault="00BE416B" w:rsidP="00BE416B">
            <w:pPr>
              <w:jc w:val="right"/>
              <w:rPr>
                <w:rFonts w:cs="Arial"/>
                <w:iCs/>
                <w:sz w:val="16"/>
                <w:szCs w:val="16"/>
              </w:rPr>
            </w:pPr>
            <w:r w:rsidRPr="00BE416B">
              <w:rPr>
                <w:rFonts w:cs="Arial"/>
                <w:iCs/>
                <w:sz w:val="16"/>
                <w:szCs w:val="16"/>
              </w:rPr>
              <w:t xml:space="preserve">                   23,545 </w:t>
            </w:r>
          </w:p>
        </w:tc>
        <w:tc>
          <w:tcPr>
            <w:tcW w:w="1557" w:type="dxa"/>
            <w:tcBorders>
              <w:top w:val="nil"/>
              <w:left w:val="nil"/>
              <w:bottom w:val="nil"/>
              <w:right w:val="nil"/>
            </w:tcBorders>
            <w:shd w:val="clear" w:color="auto" w:fill="D9D9D9"/>
            <w:vAlign w:val="bottom"/>
          </w:tcPr>
          <w:p w:rsidR="00BE416B" w:rsidRPr="00BE416B" w:rsidRDefault="00BE416B" w:rsidP="00BE416B">
            <w:pPr>
              <w:jc w:val="right"/>
              <w:rPr>
                <w:rFonts w:cs="Arial"/>
                <w:iCs/>
                <w:sz w:val="16"/>
                <w:szCs w:val="16"/>
              </w:rPr>
            </w:pPr>
            <w:r w:rsidRPr="00BE416B">
              <w:rPr>
                <w:rFonts w:cs="Arial"/>
                <w:iCs/>
                <w:sz w:val="16"/>
                <w:szCs w:val="16"/>
              </w:rPr>
              <w:t>0</w:t>
            </w:r>
          </w:p>
        </w:tc>
        <w:tc>
          <w:tcPr>
            <w:tcW w:w="1332" w:type="dxa"/>
            <w:tcBorders>
              <w:top w:val="nil"/>
              <w:left w:val="nil"/>
              <w:bottom w:val="nil"/>
              <w:right w:val="nil"/>
            </w:tcBorders>
          </w:tcPr>
          <w:p w:rsidR="00BE416B" w:rsidRPr="00BE416B" w:rsidRDefault="00BE416B" w:rsidP="00BE416B">
            <w:pPr>
              <w:jc w:val="right"/>
              <w:rPr>
                <w:rFonts w:cs="Arial"/>
                <w:iCs/>
                <w:sz w:val="16"/>
                <w:szCs w:val="16"/>
              </w:rPr>
            </w:pPr>
            <w:r w:rsidRPr="00BE416B">
              <w:rPr>
                <w:rFonts w:cs="Arial"/>
                <w:iCs/>
                <w:sz w:val="16"/>
                <w:szCs w:val="16"/>
              </w:rPr>
              <w:t xml:space="preserve">              23,545 </w:t>
            </w:r>
          </w:p>
        </w:tc>
      </w:tr>
      <w:tr w:rsidR="00BE416B" w:rsidRPr="00BE416B" w:rsidTr="007924D3">
        <w:trPr>
          <w:trHeight w:val="232"/>
        </w:trPr>
        <w:tc>
          <w:tcPr>
            <w:tcW w:w="3790" w:type="dxa"/>
            <w:tcBorders>
              <w:top w:val="nil"/>
              <w:left w:val="nil"/>
              <w:right w:val="nil"/>
            </w:tcBorders>
            <w:noWrap/>
            <w:vAlign w:val="bottom"/>
          </w:tcPr>
          <w:p w:rsidR="00BE416B" w:rsidRPr="00BE416B" w:rsidRDefault="00BE416B" w:rsidP="00BE416B">
            <w:pPr>
              <w:rPr>
                <w:rFonts w:cs="Arial"/>
                <w:sz w:val="16"/>
                <w:szCs w:val="16"/>
              </w:rPr>
            </w:pPr>
            <w:r w:rsidRPr="00BE416B">
              <w:rPr>
                <w:rFonts w:cs="Arial"/>
                <w:sz w:val="16"/>
                <w:szCs w:val="16"/>
              </w:rPr>
              <w:t xml:space="preserve">Receivables </w:t>
            </w:r>
          </w:p>
        </w:tc>
        <w:tc>
          <w:tcPr>
            <w:tcW w:w="1557" w:type="dxa"/>
            <w:tcBorders>
              <w:top w:val="nil"/>
              <w:left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557" w:type="dxa"/>
            <w:tcBorders>
              <w:top w:val="nil"/>
              <w:left w:val="nil"/>
              <w:right w:val="nil"/>
            </w:tcBorders>
            <w:shd w:val="clear" w:color="auto" w:fill="D9D9D9"/>
            <w:noWrap/>
            <w:vAlign w:val="bottom"/>
          </w:tcPr>
          <w:p w:rsidR="00BE416B" w:rsidRPr="00BE416B" w:rsidRDefault="00BE416B" w:rsidP="00BE416B">
            <w:pPr>
              <w:rPr>
                <w:rFonts w:cs="Arial"/>
                <w:sz w:val="16"/>
                <w:szCs w:val="16"/>
              </w:rPr>
            </w:pPr>
          </w:p>
        </w:tc>
        <w:tc>
          <w:tcPr>
            <w:tcW w:w="1332" w:type="dxa"/>
            <w:tcBorders>
              <w:top w:val="nil"/>
              <w:left w:val="nil"/>
              <w:right w:val="nil"/>
            </w:tcBorders>
            <w:noWrap/>
            <w:vAlign w:val="bottom"/>
          </w:tcPr>
          <w:p w:rsidR="00BE416B" w:rsidRPr="00BE416B" w:rsidRDefault="00BE416B" w:rsidP="00BE416B">
            <w:pPr>
              <w:rPr>
                <w:rFonts w:cs="Arial"/>
                <w:sz w:val="16"/>
                <w:szCs w:val="16"/>
              </w:rPr>
            </w:pPr>
          </w:p>
        </w:tc>
      </w:tr>
      <w:tr w:rsidR="00BE416B" w:rsidRPr="00BE416B" w:rsidTr="007924D3">
        <w:trPr>
          <w:trHeight w:val="232"/>
        </w:trPr>
        <w:tc>
          <w:tcPr>
            <w:tcW w:w="3790" w:type="dxa"/>
            <w:tcBorders>
              <w:top w:val="nil"/>
              <w:left w:val="nil"/>
              <w:bottom w:val="single" w:sz="4" w:space="0" w:color="auto"/>
              <w:right w:val="nil"/>
            </w:tcBorders>
            <w:noWrap/>
            <w:vAlign w:val="bottom"/>
          </w:tcPr>
          <w:p w:rsidR="00BE416B" w:rsidRPr="00BE416B" w:rsidRDefault="00BE416B" w:rsidP="00BE416B">
            <w:pPr>
              <w:ind w:firstLineChars="100" w:firstLine="160"/>
              <w:rPr>
                <w:rFonts w:cs="Arial"/>
                <w:sz w:val="16"/>
                <w:szCs w:val="16"/>
              </w:rPr>
            </w:pPr>
            <w:r w:rsidRPr="00BE416B">
              <w:rPr>
                <w:rFonts w:cs="Arial"/>
                <w:sz w:val="16"/>
                <w:szCs w:val="16"/>
              </w:rPr>
              <w:t>Sale of goods and services</w:t>
            </w:r>
          </w:p>
        </w:tc>
        <w:tc>
          <w:tcPr>
            <w:tcW w:w="1557"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2,237</w:t>
            </w:r>
          </w:p>
        </w:tc>
        <w:tc>
          <w:tcPr>
            <w:tcW w:w="1557" w:type="dxa"/>
            <w:tcBorders>
              <w:top w:val="nil"/>
              <w:left w:val="nil"/>
              <w:bottom w:val="single" w:sz="4" w:space="0" w:color="auto"/>
              <w:right w:val="nil"/>
            </w:tcBorders>
            <w:shd w:val="clear" w:color="auto" w:fill="D9D9D9"/>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1332" w:type="dxa"/>
            <w:tcBorders>
              <w:top w:val="nil"/>
              <w:left w:val="nil"/>
              <w:bottom w:val="single" w:sz="4"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2,237</w:t>
            </w:r>
          </w:p>
        </w:tc>
      </w:tr>
      <w:tr w:rsidR="00BE416B" w:rsidRPr="00BE416B" w:rsidTr="007924D3">
        <w:trPr>
          <w:trHeight w:val="248"/>
        </w:trPr>
        <w:tc>
          <w:tcPr>
            <w:tcW w:w="3790" w:type="dxa"/>
            <w:tcBorders>
              <w:top w:val="single" w:sz="4" w:space="0" w:color="auto"/>
              <w:left w:val="nil"/>
              <w:bottom w:val="single" w:sz="8" w:space="0" w:color="auto"/>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Total contractual financial assets</w:t>
            </w:r>
          </w:p>
        </w:tc>
        <w:tc>
          <w:tcPr>
            <w:tcW w:w="1557" w:type="dxa"/>
            <w:tcBorders>
              <w:top w:val="single" w:sz="4" w:space="0" w:color="auto"/>
              <w:left w:val="nil"/>
              <w:bottom w:val="single" w:sz="8"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25,782</w:t>
            </w:r>
          </w:p>
        </w:tc>
        <w:tc>
          <w:tcPr>
            <w:tcW w:w="1557" w:type="dxa"/>
            <w:tcBorders>
              <w:top w:val="single" w:sz="4" w:space="0" w:color="auto"/>
              <w:left w:val="nil"/>
              <w:bottom w:val="single" w:sz="8" w:space="0" w:color="auto"/>
              <w:right w:val="nil"/>
            </w:tcBorders>
            <w:shd w:val="clear" w:color="auto" w:fill="D9D9D9"/>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1332" w:type="dxa"/>
            <w:tcBorders>
              <w:top w:val="single" w:sz="4" w:space="0" w:color="auto"/>
              <w:left w:val="nil"/>
              <w:bottom w:val="single" w:sz="8"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25,782</w:t>
            </w:r>
          </w:p>
        </w:tc>
      </w:tr>
      <w:tr w:rsidR="00BE416B" w:rsidRPr="00BE416B" w:rsidTr="007924D3">
        <w:trPr>
          <w:trHeight w:val="232"/>
        </w:trPr>
        <w:tc>
          <w:tcPr>
            <w:tcW w:w="379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Contractual financial liabilities</w:t>
            </w:r>
          </w:p>
        </w:tc>
        <w:tc>
          <w:tcPr>
            <w:tcW w:w="1557" w:type="dxa"/>
            <w:tcBorders>
              <w:top w:val="nil"/>
              <w:left w:val="nil"/>
              <w:bottom w:val="nil"/>
              <w:right w:val="nil"/>
            </w:tcBorders>
            <w:shd w:val="clear" w:color="000000" w:fill="D8D8D8"/>
            <w:vAlign w:val="bottom"/>
          </w:tcPr>
          <w:p w:rsidR="00BE416B" w:rsidRPr="00BE416B" w:rsidRDefault="00BE416B" w:rsidP="00BE416B">
            <w:pPr>
              <w:rPr>
                <w:rFonts w:cs="Arial"/>
                <w:i/>
                <w:iCs/>
                <w:sz w:val="16"/>
                <w:szCs w:val="16"/>
              </w:rPr>
            </w:pPr>
            <w:r w:rsidRPr="00BE416B">
              <w:rPr>
                <w:rFonts w:cs="Arial"/>
                <w:i/>
                <w:iCs/>
                <w:sz w:val="16"/>
                <w:szCs w:val="16"/>
              </w:rPr>
              <w:t> </w:t>
            </w:r>
          </w:p>
        </w:tc>
        <w:tc>
          <w:tcPr>
            <w:tcW w:w="1557" w:type="dxa"/>
            <w:tcBorders>
              <w:top w:val="nil"/>
              <w:left w:val="nil"/>
              <w:bottom w:val="nil"/>
              <w:right w:val="nil"/>
            </w:tcBorders>
            <w:shd w:val="clear" w:color="auto" w:fill="D9D9D9"/>
            <w:vAlign w:val="bottom"/>
          </w:tcPr>
          <w:p w:rsidR="00BE416B" w:rsidRPr="00BE416B" w:rsidRDefault="00BE416B" w:rsidP="00BE416B">
            <w:pPr>
              <w:rPr>
                <w:rFonts w:cs="Arial"/>
                <w:i/>
                <w:iCs/>
                <w:sz w:val="16"/>
                <w:szCs w:val="16"/>
              </w:rPr>
            </w:pPr>
          </w:p>
        </w:tc>
        <w:tc>
          <w:tcPr>
            <w:tcW w:w="1332" w:type="dxa"/>
            <w:tcBorders>
              <w:top w:val="nil"/>
              <w:left w:val="nil"/>
              <w:bottom w:val="nil"/>
              <w:right w:val="nil"/>
            </w:tcBorders>
          </w:tcPr>
          <w:p w:rsidR="00BE416B" w:rsidRPr="00BE416B" w:rsidRDefault="00BE416B" w:rsidP="00BE416B">
            <w:pPr>
              <w:rPr>
                <w:rFonts w:cs="Arial"/>
                <w:i/>
                <w:iCs/>
                <w:sz w:val="16"/>
                <w:szCs w:val="16"/>
              </w:rPr>
            </w:pPr>
          </w:p>
        </w:tc>
      </w:tr>
      <w:tr w:rsidR="00BE416B" w:rsidRPr="00BE416B" w:rsidTr="007924D3">
        <w:trPr>
          <w:trHeight w:val="232"/>
        </w:trPr>
        <w:tc>
          <w:tcPr>
            <w:tcW w:w="379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Payables</w:t>
            </w:r>
          </w:p>
        </w:tc>
        <w:tc>
          <w:tcPr>
            <w:tcW w:w="1557"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557" w:type="dxa"/>
            <w:tcBorders>
              <w:top w:val="nil"/>
              <w:left w:val="nil"/>
              <w:bottom w:val="nil"/>
              <w:right w:val="nil"/>
            </w:tcBorders>
            <w:shd w:val="clear" w:color="auto" w:fill="D9D9D9"/>
            <w:noWrap/>
            <w:vAlign w:val="bottom"/>
          </w:tcPr>
          <w:p w:rsidR="00BE416B" w:rsidRPr="00BE416B" w:rsidRDefault="00BE416B" w:rsidP="00BE416B">
            <w:pPr>
              <w:rPr>
                <w:rFonts w:cs="Arial"/>
                <w:sz w:val="16"/>
                <w:szCs w:val="16"/>
              </w:rPr>
            </w:pPr>
          </w:p>
        </w:tc>
        <w:tc>
          <w:tcPr>
            <w:tcW w:w="1332" w:type="dxa"/>
            <w:tcBorders>
              <w:top w:val="nil"/>
              <w:left w:val="nil"/>
              <w:bottom w:val="nil"/>
              <w:right w:val="nil"/>
            </w:tcBorders>
            <w:noWrap/>
            <w:vAlign w:val="bottom"/>
          </w:tcPr>
          <w:p w:rsidR="00BE416B" w:rsidRPr="00BE416B" w:rsidRDefault="00BE416B" w:rsidP="00BE416B">
            <w:pPr>
              <w:rPr>
                <w:rFonts w:cs="Arial"/>
                <w:sz w:val="16"/>
                <w:szCs w:val="16"/>
              </w:rPr>
            </w:pPr>
          </w:p>
        </w:tc>
      </w:tr>
      <w:tr w:rsidR="00BE416B" w:rsidRPr="00BE416B" w:rsidTr="007924D3">
        <w:trPr>
          <w:trHeight w:val="232"/>
        </w:trPr>
        <w:tc>
          <w:tcPr>
            <w:tcW w:w="379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 xml:space="preserve">    Supplies and services</w:t>
            </w:r>
          </w:p>
        </w:tc>
        <w:tc>
          <w:tcPr>
            <w:tcW w:w="1557"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1557" w:type="dxa"/>
            <w:tcBorders>
              <w:top w:val="nil"/>
              <w:left w:val="nil"/>
              <w:bottom w:val="nil"/>
              <w:right w:val="nil"/>
            </w:tcBorders>
            <w:shd w:val="clear" w:color="auto" w:fill="D9D9D9"/>
            <w:noWrap/>
            <w:vAlign w:val="bottom"/>
          </w:tcPr>
          <w:p w:rsidR="00BE416B" w:rsidRPr="00BE416B" w:rsidRDefault="00BE416B" w:rsidP="00BE416B">
            <w:pPr>
              <w:jc w:val="right"/>
              <w:rPr>
                <w:rFonts w:cs="Arial"/>
                <w:sz w:val="16"/>
                <w:szCs w:val="16"/>
              </w:rPr>
            </w:pPr>
            <w:r w:rsidRPr="00BE416B">
              <w:rPr>
                <w:rFonts w:cs="Arial"/>
                <w:sz w:val="16"/>
                <w:szCs w:val="16"/>
              </w:rPr>
              <w:t>4,574</w:t>
            </w:r>
          </w:p>
        </w:tc>
        <w:tc>
          <w:tcPr>
            <w:tcW w:w="1332"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4,574</w:t>
            </w:r>
          </w:p>
        </w:tc>
      </w:tr>
      <w:tr w:rsidR="00BE416B" w:rsidRPr="00BE416B" w:rsidTr="007924D3">
        <w:trPr>
          <w:trHeight w:val="232"/>
        </w:trPr>
        <w:tc>
          <w:tcPr>
            <w:tcW w:w="379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Borrowings</w:t>
            </w:r>
          </w:p>
        </w:tc>
        <w:tc>
          <w:tcPr>
            <w:tcW w:w="1557"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557" w:type="dxa"/>
            <w:tcBorders>
              <w:top w:val="nil"/>
              <w:left w:val="nil"/>
              <w:bottom w:val="nil"/>
              <w:right w:val="nil"/>
            </w:tcBorders>
            <w:shd w:val="clear" w:color="auto" w:fill="D9D9D9"/>
            <w:noWrap/>
            <w:vAlign w:val="bottom"/>
          </w:tcPr>
          <w:p w:rsidR="00BE416B" w:rsidRPr="00BE416B" w:rsidRDefault="00BE416B" w:rsidP="00BE416B">
            <w:pPr>
              <w:rPr>
                <w:rFonts w:cs="Arial"/>
                <w:sz w:val="16"/>
                <w:szCs w:val="16"/>
              </w:rPr>
            </w:pPr>
          </w:p>
        </w:tc>
        <w:tc>
          <w:tcPr>
            <w:tcW w:w="1332" w:type="dxa"/>
            <w:tcBorders>
              <w:top w:val="nil"/>
              <w:left w:val="nil"/>
              <w:bottom w:val="nil"/>
              <w:right w:val="nil"/>
            </w:tcBorders>
            <w:noWrap/>
            <w:vAlign w:val="bottom"/>
          </w:tcPr>
          <w:p w:rsidR="00BE416B" w:rsidRPr="00BE416B" w:rsidRDefault="00BE416B" w:rsidP="00BE416B">
            <w:pPr>
              <w:rPr>
                <w:rFonts w:cs="Arial"/>
                <w:sz w:val="16"/>
                <w:szCs w:val="16"/>
              </w:rPr>
            </w:pPr>
          </w:p>
        </w:tc>
      </w:tr>
      <w:tr w:rsidR="00BE416B" w:rsidRPr="00BE416B" w:rsidTr="007924D3">
        <w:trPr>
          <w:trHeight w:val="232"/>
        </w:trPr>
        <w:tc>
          <w:tcPr>
            <w:tcW w:w="3790" w:type="dxa"/>
            <w:tcBorders>
              <w:top w:val="nil"/>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 xml:space="preserve">    Lease liabilities</w:t>
            </w:r>
          </w:p>
        </w:tc>
        <w:tc>
          <w:tcPr>
            <w:tcW w:w="1557"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1557" w:type="dxa"/>
            <w:tcBorders>
              <w:top w:val="nil"/>
              <w:left w:val="nil"/>
              <w:bottom w:val="single" w:sz="4" w:space="0" w:color="auto"/>
              <w:right w:val="nil"/>
            </w:tcBorders>
            <w:shd w:val="clear" w:color="auto" w:fill="D9D9D9"/>
            <w:noWrap/>
            <w:vAlign w:val="bottom"/>
          </w:tcPr>
          <w:p w:rsidR="00BE416B" w:rsidRPr="00BE416B" w:rsidRDefault="00BE416B" w:rsidP="00BE416B">
            <w:pPr>
              <w:jc w:val="right"/>
              <w:rPr>
                <w:rFonts w:cs="Arial"/>
                <w:sz w:val="16"/>
                <w:szCs w:val="16"/>
              </w:rPr>
            </w:pPr>
            <w:r w:rsidRPr="00BE416B">
              <w:rPr>
                <w:rFonts w:cs="Arial"/>
                <w:sz w:val="16"/>
                <w:szCs w:val="16"/>
              </w:rPr>
              <w:t>377</w:t>
            </w:r>
          </w:p>
        </w:tc>
        <w:tc>
          <w:tcPr>
            <w:tcW w:w="1332" w:type="dxa"/>
            <w:tcBorders>
              <w:top w:val="nil"/>
              <w:left w:val="nil"/>
              <w:bottom w:val="single" w:sz="4"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377</w:t>
            </w:r>
          </w:p>
        </w:tc>
      </w:tr>
      <w:tr w:rsidR="00BE416B" w:rsidRPr="00BE416B" w:rsidTr="007924D3">
        <w:trPr>
          <w:trHeight w:val="248"/>
        </w:trPr>
        <w:tc>
          <w:tcPr>
            <w:tcW w:w="3790" w:type="dxa"/>
            <w:tcBorders>
              <w:top w:val="nil"/>
              <w:left w:val="nil"/>
              <w:bottom w:val="single" w:sz="8" w:space="0" w:color="auto"/>
              <w:right w:val="nil"/>
            </w:tcBorders>
            <w:vAlign w:val="bottom"/>
          </w:tcPr>
          <w:p w:rsidR="00BE416B" w:rsidRPr="00BE416B" w:rsidRDefault="00BE416B" w:rsidP="00BE416B">
            <w:pPr>
              <w:rPr>
                <w:rFonts w:cs="Arial"/>
                <w:b/>
                <w:bCs/>
                <w:sz w:val="16"/>
                <w:szCs w:val="16"/>
              </w:rPr>
            </w:pPr>
            <w:r w:rsidRPr="00BE416B">
              <w:rPr>
                <w:rFonts w:cs="Arial"/>
                <w:b/>
                <w:bCs/>
                <w:sz w:val="16"/>
                <w:szCs w:val="16"/>
              </w:rPr>
              <w:t>Total contractual financial liabilities</w:t>
            </w:r>
          </w:p>
        </w:tc>
        <w:tc>
          <w:tcPr>
            <w:tcW w:w="1557" w:type="dxa"/>
            <w:tcBorders>
              <w:top w:val="nil"/>
              <w:left w:val="nil"/>
              <w:bottom w:val="single" w:sz="8"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1557" w:type="dxa"/>
            <w:tcBorders>
              <w:top w:val="nil"/>
              <w:left w:val="nil"/>
              <w:bottom w:val="single" w:sz="8" w:space="0" w:color="auto"/>
              <w:right w:val="nil"/>
            </w:tcBorders>
            <w:shd w:val="clear" w:color="auto" w:fill="D9D9D9"/>
            <w:noWrap/>
            <w:vAlign w:val="bottom"/>
          </w:tcPr>
          <w:p w:rsidR="00BE416B" w:rsidRPr="00BE416B" w:rsidRDefault="00BE416B" w:rsidP="00BE416B">
            <w:pPr>
              <w:jc w:val="right"/>
              <w:rPr>
                <w:rFonts w:cs="Arial"/>
                <w:sz w:val="16"/>
                <w:szCs w:val="16"/>
              </w:rPr>
            </w:pPr>
            <w:r w:rsidRPr="00BE416B">
              <w:rPr>
                <w:rFonts w:cs="Arial"/>
                <w:sz w:val="16"/>
                <w:szCs w:val="16"/>
              </w:rPr>
              <w:t>4,951</w:t>
            </w:r>
          </w:p>
        </w:tc>
        <w:tc>
          <w:tcPr>
            <w:tcW w:w="1332" w:type="dxa"/>
            <w:tcBorders>
              <w:top w:val="nil"/>
              <w:left w:val="nil"/>
              <w:bottom w:val="single" w:sz="8"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4,951</w:t>
            </w:r>
          </w:p>
        </w:tc>
      </w:tr>
      <w:tr w:rsidR="00BE416B" w:rsidRPr="00BE416B" w:rsidTr="007924D3">
        <w:trPr>
          <w:trHeight w:val="232"/>
        </w:trPr>
        <w:tc>
          <w:tcPr>
            <w:tcW w:w="3790" w:type="dxa"/>
            <w:tcBorders>
              <w:top w:val="single" w:sz="4" w:space="0" w:color="auto"/>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 </w:t>
            </w:r>
          </w:p>
        </w:tc>
        <w:tc>
          <w:tcPr>
            <w:tcW w:w="1557" w:type="dxa"/>
            <w:tcBorders>
              <w:top w:val="single" w:sz="4" w:space="0" w:color="auto"/>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 </w:t>
            </w:r>
          </w:p>
        </w:tc>
        <w:tc>
          <w:tcPr>
            <w:tcW w:w="1557" w:type="dxa"/>
            <w:tcBorders>
              <w:top w:val="single" w:sz="4" w:space="0" w:color="auto"/>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 </w:t>
            </w:r>
          </w:p>
        </w:tc>
        <w:tc>
          <w:tcPr>
            <w:tcW w:w="1332" w:type="dxa"/>
            <w:tcBorders>
              <w:top w:val="single" w:sz="4" w:space="0" w:color="auto"/>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 </w:t>
            </w:r>
          </w:p>
        </w:tc>
      </w:tr>
      <w:tr w:rsidR="00BE416B" w:rsidRPr="00BE416B" w:rsidTr="007924D3">
        <w:trPr>
          <w:trHeight w:val="232"/>
        </w:trPr>
        <w:tc>
          <w:tcPr>
            <w:tcW w:w="379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2010</w:t>
            </w:r>
          </w:p>
        </w:tc>
        <w:tc>
          <w:tcPr>
            <w:tcW w:w="1557" w:type="dxa"/>
            <w:tcBorders>
              <w:top w:val="nil"/>
              <w:left w:val="nil"/>
              <w:bottom w:val="nil"/>
              <w:right w:val="nil"/>
            </w:tcBorders>
            <w:shd w:val="clear" w:color="000000" w:fill="D8D8D8"/>
          </w:tcPr>
          <w:p w:rsidR="00BE416B" w:rsidRPr="00BE416B" w:rsidRDefault="00BE416B" w:rsidP="00BE416B">
            <w:pPr>
              <w:rPr>
                <w:rFonts w:cs="Arial"/>
                <w:sz w:val="16"/>
                <w:szCs w:val="16"/>
              </w:rPr>
            </w:pPr>
            <w:r w:rsidRPr="00BE416B">
              <w:rPr>
                <w:rFonts w:cs="Arial"/>
                <w:sz w:val="16"/>
                <w:szCs w:val="16"/>
              </w:rPr>
              <w:t> </w:t>
            </w:r>
          </w:p>
        </w:tc>
        <w:tc>
          <w:tcPr>
            <w:tcW w:w="1557" w:type="dxa"/>
            <w:tcBorders>
              <w:top w:val="nil"/>
              <w:left w:val="nil"/>
              <w:bottom w:val="nil"/>
              <w:right w:val="nil"/>
            </w:tcBorders>
            <w:shd w:val="clear" w:color="auto" w:fill="D9D9D9"/>
          </w:tcPr>
          <w:p w:rsidR="00BE416B" w:rsidRPr="00BE416B" w:rsidRDefault="00BE416B" w:rsidP="00BE416B">
            <w:pPr>
              <w:rPr>
                <w:rFonts w:cs="Arial"/>
                <w:sz w:val="16"/>
                <w:szCs w:val="16"/>
              </w:rPr>
            </w:pPr>
          </w:p>
        </w:tc>
        <w:tc>
          <w:tcPr>
            <w:tcW w:w="1332" w:type="dxa"/>
            <w:tcBorders>
              <w:top w:val="nil"/>
              <w:left w:val="nil"/>
              <w:bottom w:val="nil"/>
              <w:right w:val="nil"/>
            </w:tcBorders>
          </w:tcPr>
          <w:p w:rsidR="00BE416B" w:rsidRPr="00BE416B" w:rsidRDefault="00BE416B" w:rsidP="00BE416B">
            <w:pPr>
              <w:rPr>
                <w:rFonts w:cs="Arial"/>
                <w:sz w:val="16"/>
                <w:szCs w:val="16"/>
              </w:rPr>
            </w:pPr>
          </w:p>
        </w:tc>
      </w:tr>
      <w:tr w:rsidR="00BE416B" w:rsidRPr="00BE416B" w:rsidTr="007924D3">
        <w:trPr>
          <w:trHeight w:val="232"/>
        </w:trPr>
        <w:tc>
          <w:tcPr>
            <w:tcW w:w="379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Contractual financial assets</w:t>
            </w:r>
          </w:p>
        </w:tc>
        <w:tc>
          <w:tcPr>
            <w:tcW w:w="1557" w:type="dxa"/>
            <w:tcBorders>
              <w:top w:val="nil"/>
              <w:left w:val="nil"/>
              <w:bottom w:val="nil"/>
              <w:right w:val="nil"/>
            </w:tcBorders>
            <w:shd w:val="clear" w:color="000000" w:fill="D8D8D8"/>
            <w:vAlign w:val="bottom"/>
          </w:tcPr>
          <w:p w:rsidR="00BE416B" w:rsidRPr="00BE416B" w:rsidRDefault="00BE416B" w:rsidP="00BE416B">
            <w:pPr>
              <w:rPr>
                <w:rFonts w:cs="Arial"/>
                <w:sz w:val="16"/>
                <w:szCs w:val="16"/>
              </w:rPr>
            </w:pPr>
            <w:r w:rsidRPr="00BE416B">
              <w:rPr>
                <w:rFonts w:cs="Arial"/>
                <w:sz w:val="16"/>
                <w:szCs w:val="16"/>
              </w:rPr>
              <w:t> </w:t>
            </w:r>
          </w:p>
        </w:tc>
        <w:tc>
          <w:tcPr>
            <w:tcW w:w="1557" w:type="dxa"/>
            <w:tcBorders>
              <w:top w:val="nil"/>
              <w:left w:val="nil"/>
              <w:bottom w:val="nil"/>
              <w:right w:val="nil"/>
            </w:tcBorders>
            <w:shd w:val="clear" w:color="auto" w:fill="D9D9D9"/>
            <w:vAlign w:val="bottom"/>
          </w:tcPr>
          <w:p w:rsidR="00BE416B" w:rsidRPr="00BE416B" w:rsidRDefault="00BE416B" w:rsidP="00BE416B">
            <w:pPr>
              <w:rPr>
                <w:rFonts w:cs="Arial"/>
                <w:sz w:val="16"/>
                <w:szCs w:val="16"/>
              </w:rPr>
            </w:pPr>
          </w:p>
        </w:tc>
        <w:tc>
          <w:tcPr>
            <w:tcW w:w="1332" w:type="dxa"/>
            <w:tcBorders>
              <w:top w:val="nil"/>
              <w:left w:val="nil"/>
              <w:bottom w:val="nil"/>
              <w:right w:val="nil"/>
            </w:tcBorders>
          </w:tcPr>
          <w:p w:rsidR="00BE416B" w:rsidRPr="00BE416B" w:rsidRDefault="00BE416B" w:rsidP="00BE416B">
            <w:pPr>
              <w:rPr>
                <w:rFonts w:cs="Arial"/>
                <w:sz w:val="16"/>
                <w:szCs w:val="16"/>
              </w:rPr>
            </w:pPr>
          </w:p>
        </w:tc>
      </w:tr>
      <w:tr w:rsidR="00BE416B" w:rsidRPr="00BE416B" w:rsidTr="007924D3">
        <w:trPr>
          <w:trHeight w:val="232"/>
        </w:trPr>
        <w:tc>
          <w:tcPr>
            <w:tcW w:w="379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Cash and deposits</w:t>
            </w:r>
          </w:p>
        </w:tc>
        <w:tc>
          <w:tcPr>
            <w:tcW w:w="1557" w:type="dxa"/>
            <w:tcBorders>
              <w:top w:val="nil"/>
              <w:left w:val="nil"/>
              <w:bottom w:val="nil"/>
              <w:right w:val="nil"/>
            </w:tcBorders>
            <w:shd w:val="clear" w:color="000000" w:fill="D8D8D8"/>
            <w:vAlign w:val="bottom"/>
          </w:tcPr>
          <w:p w:rsidR="00BE416B" w:rsidRPr="00BE416B" w:rsidRDefault="00BE416B" w:rsidP="00BE416B">
            <w:pPr>
              <w:jc w:val="right"/>
              <w:rPr>
                <w:rFonts w:cs="Arial"/>
                <w:iCs/>
                <w:sz w:val="16"/>
                <w:szCs w:val="16"/>
              </w:rPr>
            </w:pPr>
            <w:r w:rsidRPr="00BE416B">
              <w:rPr>
                <w:rFonts w:cs="Arial"/>
                <w:iCs/>
                <w:sz w:val="16"/>
                <w:szCs w:val="16"/>
              </w:rPr>
              <w:t xml:space="preserve">                   24,738 </w:t>
            </w:r>
          </w:p>
        </w:tc>
        <w:tc>
          <w:tcPr>
            <w:tcW w:w="1557" w:type="dxa"/>
            <w:tcBorders>
              <w:top w:val="nil"/>
              <w:left w:val="nil"/>
              <w:bottom w:val="nil"/>
              <w:right w:val="nil"/>
            </w:tcBorders>
            <w:shd w:val="clear" w:color="auto" w:fill="D9D9D9"/>
            <w:vAlign w:val="bottom"/>
          </w:tcPr>
          <w:p w:rsidR="00BE416B" w:rsidRPr="00BE416B" w:rsidRDefault="00BE416B" w:rsidP="00BE416B">
            <w:pPr>
              <w:jc w:val="right"/>
              <w:rPr>
                <w:rFonts w:cs="Arial"/>
                <w:iCs/>
                <w:sz w:val="16"/>
                <w:szCs w:val="16"/>
              </w:rPr>
            </w:pPr>
            <w:r w:rsidRPr="00BE416B">
              <w:rPr>
                <w:rFonts w:cs="Arial"/>
                <w:iCs/>
                <w:sz w:val="16"/>
                <w:szCs w:val="16"/>
              </w:rPr>
              <w:t>0</w:t>
            </w:r>
          </w:p>
        </w:tc>
        <w:tc>
          <w:tcPr>
            <w:tcW w:w="1332" w:type="dxa"/>
            <w:tcBorders>
              <w:top w:val="nil"/>
              <w:left w:val="nil"/>
              <w:bottom w:val="nil"/>
              <w:right w:val="nil"/>
            </w:tcBorders>
          </w:tcPr>
          <w:p w:rsidR="00BE416B" w:rsidRPr="00BE416B" w:rsidRDefault="00BE416B" w:rsidP="00BE416B">
            <w:pPr>
              <w:jc w:val="right"/>
              <w:rPr>
                <w:rFonts w:cs="Arial"/>
                <w:iCs/>
                <w:sz w:val="16"/>
                <w:szCs w:val="16"/>
              </w:rPr>
            </w:pPr>
            <w:r w:rsidRPr="00BE416B">
              <w:rPr>
                <w:rFonts w:cs="Arial"/>
                <w:iCs/>
                <w:sz w:val="16"/>
                <w:szCs w:val="16"/>
              </w:rPr>
              <w:t xml:space="preserve">              24,738 </w:t>
            </w:r>
          </w:p>
        </w:tc>
      </w:tr>
      <w:tr w:rsidR="00BE416B" w:rsidRPr="00BE416B" w:rsidTr="007924D3">
        <w:trPr>
          <w:trHeight w:val="232"/>
        </w:trPr>
        <w:tc>
          <w:tcPr>
            <w:tcW w:w="3790" w:type="dxa"/>
            <w:tcBorders>
              <w:top w:val="nil"/>
              <w:left w:val="nil"/>
              <w:right w:val="nil"/>
            </w:tcBorders>
            <w:noWrap/>
            <w:vAlign w:val="bottom"/>
          </w:tcPr>
          <w:p w:rsidR="00BE416B" w:rsidRPr="00BE416B" w:rsidRDefault="00BE416B" w:rsidP="00BE416B">
            <w:pPr>
              <w:rPr>
                <w:rFonts w:cs="Arial"/>
                <w:sz w:val="16"/>
                <w:szCs w:val="16"/>
              </w:rPr>
            </w:pPr>
            <w:r w:rsidRPr="00BE416B">
              <w:rPr>
                <w:rFonts w:cs="Arial"/>
                <w:sz w:val="16"/>
                <w:szCs w:val="16"/>
              </w:rPr>
              <w:t xml:space="preserve">Receivables </w:t>
            </w:r>
          </w:p>
        </w:tc>
        <w:tc>
          <w:tcPr>
            <w:tcW w:w="1557" w:type="dxa"/>
            <w:tcBorders>
              <w:top w:val="nil"/>
              <w:left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557" w:type="dxa"/>
            <w:tcBorders>
              <w:top w:val="nil"/>
              <w:left w:val="nil"/>
              <w:right w:val="nil"/>
            </w:tcBorders>
            <w:shd w:val="clear" w:color="auto" w:fill="D9D9D9"/>
            <w:noWrap/>
            <w:vAlign w:val="bottom"/>
          </w:tcPr>
          <w:p w:rsidR="00BE416B" w:rsidRPr="00BE416B" w:rsidRDefault="00BE416B" w:rsidP="00BE416B">
            <w:pPr>
              <w:rPr>
                <w:rFonts w:cs="Arial"/>
                <w:sz w:val="16"/>
                <w:szCs w:val="16"/>
              </w:rPr>
            </w:pPr>
          </w:p>
        </w:tc>
        <w:tc>
          <w:tcPr>
            <w:tcW w:w="1332" w:type="dxa"/>
            <w:tcBorders>
              <w:top w:val="nil"/>
              <w:left w:val="nil"/>
              <w:right w:val="nil"/>
            </w:tcBorders>
            <w:noWrap/>
            <w:vAlign w:val="bottom"/>
          </w:tcPr>
          <w:p w:rsidR="00BE416B" w:rsidRPr="00BE416B" w:rsidRDefault="00BE416B" w:rsidP="00BE416B">
            <w:pPr>
              <w:rPr>
                <w:rFonts w:cs="Arial"/>
                <w:sz w:val="16"/>
                <w:szCs w:val="16"/>
              </w:rPr>
            </w:pPr>
          </w:p>
        </w:tc>
      </w:tr>
      <w:tr w:rsidR="00BE416B" w:rsidRPr="00BE416B" w:rsidTr="007924D3">
        <w:trPr>
          <w:trHeight w:val="232"/>
        </w:trPr>
        <w:tc>
          <w:tcPr>
            <w:tcW w:w="3790" w:type="dxa"/>
            <w:tcBorders>
              <w:top w:val="nil"/>
              <w:left w:val="nil"/>
              <w:bottom w:val="single" w:sz="4" w:space="0" w:color="auto"/>
              <w:right w:val="nil"/>
            </w:tcBorders>
            <w:noWrap/>
            <w:vAlign w:val="bottom"/>
          </w:tcPr>
          <w:p w:rsidR="00BE416B" w:rsidRPr="00BE416B" w:rsidRDefault="00BE416B" w:rsidP="00BE416B">
            <w:pPr>
              <w:ind w:firstLineChars="100" w:firstLine="160"/>
              <w:rPr>
                <w:rFonts w:cs="Arial"/>
                <w:sz w:val="16"/>
                <w:szCs w:val="16"/>
              </w:rPr>
            </w:pPr>
            <w:r w:rsidRPr="00BE416B">
              <w:rPr>
                <w:rFonts w:cs="Arial"/>
                <w:sz w:val="16"/>
                <w:szCs w:val="16"/>
              </w:rPr>
              <w:t>Sale of goods and services</w:t>
            </w:r>
          </w:p>
        </w:tc>
        <w:tc>
          <w:tcPr>
            <w:tcW w:w="1557"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1,922</w:t>
            </w:r>
          </w:p>
        </w:tc>
        <w:tc>
          <w:tcPr>
            <w:tcW w:w="1557" w:type="dxa"/>
            <w:tcBorders>
              <w:top w:val="nil"/>
              <w:left w:val="nil"/>
              <w:bottom w:val="single" w:sz="4" w:space="0" w:color="auto"/>
              <w:right w:val="nil"/>
            </w:tcBorders>
            <w:shd w:val="clear" w:color="auto" w:fill="D9D9D9"/>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1332" w:type="dxa"/>
            <w:tcBorders>
              <w:top w:val="nil"/>
              <w:left w:val="nil"/>
              <w:bottom w:val="single" w:sz="4"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1,922</w:t>
            </w:r>
          </w:p>
        </w:tc>
      </w:tr>
      <w:tr w:rsidR="00BE416B" w:rsidRPr="00BE416B" w:rsidTr="007924D3">
        <w:trPr>
          <w:trHeight w:val="248"/>
        </w:trPr>
        <w:tc>
          <w:tcPr>
            <w:tcW w:w="3790" w:type="dxa"/>
            <w:tcBorders>
              <w:top w:val="single" w:sz="4" w:space="0" w:color="auto"/>
              <w:left w:val="nil"/>
              <w:bottom w:val="single" w:sz="8" w:space="0" w:color="auto"/>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Total contractual financial assets</w:t>
            </w:r>
          </w:p>
        </w:tc>
        <w:tc>
          <w:tcPr>
            <w:tcW w:w="1557" w:type="dxa"/>
            <w:tcBorders>
              <w:top w:val="single" w:sz="4" w:space="0" w:color="auto"/>
              <w:left w:val="nil"/>
              <w:bottom w:val="single" w:sz="8"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26,660</w:t>
            </w:r>
          </w:p>
        </w:tc>
        <w:tc>
          <w:tcPr>
            <w:tcW w:w="1557" w:type="dxa"/>
            <w:tcBorders>
              <w:top w:val="single" w:sz="4" w:space="0" w:color="auto"/>
              <w:left w:val="nil"/>
              <w:bottom w:val="single" w:sz="8" w:space="0" w:color="auto"/>
              <w:right w:val="nil"/>
            </w:tcBorders>
            <w:shd w:val="clear" w:color="auto" w:fill="D9D9D9"/>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1332" w:type="dxa"/>
            <w:tcBorders>
              <w:top w:val="single" w:sz="4" w:space="0" w:color="auto"/>
              <w:left w:val="nil"/>
              <w:bottom w:val="single" w:sz="8"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26,660</w:t>
            </w:r>
          </w:p>
        </w:tc>
      </w:tr>
      <w:tr w:rsidR="00BE416B" w:rsidRPr="00BE416B" w:rsidTr="007924D3">
        <w:trPr>
          <w:trHeight w:val="232"/>
        </w:trPr>
        <w:tc>
          <w:tcPr>
            <w:tcW w:w="379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Contractual financial liabilities</w:t>
            </w:r>
          </w:p>
        </w:tc>
        <w:tc>
          <w:tcPr>
            <w:tcW w:w="1557" w:type="dxa"/>
            <w:tcBorders>
              <w:top w:val="nil"/>
              <w:left w:val="nil"/>
              <w:bottom w:val="nil"/>
              <w:right w:val="nil"/>
            </w:tcBorders>
            <w:shd w:val="clear" w:color="000000" w:fill="D8D8D8"/>
            <w:vAlign w:val="bottom"/>
          </w:tcPr>
          <w:p w:rsidR="00BE416B" w:rsidRPr="00BE416B" w:rsidRDefault="00BE416B" w:rsidP="00BE416B">
            <w:pPr>
              <w:rPr>
                <w:rFonts w:cs="Arial"/>
                <w:i/>
                <w:iCs/>
                <w:sz w:val="16"/>
                <w:szCs w:val="16"/>
              </w:rPr>
            </w:pPr>
            <w:r w:rsidRPr="00BE416B">
              <w:rPr>
                <w:rFonts w:cs="Arial"/>
                <w:i/>
                <w:iCs/>
                <w:sz w:val="16"/>
                <w:szCs w:val="16"/>
              </w:rPr>
              <w:t> </w:t>
            </w:r>
          </w:p>
        </w:tc>
        <w:tc>
          <w:tcPr>
            <w:tcW w:w="1557" w:type="dxa"/>
            <w:tcBorders>
              <w:top w:val="nil"/>
              <w:left w:val="nil"/>
              <w:bottom w:val="nil"/>
              <w:right w:val="nil"/>
            </w:tcBorders>
            <w:shd w:val="clear" w:color="auto" w:fill="D9D9D9"/>
            <w:vAlign w:val="bottom"/>
          </w:tcPr>
          <w:p w:rsidR="00BE416B" w:rsidRPr="00BE416B" w:rsidRDefault="00BE416B" w:rsidP="00BE416B">
            <w:pPr>
              <w:rPr>
                <w:rFonts w:cs="Arial"/>
                <w:i/>
                <w:iCs/>
                <w:sz w:val="16"/>
                <w:szCs w:val="16"/>
              </w:rPr>
            </w:pPr>
          </w:p>
        </w:tc>
        <w:tc>
          <w:tcPr>
            <w:tcW w:w="1332" w:type="dxa"/>
            <w:tcBorders>
              <w:top w:val="nil"/>
              <w:left w:val="nil"/>
              <w:bottom w:val="nil"/>
              <w:right w:val="nil"/>
            </w:tcBorders>
          </w:tcPr>
          <w:p w:rsidR="00BE416B" w:rsidRPr="00BE416B" w:rsidRDefault="00BE416B" w:rsidP="00BE416B">
            <w:pPr>
              <w:rPr>
                <w:rFonts w:cs="Arial"/>
                <w:i/>
                <w:iCs/>
                <w:sz w:val="16"/>
                <w:szCs w:val="16"/>
              </w:rPr>
            </w:pPr>
          </w:p>
        </w:tc>
      </w:tr>
      <w:tr w:rsidR="00BE416B" w:rsidRPr="00BE416B" w:rsidTr="007924D3">
        <w:trPr>
          <w:trHeight w:val="232"/>
        </w:trPr>
        <w:tc>
          <w:tcPr>
            <w:tcW w:w="379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Payables</w:t>
            </w:r>
          </w:p>
        </w:tc>
        <w:tc>
          <w:tcPr>
            <w:tcW w:w="1557"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557" w:type="dxa"/>
            <w:tcBorders>
              <w:top w:val="nil"/>
              <w:left w:val="nil"/>
              <w:bottom w:val="nil"/>
              <w:right w:val="nil"/>
            </w:tcBorders>
            <w:shd w:val="clear" w:color="auto" w:fill="D9D9D9"/>
            <w:noWrap/>
            <w:vAlign w:val="bottom"/>
          </w:tcPr>
          <w:p w:rsidR="00BE416B" w:rsidRPr="00BE416B" w:rsidRDefault="00BE416B" w:rsidP="00BE416B">
            <w:pPr>
              <w:rPr>
                <w:rFonts w:cs="Arial"/>
                <w:sz w:val="16"/>
                <w:szCs w:val="16"/>
              </w:rPr>
            </w:pPr>
          </w:p>
        </w:tc>
        <w:tc>
          <w:tcPr>
            <w:tcW w:w="1332" w:type="dxa"/>
            <w:tcBorders>
              <w:top w:val="nil"/>
              <w:left w:val="nil"/>
              <w:bottom w:val="nil"/>
              <w:right w:val="nil"/>
            </w:tcBorders>
            <w:noWrap/>
            <w:vAlign w:val="bottom"/>
          </w:tcPr>
          <w:p w:rsidR="00BE416B" w:rsidRPr="00BE416B" w:rsidRDefault="00BE416B" w:rsidP="00BE416B">
            <w:pPr>
              <w:rPr>
                <w:rFonts w:cs="Arial"/>
                <w:sz w:val="16"/>
                <w:szCs w:val="16"/>
              </w:rPr>
            </w:pPr>
          </w:p>
        </w:tc>
      </w:tr>
      <w:tr w:rsidR="00BE416B" w:rsidRPr="00BE416B" w:rsidTr="007924D3">
        <w:trPr>
          <w:trHeight w:val="232"/>
        </w:trPr>
        <w:tc>
          <w:tcPr>
            <w:tcW w:w="379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 xml:space="preserve">   Supplies and services</w:t>
            </w:r>
          </w:p>
        </w:tc>
        <w:tc>
          <w:tcPr>
            <w:tcW w:w="1557"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1557" w:type="dxa"/>
            <w:tcBorders>
              <w:top w:val="nil"/>
              <w:left w:val="nil"/>
              <w:bottom w:val="nil"/>
              <w:right w:val="nil"/>
            </w:tcBorders>
            <w:shd w:val="clear" w:color="auto" w:fill="D9D9D9"/>
            <w:noWrap/>
            <w:vAlign w:val="bottom"/>
          </w:tcPr>
          <w:p w:rsidR="00BE416B" w:rsidRPr="00BE416B" w:rsidRDefault="00BE416B" w:rsidP="00BE416B">
            <w:pPr>
              <w:jc w:val="right"/>
              <w:rPr>
                <w:rFonts w:cs="Arial"/>
                <w:sz w:val="16"/>
                <w:szCs w:val="16"/>
              </w:rPr>
            </w:pPr>
            <w:r w:rsidRPr="00BE416B">
              <w:rPr>
                <w:rFonts w:cs="Arial"/>
                <w:sz w:val="16"/>
                <w:szCs w:val="16"/>
              </w:rPr>
              <w:t>6,295</w:t>
            </w:r>
          </w:p>
        </w:tc>
        <w:tc>
          <w:tcPr>
            <w:tcW w:w="1332"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6,295</w:t>
            </w:r>
          </w:p>
        </w:tc>
      </w:tr>
      <w:tr w:rsidR="00BE416B" w:rsidRPr="00BE416B" w:rsidTr="007924D3">
        <w:trPr>
          <w:trHeight w:val="232"/>
        </w:trPr>
        <w:tc>
          <w:tcPr>
            <w:tcW w:w="379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Borrowings</w:t>
            </w:r>
          </w:p>
        </w:tc>
        <w:tc>
          <w:tcPr>
            <w:tcW w:w="1557"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557" w:type="dxa"/>
            <w:tcBorders>
              <w:top w:val="nil"/>
              <w:left w:val="nil"/>
              <w:bottom w:val="nil"/>
              <w:right w:val="nil"/>
            </w:tcBorders>
            <w:shd w:val="clear" w:color="auto" w:fill="D9D9D9"/>
            <w:noWrap/>
            <w:vAlign w:val="bottom"/>
          </w:tcPr>
          <w:p w:rsidR="00BE416B" w:rsidRPr="00BE416B" w:rsidRDefault="00BE416B" w:rsidP="00BE416B">
            <w:pPr>
              <w:rPr>
                <w:rFonts w:cs="Arial"/>
                <w:sz w:val="16"/>
                <w:szCs w:val="16"/>
              </w:rPr>
            </w:pPr>
          </w:p>
        </w:tc>
        <w:tc>
          <w:tcPr>
            <w:tcW w:w="1332" w:type="dxa"/>
            <w:tcBorders>
              <w:top w:val="nil"/>
              <w:left w:val="nil"/>
              <w:bottom w:val="nil"/>
              <w:right w:val="nil"/>
            </w:tcBorders>
            <w:noWrap/>
            <w:vAlign w:val="bottom"/>
          </w:tcPr>
          <w:p w:rsidR="00BE416B" w:rsidRPr="00BE416B" w:rsidRDefault="00BE416B" w:rsidP="00BE416B">
            <w:pPr>
              <w:rPr>
                <w:rFonts w:cs="Arial"/>
                <w:sz w:val="16"/>
                <w:szCs w:val="16"/>
              </w:rPr>
            </w:pPr>
          </w:p>
        </w:tc>
      </w:tr>
      <w:tr w:rsidR="00BE416B" w:rsidRPr="00BE416B" w:rsidTr="007924D3">
        <w:trPr>
          <w:trHeight w:val="232"/>
        </w:trPr>
        <w:tc>
          <w:tcPr>
            <w:tcW w:w="3790" w:type="dxa"/>
            <w:tcBorders>
              <w:top w:val="nil"/>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 xml:space="preserve">   Lease liabilities</w:t>
            </w:r>
          </w:p>
        </w:tc>
        <w:tc>
          <w:tcPr>
            <w:tcW w:w="1557"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1557" w:type="dxa"/>
            <w:tcBorders>
              <w:top w:val="nil"/>
              <w:left w:val="nil"/>
              <w:bottom w:val="single" w:sz="4" w:space="0" w:color="auto"/>
              <w:right w:val="nil"/>
            </w:tcBorders>
            <w:shd w:val="clear" w:color="auto" w:fill="D9D9D9"/>
            <w:noWrap/>
            <w:vAlign w:val="bottom"/>
          </w:tcPr>
          <w:p w:rsidR="00BE416B" w:rsidRPr="00BE416B" w:rsidRDefault="00BE416B" w:rsidP="00BE416B">
            <w:pPr>
              <w:jc w:val="right"/>
              <w:rPr>
                <w:rFonts w:cs="Arial"/>
                <w:sz w:val="16"/>
                <w:szCs w:val="16"/>
              </w:rPr>
            </w:pPr>
            <w:r w:rsidRPr="00BE416B">
              <w:rPr>
                <w:rFonts w:cs="Arial"/>
                <w:sz w:val="16"/>
                <w:szCs w:val="16"/>
              </w:rPr>
              <w:t>456</w:t>
            </w:r>
          </w:p>
        </w:tc>
        <w:tc>
          <w:tcPr>
            <w:tcW w:w="1332" w:type="dxa"/>
            <w:tcBorders>
              <w:top w:val="nil"/>
              <w:left w:val="nil"/>
              <w:bottom w:val="single" w:sz="4"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456</w:t>
            </w:r>
          </w:p>
        </w:tc>
      </w:tr>
      <w:tr w:rsidR="00BE416B" w:rsidRPr="00BE416B" w:rsidTr="007924D3">
        <w:trPr>
          <w:trHeight w:val="248"/>
        </w:trPr>
        <w:tc>
          <w:tcPr>
            <w:tcW w:w="3790" w:type="dxa"/>
            <w:tcBorders>
              <w:top w:val="nil"/>
              <w:left w:val="nil"/>
              <w:bottom w:val="single" w:sz="8" w:space="0" w:color="auto"/>
              <w:right w:val="nil"/>
            </w:tcBorders>
            <w:vAlign w:val="bottom"/>
          </w:tcPr>
          <w:p w:rsidR="00BE416B" w:rsidRPr="00BE416B" w:rsidRDefault="00BE416B" w:rsidP="00BE416B">
            <w:pPr>
              <w:rPr>
                <w:rFonts w:cs="Arial"/>
                <w:b/>
                <w:bCs/>
                <w:sz w:val="16"/>
                <w:szCs w:val="16"/>
              </w:rPr>
            </w:pPr>
            <w:r w:rsidRPr="00BE416B">
              <w:rPr>
                <w:rFonts w:cs="Arial"/>
                <w:b/>
                <w:bCs/>
                <w:sz w:val="16"/>
                <w:szCs w:val="16"/>
              </w:rPr>
              <w:t>Total contractual financial liabilities</w:t>
            </w:r>
          </w:p>
        </w:tc>
        <w:tc>
          <w:tcPr>
            <w:tcW w:w="1557" w:type="dxa"/>
            <w:tcBorders>
              <w:top w:val="nil"/>
              <w:left w:val="nil"/>
              <w:bottom w:val="single" w:sz="8"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1557" w:type="dxa"/>
            <w:tcBorders>
              <w:top w:val="nil"/>
              <w:left w:val="nil"/>
              <w:bottom w:val="single" w:sz="8" w:space="0" w:color="auto"/>
              <w:right w:val="nil"/>
            </w:tcBorders>
            <w:shd w:val="clear" w:color="auto" w:fill="D9D9D9"/>
            <w:noWrap/>
            <w:vAlign w:val="bottom"/>
          </w:tcPr>
          <w:p w:rsidR="00BE416B" w:rsidRPr="00BE416B" w:rsidRDefault="00BE416B" w:rsidP="00BE416B">
            <w:pPr>
              <w:jc w:val="right"/>
              <w:rPr>
                <w:rFonts w:cs="Arial"/>
                <w:sz w:val="16"/>
                <w:szCs w:val="16"/>
              </w:rPr>
            </w:pPr>
            <w:r w:rsidRPr="00BE416B">
              <w:rPr>
                <w:rFonts w:cs="Arial"/>
                <w:sz w:val="16"/>
                <w:szCs w:val="16"/>
              </w:rPr>
              <w:t>6,751</w:t>
            </w:r>
          </w:p>
        </w:tc>
        <w:tc>
          <w:tcPr>
            <w:tcW w:w="1332" w:type="dxa"/>
            <w:tcBorders>
              <w:top w:val="nil"/>
              <w:left w:val="nil"/>
              <w:bottom w:val="single" w:sz="8"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6,751</w:t>
            </w:r>
          </w:p>
        </w:tc>
      </w:tr>
    </w:tbl>
    <w:p w:rsidR="00BE416B" w:rsidRPr="00BE416B" w:rsidRDefault="00BE416B" w:rsidP="00BE416B">
      <w:pPr>
        <w:rPr>
          <w:rFonts w:cs="Arial"/>
          <w:sz w:val="20"/>
        </w:rPr>
      </w:pPr>
    </w:p>
    <w:p w:rsidR="00BE416B" w:rsidRPr="00BE416B" w:rsidRDefault="00BE416B" w:rsidP="00BE416B">
      <w:pPr>
        <w:rPr>
          <w:rFonts w:cs="Arial"/>
          <w:sz w:val="16"/>
          <w:szCs w:val="16"/>
        </w:rPr>
      </w:pPr>
      <w:r w:rsidRPr="00BE416B">
        <w:rPr>
          <w:rFonts w:cs="Arial"/>
          <w:sz w:val="16"/>
          <w:szCs w:val="16"/>
        </w:rPr>
        <w:t>** The amount of receivables disclosed here excludes statutory amounts.</w:t>
      </w:r>
    </w:p>
    <w:p w:rsidR="00BE416B" w:rsidRPr="00BE416B" w:rsidRDefault="00BE416B" w:rsidP="00BE416B">
      <w:pPr>
        <w:rPr>
          <w:b/>
          <w:sz w:val="20"/>
        </w:rPr>
      </w:pPr>
    </w:p>
    <w:p w:rsidR="00BE416B" w:rsidRPr="00BE416B" w:rsidRDefault="00BE416B" w:rsidP="00BE416B">
      <w:pPr>
        <w:rPr>
          <w:b/>
          <w:sz w:val="20"/>
        </w:rPr>
      </w:pPr>
      <w:r w:rsidRPr="00BE416B">
        <w:rPr>
          <w:b/>
          <w:sz w:val="20"/>
        </w:rPr>
        <w:t>(c)  Credit Risk</w:t>
      </w:r>
      <w:r w:rsidRPr="00BE416B">
        <w:rPr>
          <w:b/>
          <w:sz w:val="20"/>
        </w:rPr>
        <w:tab/>
      </w:r>
    </w:p>
    <w:p w:rsidR="00BE416B" w:rsidRPr="00BE416B" w:rsidRDefault="00BE416B" w:rsidP="00BE416B">
      <w:pPr>
        <w:rPr>
          <w:sz w:val="20"/>
        </w:rPr>
      </w:pPr>
    </w:p>
    <w:p w:rsidR="00BE416B" w:rsidRPr="00BE416B" w:rsidRDefault="00BE416B" w:rsidP="00BE416B">
      <w:pPr>
        <w:rPr>
          <w:sz w:val="20"/>
        </w:rPr>
      </w:pPr>
      <w:r w:rsidRPr="00BE416B">
        <w:rPr>
          <w:sz w:val="20"/>
        </w:rPr>
        <w:t xml:space="preserve">Credit risk arises from the contractual financial assets of the entity, which comprise cash and cash equivalents, and trade and other receivables. The entity’s exposure to credit risk arises from the potential default of the counter party on their contractual obligations resulting in </w:t>
      </w:r>
      <w:r w:rsidRPr="00BE416B">
        <w:rPr>
          <w:sz w:val="20"/>
        </w:rPr>
        <w:lastRenderedPageBreak/>
        <w:t>financial loss to the entity. Credit risk is measured at fair value and is monitored on a regular basis.</w:t>
      </w:r>
    </w:p>
    <w:p w:rsidR="00BE416B" w:rsidRPr="00BE416B" w:rsidRDefault="00BE416B" w:rsidP="00BE416B">
      <w:pPr>
        <w:rPr>
          <w:sz w:val="20"/>
        </w:rPr>
      </w:pPr>
    </w:p>
    <w:p w:rsidR="00BE416B" w:rsidRPr="00BE416B" w:rsidRDefault="00BE416B" w:rsidP="00BE416B">
      <w:pPr>
        <w:rPr>
          <w:rFonts w:cs="Arial"/>
          <w:sz w:val="20"/>
        </w:rPr>
      </w:pPr>
      <w:r w:rsidRPr="00BE416B">
        <w:rPr>
          <w:sz w:val="20"/>
        </w:rPr>
        <w:t>The maximum exposure to credit risk on financial assets which have been recognised on the Balance Sheet is the carrying amount, net of any provisions for doubtful debts,</w:t>
      </w:r>
      <w:r w:rsidRPr="00BE416B">
        <w:rPr>
          <w:rFonts w:ascii="Times New Roman" w:hAnsi="Times New Roman"/>
          <w:sz w:val="20"/>
        </w:rPr>
        <w:t xml:space="preserve"> </w:t>
      </w:r>
      <w:r w:rsidRPr="00BE416B">
        <w:rPr>
          <w:rFonts w:cs="Arial"/>
          <w:sz w:val="20"/>
        </w:rPr>
        <w:t>without taking into account of the value of any collateral obtained. The entity follows a process of reviewing all trade debtors during the year to identify doubtful debts or other possible impairments.</w:t>
      </w:r>
    </w:p>
    <w:p w:rsidR="00BE416B" w:rsidRPr="00BE416B" w:rsidRDefault="00BE416B" w:rsidP="00BE416B">
      <w:pPr>
        <w:rPr>
          <w:sz w:val="20"/>
        </w:rPr>
      </w:pPr>
    </w:p>
    <w:p w:rsidR="00BE416B" w:rsidRPr="00BE416B" w:rsidRDefault="00BE416B" w:rsidP="00BE416B">
      <w:pPr>
        <w:rPr>
          <w:sz w:val="20"/>
        </w:rPr>
      </w:pPr>
      <w:r w:rsidRPr="00BE416B">
        <w:rPr>
          <w:sz w:val="20"/>
        </w:rPr>
        <w:t>Currently Museum Victoria does not hold any collateral as security nor credit enhancements relating to any of its financial assets.</w:t>
      </w:r>
    </w:p>
    <w:p w:rsidR="00BE416B" w:rsidRPr="00BE416B" w:rsidRDefault="00BE416B" w:rsidP="00BE416B">
      <w:pPr>
        <w:rPr>
          <w:sz w:val="20"/>
        </w:rPr>
      </w:pPr>
    </w:p>
    <w:p w:rsidR="00BE416B" w:rsidRPr="00BE416B" w:rsidRDefault="00BE416B" w:rsidP="00BE416B">
      <w:pPr>
        <w:rPr>
          <w:rFonts w:cs="Arial"/>
          <w:sz w:val="20"/>
        </w:rPr>
      </w:pPr>
      <w:r w:rsidRPr="00BE416B">
        <w:rPr>
          <w:rFonts w:cs="Arial"/>
          <w:sz w:val="20"/>
        </w:rPr>
        <w:t>There are no financial assets that have had their terms renegotiated so as to prevent them from being past due or impaired, and they are stated at the carrying amounts as indicated.</w:t>
      </w:r>
    </w:p>
    <w:p w:rsidR="00BE416B" w:rsidRPr="00BE416B" w:rsidRDefault="00BE416B" w:rsidP="00BE416B">
      <w:pPr>
        <w:rPr>
          <w:rFonts w:cs="Arial"/>
          <w:sz w:val="20"/>
        </w:rPr>
      </w:pPr>
    </w:p>
    <w:p w:rsidR="00BE416B" w:rsidRPr="00BE416B" w:rsidRDefault="00BE416B" w:rsidP="00BE416B">
      <w:pPr>
        <w:rPr>
          <w:rFonts w:cs="Arial"/>
          <w:sz w:val="20"/>
        </w:rPr>
      </w:pPr>
      <w:r w:rsidRPr="00BE416B">
        <w:rPr>
          <w:rFonts w:cs="Arial"/>
          <w:b/>
          <w:sz w:val="20"/>
        </w:rPr>
        <w:t>Ageing analysis of contractual financial assets</w:t>
      </w:r>
    </w:p>
    <w:p w:rsidR="00BE416B" w:rsidRPr="00BE416B" w:rsidRDefault="00BE416B" w:rsidP="00BE416B">
      <w:pPr>
        <w:rPr>
          <w:rFonts w:ascii="Times New Roman" w:hAnsi="Times New Roman"/>
          <w:sz w:val="20"/>
        </w:rPr>
      </w:pPr>
    </w:p>
    <w:p w:rsidR="00BE416B" w:rsidRPr="00BE416B" w:rsidRDefault="00BE416B" w:rsidP="00BE416B">
      <w:pPr>
        <w:rPr>
          <w:rFonts w:ascii="Times New Roman" w:hAnsi="Times New Roman"/>
          <w:sz w:val="20"/>
        </w:rPr>
      </w:pPr>
    </w:p>
    <w:tbl>
      <w:tblPr>
        <w:tblW w:w="9373" w:type="dxa"/>
        <w:tblInd w:w="93" w:type="dxa"/>
        <w:tblLook w:val="00A0" w:firstRow="1" w:lastRow="0" w:firstColumn="1" w:lastColumn="0" w:noHBand="0" w:noVBand="0"/>
      </w:tblPr>
      <w:tblGrid>
        <w:gridCol w:w="4320"/>
        <w:gridCol w:w="960"/>
        <w:gridCol w:w="980"/>
        <w:gridCol w:w="1260"/>
        <w:gridCol w:w="1000"/>
        <w:gridCol w:w="853"/>
      </w:tblGrid>
      <w:tr w:rsidR="00BE416B" w:rsidRPr="00BE416B" w:rsidTr="007924D3">
        <w:trPr>
          <w:trHeight w:val="225"/>
        </w:trPr>
        <w:tc>
          <w:tcPr>
            <w:tcW w:w="4320" w:type="dxa"/>
            <w:tcBorders>
              <w:top w:val="nil"/>
              <w:left w:val="nil"/>
              <w:bottom w:val="single" w:sz="4" w:space="0" w:color="auto"/>
              <w:right w:val="nil"/>
            </w:tcBorders>
            <w:noWrap/>
            <w:vAlign w:val="bottom"/>
          </w:tcPr>
          <w:p w:rsidR="00BE416B" w:rsidRPr="00BE416B" w:rsidRDefault="00BE416B" w:rsidP="00BE416B">
            <w:pPr>
              <w:rPr>
                <w:rFonts w:cs="Arial"/>
                <w:b/>
                <w:bCs/>
                <w:sz w:val="18"/>
                <w:szCs w:val="18"/>
              </w:rPr>
            </w:pPr>
            <w:r w:rsidRPr="00BE416B">
              <w:rPr>
                <w:rFonts w:cs="Arial"/>
                <w:b/>
                <w:bCs/>
                <w:sz w:val="18"/>
                <w:szCs w:val="18"/>
              </w:rPr>
              <w:t>Ageing analysis of contractual financial assets</w:t>
            </w:r>
          </w:p>
        </w:tc>
        <w:tc>
          <w:tcPr>
            <w:tcW w:w="960" w:type="dxa"/>
            <w:tcBorders>
              <w:top w:val="nil"/>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 </w:t>
            </w:r>
          </w:p>
        </w:tc>
        <w:tc>
          <w:tcPr>
            <w:tcW w:w="980" w:type="dxa"/>
            <w:tcBorders>
              <w:top w:val="nil"/>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 </w:t>
            </w:r>
          </w:p>
        </w:tc>
        <w:tc>
          <w:tcPr>
            <w:tcW w:w="1260" w:type="dxa"/>
            <w:tcBorders>
              <w:top w:val="nil"/>
              <w:left w:val="nil"/>
              <w:bottom w:val="single" w:sz="4" w:space="0" w:color="auto"/>
              <w:right w:val="nil"/>
            </w:tcBorders>
            <w:noWrap/>
            <w:vAlign w:val="bottom"/>
          </w:tcPr>
          <w:p w:rsidR="00BE416B" w:rsidRPr="00BE416B" w:rsidRDefault="00BE416B" w:rsidP="00BE416B">
            <w:pPr>
              <w:rPr>
                <w:rFonts w:cs="Arial"/>
                <w:b/>
                <w:bCs/>
                <w:i/>
                <w:iCs/>
                <w:sz w:val="16"/>
                <w:szCs w:val="16"/>
              </w:rPr>
            </w:pPr>
            <w:r w:rsidRPr="00BE416B">
              <w:rPr>
                <w:rFonts w:cs="Arial"/>
                <w:b/>
                <w:bCs/>
                <w:i/>
                <w:iCs/>
                <w:sz w:val="16"/>
                <w:szCs w:val="16"/>
              </w:rPr>
              <w:t> </w:t>
            </w:r>
          </w:p>
        </w:tc>
        <w:tc>
          <w:tcPr>
            <w:tcW w:w="1000" w:type="dxa"/>
            <w:tcBorders>
              <w:top w:val="nil"/>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 </w:t>
            </w:r>
          </w:p>
        </w:tc>
        <w:tc>
          <w:tcPr>
            <w:tcW w:w="853" w:type="dxa"/>
            <w:tcBorders>
              <w:top w:val="nil"/>
              <w:left w:val="nil"/>
              <w:bottom w:val="single" w:sz="4" w:space="0" w:color="auto"/>
              <w:right w:val="nil"/>
            </w:tcBorders>
            <w:noWrap/>
            <w:vAlign w:val="bottom"/>
          </w:tcPr>
          <w:p w:rsidR="00BE416B" w:rsidRPr="00BE416B" w:rsidRDefault="00BE416B" w:rsidP="00BE416B">
            <w:pPr>
              <w:jc w:val="right"/>
              <w:rPr>
                <w:rFonts w:cs="Arial"/>
                <w:b/>
                <w:bCs/>
                <w:i/>
                <w:iCs/>
                <w:sz w:val="18"/>
                <w:szCs w:val="18"/>
              </w:rPr>
            </w:pPr>
            <w:r w:rsidRPr="00BE416B">
              <w:rPr>
                <w:rFonts w:cs="Arial"/>
                <w:b/>
                <w:bCs/>
                <w:i/>
                <w:iCs/>
                <w:sz w:val="18"/>
                <w:szCs w:val="18"/>
              </w:rPr>
              <w:t>$ '000</w:t>
            </w:r>
          </w:p>
        </w:tc>
      </w:tr>
      <w:tr w:rsidR="00BE416B" w:rsidRPr="00BE416B" w:rsidTr="007924D3">
        <w:trPr>
          <w:trHeight w:val="660"/>
        </w:trPr>
        <w:tc>
          <w:tcPr>
            <w:tcW w:w="432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 </w:t>
            </w:r>
          </w:p>
        </w:tc>
        <w:tc>
          <w:tcPr>
            <w:tcW w:w="960" w:type="dxa"/>
            <w:tcBorders>
              <w:top w:val="nil"/>
              <w:left w:val="nil"/>
              <w:bottom w:val="nil"/>
              <w:right w:val="nil"/>
            </w:tcBorders>
            <w:shd w:val="clear" w:color="000000" w:fill="D8D8D8"/>
          </w:tcPr>
          <w:p w:rsidR="00BE416B" w:rsidRPr="00BE416B" w:rsidRDefault="00BE416B" w:rsidP="00BE416B">
            <w:pPr>
              <w:jc w:val="right"/>
              <w:rPr>
                <w:rFonts w:cs="Arial"/>
                <w:sz w:val="16"/>
                <w:szCs w:val="16"/>
              </w:rPr>
            </w:pPr>
            <w:r w:rsidRPr="00BE416B">
              <w:rPr>
                <w:rFonts w:cs="Arial"/>
                <w:sz w:val="16"/>
                <w:szCs w:val="16"/>
              </w:rPr>
              <w:t>Carrying amount</w:t>
            </w:r>
          </w:p>
        </w:tc>
        <w:tc>
          <w:tcPr>
            <w:tcW w:w="980" w:type="dxa"/>
            <w:tcBorders>
              <w:top w:val="nil"/>
              <w:left w:val="nil"/>
              <w:bottom w:val="nil"/>
              <w:right w:val="nil"/>
            </w:tcBorders>
          </w:tcPr>
          <w:p w:rsidR="00BE416B" w:rsidRPr="00BE416B" w:rsidRDefault="00BE416B" w:rsidP="00BE416B">
            <w:pPr>
              <w:rPr>
                <w:rFonts w:cs="Arial"/>
                <w:sz w:val="16"/>
                <w:szCs w:val="16"/>
              </w:rPr>
            </w:pPr>
            <w:r w:rsidRPr="00BE416B">
              <w:rPr>
                <w:rFonts w:cs="Arial"/>
                <w:sz w:val="16"/>
                <w:szCs w:val="16"/>
              </w:rPr>
              <w:t>Not past due and not impaired</w:t>
            </w:r>
          </w:p>
        </w:tc>
        <w:tc>
          <w:tcPr>
            <w:tcW w:w="2260" w:type="dxa"/>
            <w:gridSpan w:val="2"/>
            <w:tcBorders>
              <w:top w:val="single" w:sz="4" w:space="0" w:color="auto"/>
              <w:left w:val="nil"/>
              <w:bottom w:val="single" w:sz="4" w:space="0" w:color="auto"/>
              <w:right w:val="nil"/>
            </w:tcBorders>
            <w:noWrap/>
          </w:tcPr>
          <w:p w:rsidR="00BE416B" w:rsidRPr="00BE416B" w:rsidRDefault="00BE416B" w:rsidP="00BE416B">
            <w:pPr>
              <w:jc w:val="center"/>
              <w:rPr>
                <w:rFonts w:cs="Arial"/>
                <w:sz w:val="16"/>
                <w:szCs w:val="16"/>
              </w:rPr>
            </w:pPr>
            <w:r w:rsidRPr="00BE416B">
              <w:rPr>
                <w:rFonts w:cs="Arial"/>
                <w:sz w:val="16"/>
                <w:szCs w:val="16"/>
              </w:rPr>
              <w:t>Past due but not impaired</w:t>
            </w:r>
          </w:p>
        </w:tc>
        <w:tc>
          <w:tcPr>
            <w:tcW w:w="853" w:type="dxa"/>
            <w:tcBorders>
              <w:top w:val="nil"/>
              <w:left w:val="nil"/>
              <w:bottom w:val="single" w:sz="4" w:space="0" w:color="auto"/>
              <w:right w:val="nil"/>
            </w:tcBorders>
            <w:shd w:val="clear" w:color="000000" w:fill="D8D8D8"/>
            <w:vAlign w:val="bottom"/>
          </w:tcPr>
          <w:p w:rsidR="00BE416B" w:rsidRPr="00BE416B" w:rsidRDefault="00BE416B" w:rsidP="00BE416B">
            <w:pPr>
              <w:rPr>
                <w:rFonts w:cs="Arial"/>
                <w:sz w:val="16"/>
                <w:szCs w:val="16"/>
              </w:rPr>
            </w:pPr>
            <w:r w:rsidRPr="00BE416B">
              <w:rPr>
                <w:rFonts w:cs="Arial"/>
                <w:sz w:val="16"/>
                <w:szCs w:val="16"/>
              </w:rPr>
              <w:t>Impaired financial assets</w:t>
            </w:r>
          </w:p>
        </w:tc>
      </w:tr>
      <w:tr w:rsidR="00BE416B" w:rsidRPr="00BE416B" w:rsidTr="007924D3">
        <w:trPr>
          <w:trHeight w:val="450"/>
        </w:trPr>
        <w:tc>
          <w:tcPr>
            <w:tcW w:w="4320" w:type="dxa"/>
            <w:tcBorders>
              <w:top w:val="nil"/>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 </w:t>
            </w:r>
          </w:p>
        </w:tc>
        <w:tc>
          <w:tcPr>
            <w:tcW w:w="960" w:type="dxa"/>
            <w:tcBorders>
              <w:top w:val="nil"/>
              <w:left w:val="nil"/>
              <w:bottom w:val="single" w:sz="4" w:space="0" w:color="auto"/>
              <w:right w:val="nil"/>
            </w:tcBorders>
            <w:shd w:val="clear" w:color="000000" w:fill="D8D8D8"/>
          </w:tcPr>
          <w:p w:rsidR="00BE416B" w:rsidRPr="00BE416B" w:rsidRDefault="00BE416B" w:rsidP="00BE416B">
            <w:pPr>
              <w:rPr>
                <w:rFonts w:cs="Arial"/>
                <w:sz w:val="16"/>
                <w:szCs w:val="16"/>
              </w:rPr>
            </w:pPr>
            <w:r w:rsidRPr="00BE416B">
              <w:rPr>
                <w:rFonts w:cs="Arial"/>
                <w:sz w:val="16"/>
                <w:szCs w:val="16"/>
              </w:rPr>
              <w:t> </w:t>
            </w:r>
          </w:p>
        </w:tc>
        <w:tc>
          <w:tcPr>
            <w:tcW w:w="980" w:type="dxa"/>
            <w:tcBorders>
              <w:top w:val="nil"/>
              <w:left w:val="nil"/>
              <w:bottom w:val="single" w:sz="4" w:space="0" w:color="auto"/>
              <w:right w:val="nil"/>
            </w:tcBorders>
          </w:tcPr>
          <w:p w:rsidR="00BE416B" w:rsidRPr="00BE416B" w:rsidRDefault="00BE416B" w:rsidP="00BE416B">
            <w:pPr>
              <w:rPr>
                <w:rFonts w:cs="Arial"/>
                <w:sz w:val="16"/>
                <w:szCs w:val="16"/>
              </w:rPr>
            </w:pPr>
            <w:r w:rsidRPr="00BE416B">
              <w:rPr>
                <w:rFonts w:cs="Arial"/>
                <w:sz w:val="16"/>
                <w:szCs w:val="16"/>
              </w:rPr>
              <w:t> </w:t>
            </w:r>
          </w:p>
        </w:tc>
        <w:tc>
          <w:tcPr>
            <w:tcW w:w="1260" w:type="dxa"/>
            <w:tcBorders>
              <w:top w:val="nil"/>
              <w:left w:val="nil"/>
              <w:bottom w:val="single" w:sz="4" w:space="0" w:color="auto"/>
              <w:right w:val="nil"/>
            </w:tcBorders>
            <w:shd w:val="clear" w:color="000000" w:fill="D8D8D8"/>
          </w:tcPr>
          <w:p w:rsidR="00BE416B" w:rsidRPr="00BE416B" w:rsidRDefault="00BE416B" w:rsidP="00BE416B">
            <w:pPr>
              <w:rPr>
                <w:rFonts w:cs="Arial"/>
                <w:sz w:val="16"/>
                <w:szCs w:val="16"/>
              </w:rPr>
            </w:pPr>
            <w:r w:rsidRPr="00BE416B">
              <w:rPr>
                <w:rFonts w:cs="Arial"/>
                <w:sz w:val="16"/>
                <w:szCs w:val="16"/>
              </w:rPr>
              <w:t>less than 1 year</w:t>
            </w:r>
          </w:p>
        </w:tc>
        <w:tc>
          <w:tcPr>
            <w:tcW w:w="1000" w:type="dxa"/>
            <w:tcBorders>
              <w:top w:val="nil"/>
              <w:left w:val="nil"/>
              <w:bottom w:val="single" w:sz="4" w:space="0" w:color="auto"/>
              <w:right w:val="nil"/>
            </w:tcBorders>
          </w:tcPr>
          <w:p w:rsidR="00BE416B" w:rsidRPr="00BE416B" w:rsidRDefault="00E34AD2" w:rsidP="00BE416B">
            <w:pPr>
              <w:rPr>
                <w:rFonts w:cs="Arial"/>
                <w:sz w:val="16"/>
                <w:szCs w:val="16"/>
              </w:rPr>
            </w:pPr>
            <w:r>
              <w:rPr>
                <w:rFonts w:cs="Arial"/>
                <w:sz w:val="16"/>
                <w:szCs w:val="16"/>
              </w:rPr>
              <w:t>1–</w:t>
            </w:r>
            <w:r w:rsidR="00BE416B" w:rsidRPr="00BE416B">
              <w:rPr>
                <w:rFonts w:cs="Arial"/>
                <w:sz w:val="16"/>
                <w:szCs w:val="16"/>
              </w:rPr>
              <w:t>5 years</w:t>
            </w:r>
          </w:p>
        </w:tc>
        <w:tc>
          <w:tcPr>
            <w:tcW w:w="853" w:type="dxa"/>
            <w:tcBorders>
              <w:top w:val="nil"/>
              <w:left w:val="nil"/>
              <w:bottom w:val="single" w:sz="4" w:space="0" w:color="auto"/>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r>
      <w:tr w:rsidR="00BE416B" w:rsidRPr="00BE416B" w:rsidTr="007924D3">
        <w:trPr>
          <w:trHeight w:val="225"/>
        </w:trPr>
        <w:tc>
          <w:tcPr>
            <w:tcW w:w="432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2011</w:t>
            </w:r>
          </w:p>
        </w:tc>
        <w:tc>
          <w:tcPr>
            <w:tcW w:w="960" w:type="dxa"/>
            <w:tcBorders>
              <w:top w:val="nil"/>
              <w:left w:val="nil"/>
              <w:bottom w:val="nil"/>
              <w:right w:val="nil"/>
            </w:tcBorders>
            <w:shd w:val="clear" w:color="000000" w:fill="D8D8D8"/>
          </w:tcPr>
          <w:p w:rsidR="00BE416B" w:rsidRPr="00BE416B" w:rsidRDefault="00BE416B" w:rsidP="00BE416B">
            <w:pPr>
              <w:rPr>
                <w:rFonts w:cs="Arial"/>
                <w:sz w:val="16"/>
                <w:szCs w:val="16"/>
              </w:rPr>
            </w:pPr>
            <w:r w:rsidRPr="00BE416B">
              <w:rPr>
                <w:rFonts w:cs="Arial"/>
                <w:sz w:val="16"/>
                <w:szCs w:val="16"/>
              </w:rPr>
              <w:t> </w:t>
            </w:r>
          </w:p>
        </w:tc>
        <w:tc>
          <w:tcPr>
            <w:tcW w:w="980" w:type="dxa"/>
            <w:tcBorders>
              <w:top w:val="nil"/>
              <w:left w:val="nil"/>
              <w:bottom w:val="nil"/>
              <w:right w:val="nil"/>
            </w:tcBorders>
          </w:tcPr>
          <w:p w:rsidR="00BE416B" w:rsidRPr="00BE416B" w:rsidRDefault="00BE416B" w:rsidP="00BE416B">
            <w:pPr>
              <w:rPr>
                <w:rFonts w:cs="Arial"/>
                <w:sz w:val="16"/>
                <w:szCs w:val="16"/>
              </w:rPr>
            </w:pPr>
          </w:p>
        </w:tc>
        <w:tc>
          <w:tcPr>
            <w:tcW w:w="1260" w:type="dxa"/>
            <w:tcBorders>
              <w:top w:val="nil"/>
              <w:left w:val="nil"/>
              <w:bottom w:val="nil"/>
              <w:right w:val="nil"/>
            </w:tcBorders>
            <w:shd w:val="clear" w:color="000000" w:fill="D8D8D8"/>
          </w:tcPr>
          <w:p w:rsidR="00BE416B" w:rsidRPr="00BE416B" w:rsidRDefault="00BE416B" w:rsidP="00BE416B">
            <w:pPr>
              <w:rPr>
                <w:rFonts w:cs="Arial"/>
                <w:sz w:val="16"/>
                <w:szCs w:val="16"/>
              </w:rPr>
            </w:pPr>
            <w:r w:rsidRPr="00BE416B">
              <w:rPr>
                <w:rFonts w:cs="Arial"/>
                <w:sz w:val="16"/>
                <w:szCs w:val="16"/>
              </w:rPr>
              <w:t> </w:t>
            </w:r>
          </w:p>
        </w:tc>
        <w:tc>
          <w:tcPr>
            <w:tcW w:w="1000" w:type="dxa"/>
            <w:tcBorders>
              <w:top w:val="nil"/>
              <w:left w:val="nil"/>
              <w:bottom w:val="nil"/>
              <w:right w:val="nil"/>
            </w:tcBorders>
          </w:tcPr>
          <w:p w:rsidR="00BE416B" w:rsidRPr="00BE416B" w:rsidRDefault="00BE416B" w:rsidP="00BE416B">
            <w:pPr>
              <w:rPr>
                <w:rFonts w:cs="Arial"/>
                <w:sz w:val="16"/>
                <w:szCs w:val="16"/>
              </w:rPr>
            </w:pPr>
          </w:p>
        </w:tc>
        <w:tc>
          <w:tcPr>
            <w:tcW w:w="853"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r>
      <w:tr w:rsidR="00BE416B" w:rsidRPr="00BE416B" w:rsidTr="007924D3">
        <w:trPr>
          <w:trHeight w:val="225"/>
        </w:trPr>
        <w:tc>
          <w:tcPr>
            <w:tcW w:w="432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Cash</w:t>
            </w:r>
          </w:p>
        </w:tc>
        <w:tc>
          <w:tcPr>
            <w:tcW w:w="9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xml:space="preserve">            943 </w:t>
            </w:r>
          </w:p>
        </w:tc>
        <w:tc>
          <w:tcPr>
            <w:tcW w:w="98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 xml:space="preserve">             943 </w:t>
            </w:r>
          </w:p>
        </w:tc>
        <w:tc>
          <w:tcPr>
            <w:tcW w:w="1260" w:type="dxa"/>
            <w:tcBorders>
              <w:top w:val="nil"/>
              <w:left w:val="nil"/>
              <w:bottom w:val="nil"/>
              <w:right w:val="nil"/>
            </w:tcBorders>
            <w:shd w:val="clear" w:color="000000" w:fill="D8D8D8"/>
          </w:tcPr>
          <w:p w:rsidR="00BE416B" w:rsidRPr="00BE416B" w:rsidRDefault="00BE416B" w:rsidP="00BE416B">
            <w:pPr>
              <w:jc w:val="right"/>
              <w:rPr>
                <w:rFonts w:cs="Arial"/>
                <w:sz w:val="16"/>
                <w:szCs w:val="16"/>
              </w:rPr>
            </w:pPr>
          </w:p>
          <w:p w:rsidR="00BE416B" w:rsidRPr="00BE416B" w:rsidRDefault="00BE416B" w:rsidP="00BE416B">
            <w:pPr>
              <w:jc w:val="right"/>
              <w:rPr>
                <w:rFonts w:cs="Arial"/>
                <w:sz w:val="16"/>
                <w:szCs w:val="16"/>
              </w:rPr>
            </w:pPr>
            <w:r w:rsidRPr="00BE416B">
              <w:rPr>
                <w:rFonts w:cs="Arial"/>
                <w:sz w:val="16"/>
                <w:szCs w:val="16"/>
              </w:rPr>
              <w:t>0 </w:t>
            </w:r>
          </w:p>
        </w:tc>
        <w:tc>
          <w:tcPr>
            <w:tcW w:w="1000" w:type="dxa"/>
            <w:tcBorders>
              <w:top w:val="nil"/>
              <w:left w:val="nil"/>
              <w:bottom w:val="nil"/>
              <w:right w:val="nil"/>
            </w:tcBorders>
          </w:tcPr>
          <w:p w:rsidR="00BE416B" w:rsidRPr="00BE416B" w:rsidRDefault="00BE416B" w:rsidP="00BE416B">
            <w:pPr>
              <w:jc w:val="right"/>
              <w:rPr>
                <w:rFonts w:cs="Arial"/>
                <w:sz w:val="16"/>
                <w:szCs w:val="16"/>
              </w:rPr>
            </w:pPr>
          </w:p>
          <w:p w:rsidR="00BE416B" w:rsidRPr="00BE416B" w:rsidRDefault="00BE416B" w:rsidP="00BE416B">
            <w:pPr>
              <w:jc w:val="right"/>
              <w:rPr>
                <w:rFonts w:cs="Arial"/>
                <w:sz w:val="16"/>
                <w:szCs w:val="16"/>
              </w:rPr>
            </w:pPr>
            <w:r w:rsidRPr="00BE416B">
              <w:rPr>
                <w:rFonts w:cs="Arial"/>
                <w:sz w:val="16"/>
                <w:szCs w:val="16"/>
              </w:rPr>
              <w:t>0</w:t>
            </w:r>
          </w:p>
        </w:tc>
        <w:tc>
          <w:tcPr>
            <w:tcW w:w="853"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0 </w:t>
            </w:r>
          </w:p>
        </w:tc>
      </w:tr>
      <w:tr w:rsidR="00BE416B" w:rsidRPr="00BE416B" w:rsidTr="007924D3">
        <w:trPr>
          <w:trHeight w:val="225"/>
        </w:trPr>
        <w:tc>
          <w:tcPr>
            <w:tcW w:w="432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 xml:space="preserve">Receivables: </w:t>
            </w:r>
          </w:p>
        </w:tc>
        <w:tc>
          <w:tcPr>
            <w:tcW w:w="9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980" w:type="dxa"/>
            <w:tcBorders>
              <w:top w:val="nil"/>
              <w:left w:val="nil"/>
              <w:bottom w:val="nil"/>
              <w:right w:val="nil"/>
            </w:tcBorders>
            <w:noWrap/>
            <w:vAlign w:val="bottom"/>
          </w:tcPr>
          <w:p w:rsidR="00BE416B" w:rsidRPr="00BE416B" w:rsidRDefault="00BE416B" w:rsidP="00BE416B">
            <w:pPr>
              <w:jc w:val="right"/>
              <w:rPr>
                <w:rFonts w:cs="Arial"/>
                <w:sz w:val="16"/>
                <w:szCs w:val="16"/>
              </w:rPr>
            </w:pPr>
          </w:p>
        </w:tc>
        <w:tc>
          <w:tcPr>
            <w:tcW w:w="12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1000" w:type="dxa"/>
            <w:tcBorders>
              <w:top w:val="nil"/>
              <w:left w:val="nil"/>
              <w:bottom w:val="nil"/>
              <w:right w:val="nil"/>
            </w:tcBorders>
            <w:noWrap/>
            <w:vAlign w:val="bottom"/>
          </w:tcPr>
          <w:p w:rsidR="00BE416B" w:rsidRPr="00BE416B" w:rsidRDefault="00BE416B" w:rsidP="00BE416B">
            <w:pPr>
              <w:jc w:val="right"/>
              <w:rPr>
                <w:rFonts w:cs="Arial"/>
                <w:sz w:val="16"/>
                <w:szCs w:val="16"/>
              </w:rPr>
            </w:pPr>
          </w:p>
        </w:tc>
        <w:tc>
          <w:tcPr>
            <w:tcW w:w="853"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r>
      <w:tr w:rsidR="00BE416B" w:rsidRPr="00BE416B" w:rsidTr="007924D3">
        <w:trPr>
          <w:trHeight w:val="225"/>
        </w:trPr>
        <w:tc>
          <w:tcPr>
            <w:tcW w:w="432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Sale of goods and services</w:t>
            </w:r>
          </w:p>
        </w:tc>
        <w:tc>
          <w:tcPr>
            <w:tcW w:w="9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xml:space="preserve">         2,237 </w:t>
            </w:r>
          </w:p>
        </w:tc>
        <w:tc>
          <w:tcPr>
            <w:tcW w:w="98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 xml:space="preserve">          1,267 </w:t>
            </w:r>
          </w:p>
        </w:tc>
        <w:tc>
          <w:tcPr>
            <w:tcW w:w="12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xml:space="preserve">                   920 </w:t>
            </w:r>
          </w:p>
        </w:tc>
        <w:tc>
          <w:tcPr>
            <w:tcW w:w="100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853"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xml:space="preserve">         50 </w:t>
            </w:r>
          </w:p>
        </w:tc>
      </w:tr>
      <w:tr w:rsidR="00BE416B" w:rsidRPr="00BE416B" w:rsidTr="007924D3">
        <w:trPr>
          <w:trHeight w:val="225"/>
        </w:trPr>
        <w:tc>
          <w:tcPr>
            <w:tcW w:w="432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Investments and other contractual financial assets</w:t>
            </w:r>
          </w:p>
        </w:tc>
        <w:tc>
          <w:tcPr>
            <w:tcW w:w="9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980" w:type="dxa"/>
            <w:tcBorders>
              <w:top w:val="nil"/>
              <w:left w:val="nil"/>
              <w:bottom w:val="nil"/>
              <w:right w:val="nil"/>
            </w:tcBorders>
            <w:noWrap/>
            <w:vAlign w:val="bottom"/>
          </w:tcPr>
          <w:p w:rsidR="00BE416B" w:rsidRPr="00BE416B" w:rsidRDefault="00BE416B" w:rsidP="00BE416B">
            <w:pPr>
              <w:jc w:val="right"/>
              <w:rPr>
                <w:rFonts w:cs="Arial"/>
                <w:sz w:val="16"/>
                <w:szCs w:val="16"/>
              </w:rPr>
            </w:pPr>
          </w:p>
        </w:tc>
        <w:tc>
          <w:tcPr>
            <w:tcW w:w="12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1000" w:type="dxa"/>
            <w:tcBorders>
              <w:top w:val="nil"/>
              <w:left w:val="nil"/>
              <w:bottom w:val="nil"/>
              <w:right w:val="nil"/>
            </w:tcBorders>
            <w:noWrap/>
            <w:vAlign w:val="bottom"/>
          </w:tcPr>
          <w:p w:rsidR="00BE416B" w:rsidRPr="00BE416B" w:rsidRDefault="00BE416B" w:rsidP="00BE416B">
            <w:pPr>
              <w:jc w:val="right"/>
              <w:rPr>
                <w:rFonts w:cs="Arial"/>
                <w:sz w:val="16"/>
                <w:szCs w:val="16"/>
              </w:rPr>
            </w:pPr>
          </w:p>
        </w:tc>
        <w:tc>
          <w:tcPr>
            <w:tcW w:w="853"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r>
      <w:tr w:rsidR="00BE416B" w:rsidRPr="00BE416B" w:rsidTr="007924D3">
        <w:trPr>
          <w:trHeight w:val="225"/>
        </w:trPr>
        <w:tc>
          <w:tcPr>
            <w:tcW w:w="4320" w:type="dxa"/>
            <w:tcBorders>
              <w:top w:val="nil"/>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Short-term cash investments</w:t>
            </w:r>
          </w:p>
        </w:tc>
        <w:tc>
          <w:tcPr>
            <w:tcW w:w="96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xml:space="preserve">       22,602 </w:t>
            </w:r>
          </w:p>
        </w:tc>
        <w:tc>
          <w:tcPr>
            <w:tcW w:w="980" w:type="dxa"/>
            <w:tcBorders>
              <w:top w:val="nil"/>
              <w:left w:val="nil"/>
              <w:bottom w:val="single" w:sz="4"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 xml:space="preserve">        22,602 </w:t>
            </w:r>
          </w:p>
        </w:tc>
        <w:tc>
          <w:tcPr>
            <w:tcW w:w="126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0 </w:t>
            </w:r>
          </w:p>
        </w:tc>
        <w:tc>
          <w:tcPr>
            <w:tcW w:w="1000" w:type="dxa"/>
            <w:tcBorders>
              <w:top w:val="nil"/>
              <w:left w:val="nil"/>
              <w:bottom w:val="single" w:sz="4"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 0</w:t>
            </w:r>
          </w:p>
        </w:tc>
        <w:tc>
          <w:tcPr>
            <w:tcW w:w="853"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0 </w:t>
            </w:r>
          </w:p>
        </w:tc>
      </w:tr>
      <w:tr w:rsidR="00BE416B" w:rsidRPr="00BE416B" w:rsidTr="007924D3">
        <w:trPr>
          <w:trHeight w:val="225"/>
        </w:trPr>
        <w:tc>
          <w:tcPr>
            <w:tcW w:w="4320" w:type="dxa"/>
            <w:tcBorders>
              <w:top w:val="nil"/>
              <w:left w:val="nil"/>
              <w:bottom w:val="single" w:sz="4" w:space="0" w:color="auto"/>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Total</w:t>
            </w:r>
          </w:p>
        </w:tc>
        <w:tc>
          <w:tcPr>
            <w:tcW w:w="96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b/>
                <w:bCs/>
                <w:sz w:val="16"/>
                <w:szCs w:val="16"/>
              </w:rPr>
            </w:pPr>
            <w:r w:rsidRPr="00BE416B">
              <w:rPr>
                <w:rFonts w:cs="Arial"/>
                <w:b/>
                <w:bCs/>
                <w:sz w:val="16"/>
                <w:szCs w:val="16"/>
              </w:rPr>
              <w:t xml:space="preserve">       25,782 </w:t>
            </w:r>
          </w:p>
        </w:tc>
        <w:tc>
          <w:tcPr>
            <w:tcW w:w="980" w:type="dxa"/>
            <w:tcBorders>
              <w:top w:val="nil"/>
              <w:left w:val="nil"/>
              <w:bottom w:val="single" w:sz="4" w:space="0" w:color="auto"/>
              <w:right w:val="nil"/>
            </w:tcBorders>
            <w:noWrap/>
            <w:vAlign w:val="bottom"/>
          </w:tcPr>
          <w:p w:rsidR="00BE416B" w:rsidRPr="00BE416B" w:rsidRDefault="00BE416B" w:rsidP="00BE416B">
            <w:pPr>
              <w:jc w:val="right"/>
              <w:rPr>
                <w:rFonts w:cs="Arial"/>
                <w:b/>
                <w:bCs/>
                <w:sz w:val="16"/>
                <w:szCs w:val="16"/>
              </w:rPr>
            </w:pPr>
            <w:r w:rsidRPr="00BE416B">
              <w:rPr>
                <w:rFonts w:cs="Arial"/>
                <w:b/>
                <w:bCs/>
                <w:sz w:val="16"/>
                <w:szCs w:val="16"/>
              </w:rPr>
              <w:t xml:space="preserve">        24,812 </w:t>
            </w:r>
          </w:p>
        </w:tc>
        <w:tc>
          <w:tcPr>
            <w:tcW w:w="126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b/>
                <w:bCs/>
                <w:sz w:val="16"/>
                <w:szCs w:val="16"/>
              </w:rPr>
            </w:pPr>
            <w:r w:rsidRPr="00BE416B">
              <w:rPr>
                <w:rFonts w:cs="Arial"/>
                <w:b/>
                <w:bCs/>
                <w:sz w:val="16"/>
                <w:szCs w:val="16"/>
              </w:rPr>
              <w:t xml:space="preserve">                   920 </w:t>
            </w:r>
          </w:p>
        </w:tc>
        <w:tc>
          <w:tcPr>
            <w:tcW w:w="1000" w:type="dxa"/>
            <w:tcBorders>
              <w:top w:val="nil"/>
              <w:left w:val="nil"/>
              <w:bottom w:val="single" w:sz="4" w:space="0" w:color="auto"/>
              <w:right w:val="nil"/>
            </w:tcBorders>
            <w:noWrap/>
            <w:vAlign w:val="bottom"/>
          </w:tcPr>
          <w:p w:rsidR="00BE416B" w:rsidRPr="00BE416B" w:rsidRDefault="00BE416B" w:rsidP="00BE416B">
            <w:pPr>
              <w:jc w:val="right"/>
              <w:rPr>
                <w:rFonts w:cs="Arial"/>
                <w:b/>
                <w:bCs/>
                <w:sz w:val="16"/>
                <w:szCs w:val="16"/>
              </w:rPr>
            </w:pPr>
            <w:r w:rsidRPr="00BE416B">
              <w:rPr>
                <w:rFonts w:cs="Arial"/>
                <w:b/>
                <w:bCs/>
                <w:sz w:val="16"/>
                <w:szCs w:val="16"/>
              </w:rPr>
              <w:t>0</w:t>
            </w:r>
          </w:p>
        </w:tc>
        <w:tc>
          <w:tcPr>
            <w:tcW w:w="853"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b/>
                <w:bCs/>
                <w:sz w:val="16"/>
                <w:szCs w:val="16"/>
              </w:rPr>
            </w:pPr>
            <w:r w:rsidRPr="00BE416B">
              <w:rPr>
                <w:rFonts w:cs="Arial"/>
                <w:b/>
                <w:bCs/>
                <w:sz w:val="16"/>
                <w:szCs w:val="16"/>
              </w:rPr>
              <w:t xml:space="preserve">         50 </w:t>
            </w:r>
          </w:p>
        </w:tc>
      </w:tr>
      <w:tr w:rsidR="00BE416B" w:rsidRPr="00BE416B" w:rsidTr="007924D3">
        <w:trPr>
          <w:trHeight w:val="225"/>
        </w:trPr>
        <w:tc>
          <w:tcPr>
            <w:tcW w:w="432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2010</w:t>
            </w:r>
          </w:p>
        </w:tc>
        <w:tc>
          <w:tcPr>
            <w:tcW w:w="9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980" w:type="dxa"/>
            <w:tcBorders>
              <w:top w:val="nil"/>
              <w:left w:val="nil"/>
              <w:bottom w:val="nil"/>
              <w:right w:val="nil"/>
            </w:tcBorders>
            <w:noWrap/>
            <w:vAlign w:val="bottom"/>
          </w:tcPr>
          <w:p w:rsidR="00BE416B" w:rsidRPr="00BE416B" w:rsidRDefault="00BE416B" w:rsidP="00BE416B">
            <w:pPr>
              <w:jc w:val="right"/>
              <w:rPr>
                <w:rFonts w:cs="Arial"/>
                <w:sz w:val="16"/>
                <w:szCs w:val="16"/>
              </w:rPr>
            </w:pPr>
          </w:p>
        </w:tc>
        <w:tc>
          <w:tcPr>
            <w:tcW w:w="12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1000" w:type="dxa"/>
            <w:tcBorders>
              <w:top w:val="nil"/>
              <w:left w:val="nil"/>
              <w:bottom w:val="nil"/>
              <w:right w:val="nil"/>
            </w:tcBorders>
            <w:noWrap/>
            <w:vAlign w:val="bottom"/>
          </w:tcPr>
          <w:p w:rsidR="00BE416B" w:rsidRPr="00BE416B" w:rsidRDefault="00BE416B" w:rsidP="00BE416B">
            <w:pPr>
              <w:jc w:val="right"/>
              <w:rPr>
                <w:rFonts w:cs="Arial"/>
                <w:sz w:val="16"/>
                <w:szCs w:val="16"/>
              </w:rPr>
            </w:pPr>
          </w:p>
        </w:tc>
        <w:tc>
          <w:tcPr>
            <w:tcW w:w="853"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r>
      <w:tr w:rsidR="00BE416B" w:rsidRPr="00BE416B" w:rsidTr="007924D3">
        <w:trPr>
          <w:trHeight w:val="225"/>
        </w:trPr>
        <w:tc>
          <w:tcPr>
            <w:tcW w:w="432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Cash</w:t>
            </w:r>
          </w:p>
        </w:tc>
        <w:tc>
          <w:tcPr>
            <w:tcW w:w="9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xml:space="preserve">            620 </w:t>
            </w:r>
          </w:p>
        </w:tc>
        <w:tc>
          <w:tcPr>
            <w:tcW w:w="98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 xml:space="preserve">             620 </w:t>
            </w:r>
          </w:p>
        </w:tc>
        <w:tc>
          <w:tcPr>
            <w:tcW w:w="12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0 </w:t>
            </w:r>
          </w:p>
        </w:tc>
        <w:tc>
          <w:tcPr>
            <w:tcW w:w="100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853"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0 </w:t>
            </w:r>
          </w:p>
        </w:tc>
      </w:tr>
      <w:tr w:rsidR="00BE416B" w:rsidRPr="00BE416B" w:rsidTr="007924D3">
        <w:trPr>
          <w:trHeight w:val="225"/>
        </w:trPr>
        <w:tc>
          <w:tcPr>
            <w:tcW w:w="432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 xml:space="preserve">Receivables: </w:t>
            </w:r>
          </w:p>
        </w:tc>
        <w:tc>
          <w:tcPr>
            <w:tcW w:w="9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980" w:type="dxa"/>
            <w:tcBorders>
              <w:top w:val="nil"/>
              <w:left w:val="nil"/>
              <w:bottom w:val="nil"/>
              <w:right w:val="nil"/>
            </w:tcBorders>
            <w:noWrap/>
            <w:vAlign w:val="bottom"/>
          </w:tcPr>
          <w:p w:rsidR="00BE416B" w:rsidRPr="00BE416B" w:rsidRDefault="00BE416B" w:rsidP="00BE416B">
            <w:pPr>
              <w:jc w:val="right"/>
              <w:rPr>
                <w:rFonts w:cs="Arial"/>
                <w:sz w:val="16"/>
                <w:szCs w:val="16"/>
              </w:rPr>
            </w:pPr>
          </w:p>
        </w:tc>
        <w:tc>
          <w:tcPr>
            <w:tcW w:w="12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1000" w:type="dxa"/>
            <w:tcBorders>
              <w:top w:val="nil"/>
              <w:left w:val="nil"/>
              <w:bottom w:val="nil"/>
              <w:right w:val="nil"/>
            </w:tcBorders>
            <w:noWrap/>
            <w:vAlign w:val="bottom"/>
          </w:tcPr>
          <w:p w:rsidR="00BE416B" w:rsidRPr="00BE416B" w:rsidRDefault="00BE416B" w:rsidP="00BE416B">
            <w:pPr>
              <w:jc w:val="right"/>
              <w:rPr>
                <w:rFonts w:cs="Arial"/>
                <w:sz w:val="16"/>
                <w:szCs w:val="16"/>
              </w:rPr>
            </w:pPr>
          </w:p>
        </w:tc>
        <w:tc>
          <w:tcPr>
            <w:tcW w:w="853"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r>
      <w:tr w:rsidR="00BE416B" w:rsidRPr="00BE416B" w:rsidTr="007924D3">
        <w:trPr>
          <w:trHeight w:val="225"/>
        </w:trPr>
        <w:tc>
          <w:tcPr>
            <w:tcW w:w="432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Sale of goods and services</w:t>
            </w:r>
          </w:p>
        </w:tc>
        <w:tc>
          <w:tcPr>
            <w:tcW w:w="9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xml:space="preserve">         1,922 </w:t>
            </w:r>
          </w:p>
        </w:tc>
        <w:tc>
          <w:tcPr>
            <w:tcW w:w="98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 xml:space="preserve">             921 </w:t>
            </w:r>
          </w:p>
        </w:tc>
        <w:tc>
          <w:tcPr>
            <w:tcW w:w="12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xml:space="preserve">                1,001 </w:t>
            </w:r>
          </w:p>
        </w:tc>
        <w:tc>
          <w:tcPr>
            <w:tcW w:w="100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853"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0 </w:t>
            </w:r>
          </w:p>
        </w:tc>
      </w:tr>
      <w:tr w:rsidR="00BE416B" w:rsidRPr="00BE416B" w:rsidTr="007924D3">
        <w:trPr>
          <w:trHeight w:val="225"/>
        </w:trPr>
        <w:tc>
          <w:tcPr>
            <w:tcW w:w="432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Investments and other contractual financial assets</w:t>
            </w:r>
          </w:p>
        </w:tc>
        <w:tc>
          <w:tcPr>
            <w:tcW w:w="9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980" w:type="dxa"/>
            <w:tcBorders>
              <w:top w:val="nil"/>
              <w:left w:val="nil"/>
              <w:bottom w:val="nil"/>
              <w:right w:val="nil"/>
            </w:tcBorders>
            <w:noWrap/>
            <w:vAlign w:val="bottom"/>
          </w:tcPr>
          <w:p w:rsidR="00BE416B" w:rsidRPr="00BE416B" w:rsidRDefault="00BE416B" w:rsidP="00BE416B">
            <w:pPr>
              <w:jc w:val="right"/>
              <w:rPr>
                <w:rFonts w:cs="Arial"/>
                <w:sz w:val="16"/>
                <w:szCs w:val="16"/>
              </w:rPr>
            </w:pPr>
          </w:p>
        </w:tc>
        <w:tc>
          <w:tcPr>
            <w:tcW w:w="12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1000" w:type="dxa"/>
            <w:tcBorders>
              <w:top w:val="nil"/>
              <w:left w:val="nil"/>
              <w:bottom w:val="nil"/>
              <w:right w:val="nil"/>
            </w:tcBorders>
            <w:noWrap/>
            <w:vAlign w:val="bottom"/>
          </w:tcPr>
          <w:p w:rsidR="00BE416B" w:rsidRPr="00BE416B" w:rsidRDefault="00BE416B" w:rsidP="00BE416B">
            <w:pPr>
              <w:jc w:val="right"/>
              <w:rPr>
                <w:rFonts w:cs="Arial"/>
                <w:sz w:val="16"/>
                <w:szCs w:val="16"/>
              </w:rPr>
            </w:pPr>
          </w:p>
        </w:tc>
        <w:tc>
          <w:tcPr>
            <w:tcW w:w="853"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r>
      <w:tr w:rsidR="00BE416B" w:rsidRPr="00BE416B" w:rsidTr="007924D3">
        <w:trPr>
          <w:trHeight w:val="225"/>
        </w:trPr>
        <w:tc>
          <w:tcPr>
            <w:tcW w:w="4320" w:type="dxa"/>
            <w:tcBorders>
              <w:top w:val="nil"/>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Short-term cash investments</w:t>
            </w:r>
          </w:p>
        </w:tc>
        <w:tc>
          <w:tcPr>
            <w:tcW w:w="96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xml:space="preserve">       24,118 </w:t>
            </w:r>
          </w:p>
        </w:tc>
        <w:tc>
          <w:tcPr>
            <w:tcW w:w="980" w:type="dxa"/>
            <w:tcBorders>
              <w:top w:val="nil"/>
              <w:left w:val="nil"/>
              <w:bottom w:val="single" w:sz="4"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 xml:space="preserve">        24,118 </w:t>
            </w:r>
          </w:p>
        </w:tc>
        <w:tc>
          <w:tcPr>
            <w:tcW w:w="126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0 </w:t>
            </w:r>
          </w:p>
        </w:tc>
        <w:tc>
          <w:tcPr>
            <w:tcW w:w="1000" w:type="dxa"/>
            <w:tcBorders>
              <w:top w:val="nil"/>
              <w:left w:val="nil"/>
              <w:bottom w:val="single" w:sz="4"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0 </w:t>
            </w:r>
          </w:p>
        </w:tc>
        <w:tc>
          <w:tcPr>
            <w:tcW w:w="853"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0 </w:t>
            </w:r>
          </w:p>
        </w:tc>
      </w:tr>
      <w:tr w:rsidR="00BE416B" w:rsidRPr="00BE416B" w:rsidTr="007924D3">
        <w:trPr>
          <w:trHeight w:val="225"/>
        </w:trPr>
        <w:tc>
          <w:tcPr>
            <w:tcW w:w="4320" w:type="dxa"/>
            <w:tcBorders>
              <w:top w:val="nil"/>
              <w:left w:val="nil"/>
              <w:bottom w:val="single" w:sz="4" w:space="0" w:color="auto"/>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Total</w:t>
            </w:r>
          </w:p>
        </w:tc>
        <w:tc>
          <w:tcPr>
            <w:tcW w:w="96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b/>
                <w:bCs/>
                <w:sz w:val="16"/>
                <w:szCs w:val="16"/>
              </w:rPr>
            </w:pPr>
            <w:r w:rsidRPr="00BE416B">
              <w:rPr>
                <w:rFonts w:cs="Arial"/>
                <w:b/>
                <w:bCs/>
                <w:sz w:val="16"/>
                <w:szCs w:val="16"/>
              </w:rPr>
              <w:t xml:space="preserve">       26,660 </w:t>
            </w:r>
          </w:p>
        </w:tc>
        <w:tc>
          <w:tcPr>
            <w:tcW w:w="980" w:type="dxa"/>
            <w:tcBorders>
              <w:top w:val="nil"/>
              <w:left w:val="nil"/>
              <w:bottom w:val="single" w:sz="4" w:space="0" w:color="auto"/>
              <w:right w:val="nil"/>
            </w:tcBorders>
            <w:noWrap/>
            <w:vAlign w:val="bottom"/>
          </w:tcPr>
          <w:p w:rsidR="00BE416B" w:rsidRPr="00BE416B" w:rsidRDefault="00BE416B" w:rsidP="00BE416B">
            <w:pPr>
              <w:jc w:val="right"/>
              <w:rPr>
                <w:rFonts w:cs="Arial"/>
                <w:b/>
                <w:bCs/>
                <w:sz w:val="16"/>
                <w:szCs w:val="16"/>
              </w:rPr>
            </w:pPr>
            <w:r w:rsidRPr="00BE416B">
              <w:rPr>
                <w:rFonts w:cs="Arial"/>
                <w:b/>
                <w:bCs/>
                <w:sz w:val="16"/>
                <w:szCs w:val="16"/>
              </w:rPr>
              <w:t xml:space="preserve">        25,659 </w:t>
            </w:r>
          </w:p>
        </w:tc>
        <w:tc>
          <w:tcPr>
            <w:tcW w:w="126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b/>
                <w:bCs/>
                <w:sz w:val="16"/>
                <w:szCs w:val="16"/>
              </w:rPr>
            </w:pPr>
            <w:r w:rsidRPr="00BE416B">
              <w:rPr>
                <w:rFonts w:cs="Arial"/>
                <w:b/>
                <w:bCs/>
                <w:sz w:val="16"/>
                <w:szCs w:val="16"/>
              </w:rPr>
              <w:t xml:space="preserve">                1,001 </w:t>
            </w:r>
          </w:p>
        </w:tc>
        <w:tc>
          <w:tcPr>
            <w:tcW w:w="1000" w:type="dxa"/>
            <w:tcBorders>
              <w:top w:val="nil"/>
              <w:left w:val="nil"/>
              <w:bottom w:val="single" w:sz="4" w:space="0" w:color="auto"/>
              <w:right w:val="nil"/>
            </w:tcBorders>
            <w:noWrap/>
            <w:vAlign w:val="bottom"/>
          </w:tcPr>
          <w:p w:rsidR="00BE416B" w:rsidRPr="00BE416B" w:rsidRDefault="00BE416B" w:rsidP="00BE416B">
            <w:pPr>
              <w:jc w:val="right"/>
              <w:rPr>
                <w:rFonts w:cs="Arial"/>
                <w:b/>
                <w:bCs/>
                <w:sz w:val="16"/>
                <w:szCs w:val="16"/>
              </w:rPr>
            </w:pPr>
            <w:r w:rsidRPr="00BE416B">
              <w:rPr>
                <w:rFonts w:cs="Arial"/>
                <w:b/>
                <w:bCs/>
                <w:sz w:val="16"/>
                <w:szCs w:val="16"/>
              </w:rPr>
              <w:t>0</w:t>
            </w:r>
          </w:p>
        </w:tc>
        <w:tc>
          <w:tcPr>
            <w:tcW w:w="853"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b/>
                <w:bCs/>
                <w:sz w:val="16"/>
                <w:szCs w:val="16"/>
              </w:rPr>
            </w:pPr>
            <w:r w:rsidRPr="00BE416B">
              <w:rPr>
                <w:rFonts w:cs="Arial"/>
                <w:b/>
                <w:bCs/>
                <w:sz w:val="16"/>
                <w:szCs w:val="16"/>
              </w:rPr>
              <w:t>0</w:t>
            </w:r>
          </w:p>
        </w:tc>
      </w:tr>
    </w:tbl>
    <w:p w:rsidR="00BE416B" w:rsidRPr="00BE416B" w:rsidRDefault="00BE416B" w:rsidP="00BE416B">
      <w:pPr>
        <w:rPr>
          <w:rFonts w:ascii="Times New Roman" w:hAnsi="Times New Roman"/>
          <w:sz w:val="20"/>
        </w:rPr>
      </w:pPr>
    </w:p>
    <w:p w:rsidR="00BE416B" w:rsidRPr="00BE416B" w:rsidRDefault="00BE416B" w:rsidP="00BE416B">
      <w:pPr>
        <w:rPr>
          <w:rFonts w:ascii="Times New Roman" w:hAnsi="Times New Roman"/>
          <w:sz w:val="20"/>
        </w:rPr>
      </w:pPr>
    </w:p>
    <w:p w:rsidR="00BE416B" w:rsidRPr="00BE416B" w:rsidRDefault="00BE416B" w:rsidP="00BE416B">
      <w:pPr>
        <w:rPr>
          <w:b/>
          <w:color w:val="000000"/>
          <w:sz w:val="20"/>
        </w:rPr>
      </w:pPr>
      <w:r w:rsidRPr="00BE416B">
        <w:rPr>
          <w:b/>
          <w:color w:val="000000"/>
          <w:sz w:val="20"/>
        </w:rPr>
        <w:t>(d) Liquidity Risk</w:t>
      </w:r>
    </w:p>
    <w:p w:rsidR="00BE416B" w:rsidRPr="00BE416B" w:rsidRDefault="00BE416B" w:rsidP="00BE416B">
      <w:pPr>
        <w:tabs>
          <w:tab w:val="left" w:pos="525"/>
        </w:tabs>
        <w:rPr>
          <w:rFonts w:cs="Arial"/>
          <w:b/>
          <w:color w:val="FF0000"/>
          <w:sz w:val="20"/>
        </w:rPr>
      </w:pPr>
    </w:p>
    <w:p w:rsidR="00BE416B" w:rsidRPr="00BE416B" w:rsidRDefault="00BE416B" w:rsidP="00BE416B">
      <w:pPr>
        <w:tabs>
          <w:tab w:val="left" w:pos="525"/>
        </w:tabs>
        <w:rPr>
          <w:rFonts w:cs="Arial"/>
          <w:sz w:val="20"/>
        </w:rPr>
      </w:pPr>
      <w:r w:rsidRPr="00BE416B">
        <w:rPr>
          <w:rFonts w:cs="Arial"/>
          <w:sz w:val="20"/>
        </w:rPr>
        <w:t>Liquidity risk arises when the entity is unable to meet its contractual financial obligations as they fall due. The entity operates under the Government fair payments policy of settling financial obligations within 30 days and in the event of a dispute, makes payments within 30 days from the date of resolution. It also continuously manages risk through monitoring future cash flows and maturities planning to ensure adequate holding of high quality liquid assets and dealing in highly liquid markets.</w:t>
      </w:r>
    </w:p>
    <w:p w:rsidR="00BE416B" w:rsidRPr="00BE416B" w:rsidRDefault="00BE416B" w:rsidP="00BE416B">
      <w:pPr>
        <w:tabs>
          <w:tab w:val="left" w:pos="525"/>
        </w:tabs>
        <w:rPr>
          <w:rFonts w:cs="Arial"/>
          <w:b/>
          <w:color w:val="FF0000"/>
          <w:sz w:val="20"/>
        </w:rPr>
      </w:pPr>
    </w:p>
    <w:p w:rsidR="00BE416B" w:rsidRPr="00BE416B" w:rsidRDefault="00BE416B" w:rsidP="00BE416B">
      <w:pPr>
        <w:tabs>
          <w:tab w:val="left" w:pos="525"/>
        </w:tabs>
        <w:rPr>
          <w:rFonts w:cs="Arial"/>
          <w:sz w:val="20"/>
        </w:rPr>
      </w:pPr>
      <w:r w:rsidRPr="00BE416B">
        <w:rPr>
          <w:rFonts w:cs="Arial"/>
          <w:sz w:val="20"/>
        </w:rPr>
        <w:t>The entity’s exposure to liquidity risk is deemed insignificant based on prior periods’ data and current assessment of risk. Cash for unexpected events is generally sourced from cash and cash equivalent assets.</w:t>
      </w:r>
    </w:p>
    <w:p w:rsidR="00BE416B" w:rsidRPr="00BE416B" w:rsidRDefault="00BE416B" w:rsidP="00BE416B">
      <w:pPr>
        <w:tabs>
          <w:tab w:val="left" w:pos="525"/>
        </w:tabs>
        <w:rPr>
          <w:rFonts w:cs="Arial"/>
          <w:sz w:val="20"/>
        </w:rPr>
      </w:pPr>
    </w:p>
    <w:p w:rsidR="00BE416B" w:rsidRDefault="00BE416B" w:rsidP="00BE416B">
      <w:pPr>
        <w:rPr>
          <w:rFonts w:cs="Arial"/>
          <w:sz w:val="20"/>
        </w:rPr>
      </w:pPr>
      <w:r w:rsidRPr="00BE416B">
        <w:rPr>
          <w:rFonts w:cs="Arial"/>
          <w:sz w:val="20"/>
        </w:rPr>
        <w:t>Maximum exposure to liquidity risk is the carrying amounts of financial liabilities</w:t>
      </w:r>
      <w:r w:rsidR="00E34AD2">
        <w:rPr>
          <w:rFonts w:cs="Arial"/>
          <w:sz w:val="20"/>
        </w:rPr>
        <w:t>.</w:t>
      </w:r>
    </w:p>
    <w:p w:rsidR="00E34AD2" w:rsidRPr="00BE416B" w:rsidRDefault="00E34AD2" w:rsidP="00BE416B">
      <w:pPr>
        <w:rPr>
          <w:sz w:val="20"/>
        </w:rPr>
      </w:pPr>
    </w:p>
    <w:p w:rsidR="00BE416B" w:rsidRPr="00BE416B" w:rsidRDefault="00BE416B" w:rsidP="00BE416B">
      <w:pPr>
        <w:rPr>
          <w:sz w:val="20"/>
        </w:rPr>
      </w:pPr>
    </w:p>
    <w:tbl>
      <w:tblPr>
        <w:tblW w:w="7860" w:type="dxa"/>
        <w:tblInd w:w="93" w:type="dxa"/>
        <w:tblLook w:val="00A0" w:firstRow="1" w:lastRow="0" w:firstColumn="1" w:lastColumn="0" w:noHBand="0" w:noVBand="0"/>
      </w:tblPr>
      <w:tblGrid>
        <w:gridCol w:w="2340"/>
        <w:gridCol w:w="1320"/>
        <w:gridCol w:w="1320"/>
        <w:gridCol w:w="960"/>
        <w:gridCol w:w="960"/>
        <w:gridCol w:w="960"/>
      </w:tblGrid>
      <w:tr w:rsidR="00BE416B" w:rsidRPr="00BE416B" w:rsidTr="007924D3">
        <w:trPr>
          <w:trHeight w:val="240"/>
        </w:trPr>
        <w:tc>
          <w:tcPr>
            <w:tcW w:w="4980" w:type="dxa"/>
            <w:gridSpan w:val="3"/>
            <w:tcBorders>
              <w:top w:val="nil"/>
              <w:left w:val="nil"/>
              <w:bottom w:val="single" w:sz="4" w:space="0" w:color="auto"/>
              <w:right w:val="nil"/>
            </w:tcBorders>
            <w:noWrap/>
            <w:vAlign w:val="bottom"/>
          </w:tcPr>
          <w:p w:rsidR="00BE416B" w:rsidRPr="00BE416B" w:rsidRDefault="00BE416B" w:rsidP="00BE416B">
            <w:pPr>
              <w:rPr>
                <w:rFonts w:cs="Arial"/>
                <w:b/>
                <w:bCs/>
                <w:sz w:val="18"/>
                <w:szCs w:val="18"/>
              </w:rPr>
            </w:pPr>
            <w:r w:rsidRPr="00BE416B">
              <w:rPr>
                <w:rFonts w:cs="Arial"/>
                <w:b/>
                <w:bCs/>
                <w:sz w:val="18"/>
                <w:szCs w:val="18"/>
              </w:rPr>
              <w:lastRenderedPageBreak/>
              <w:t>Maturity analysis of contractual financial liabilities</w:t>
            </w:r>
          </w:p>
        </w:tc>
        <w:tc>
          <w:tcPr>
            <w:tcW w:w="960" w:type="dxa"/>
            <w:tcBorders>
              <w:top w:val="nil"/>
              <w:left w:val="nil"/>
              <w:bottom w:val="single" w:sz="4" w:space="0" w:color="auto"/>
              <w:right w:val="nil"/>
            </w:tcBorders>
            <w:noWrap/>
            <w:vAlign w:val="bottom"/>
          </w:tcPr>
          <w:p w:rsidR="00BE416B" w:rsidRPr="00BE416B" w:rsidRDefault="00BE416B" w:rsidP="00BE416B">
            <w:pPr>
              <w:rPr>
                <w:rFonts w:cs="Arial"/>
                <w:b/>
                <w:bCs/>
                <w:i/>
                <w:iCs/>
                <w:sz w:val="16"/>
                <w:szCs w:val="16"/>
              </w:rPr>
            </w:pPr>
            <w:r w:rsidRPr="00BE416B">
              <w:rPr>
                <w:rFonts w:cs="Arial"/>
                <w:b/>
                <w:bCs/>
                <w:i/>
                <w:iCs/>
                <w:sz w:val="16"/>
                <w:szCs w:val="16"/>
              </w:rPr>
              <w:t> </w:t>
            </w:r>
          </w:p>
        </w:tc>
        <w:tc>
          <w:tcPr>
            <w:tcW w:w="960" w:type="dxa"/>
            <w:tcBorders>
              <w:top w:val="nil"/>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 </w:t>
            </w:r>
          </w:p>
        </w:tc>
        <w:tc>
          <w:tcPr>
            <w:tcW w:w="960" w:type="dxa"/>
            <w:tcBorders>
              <w:top w:val="nil"/>
              <w:left w:val="nil"/>
              <w:bottom w:val="single" w:sz="4" w:space="0" w:color="auto"/>
              <w:right w:val="nil"/>
            </w:tcBorders>
            <w:noWrap/>
            <w:vAlign w:val="bottom"/>
          </w:tcPr>
          <w:p w:rsidR="00BE416B" w:rsidRPr="00BE416B" w:rsidRDefault="00BE416B" w:rsidP="00BE416B">
            <w:pPr>
              <w:jc w:val="right"/>
              <w:rPr>
                <w:rFonts w:cs="Arial"/>
                <w:b/>
                <w:bCs/>
                <w:i/>
                <w:iCs/>
                <w:sz w:val="18"/>
                <w:szCs w:val="18"/>
              </w:rPr>
            </w:pPr>
            <w:r w:rsidRPr="00BE416B">
              <w:rPr>
                <w:rFonts w:cs="Arial"/>
                <w:b/>
                <w:bCs/>
                <w:i/>
                <w:iCs/>
                <w:sz w:val="18"/>
                <w:szCs w:val="18"/>
              </w:rPr>
              <w:t>$ '000</w:t>
            </w:r>
          </w:p>
        </w:tc>
      </w:tr>
      <w:tr w:rsidR="00BE416B" w:rsidRPr="00BE416B" w:rsidTr="007924D3">
        <w:trPr>
          <w:trHeight w:val="450"/>
        </w:trPr>
        <w:tc>
          <w:tcPr>
            <w:tcW w:w="234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2011</w:t>
            </w:r>
          </w:p>
        </w:tc>
        <w:tc>
          <w:tcPr>
            <w:tcW w:w="1320" w:type="dxa"/>
            <w:tcBorders>
              <w:top w:val="nil"/>
              <w:left w:val="nil"/>
              <w:bottom w:val="nil"/>
              <w:right w:val="nil"/>
            </w:tcBorders>
            <w:shd w:val="clear" w:color="000000" w:fill="D8D8D8"/>
          </w:tcPr>
          <w:p w:rsidR="00BE416B" w:rsidRPr="00BE416B" w:rsidRDefault="00BE416B" w:rsidP="00BE416B">
            <w:pPr>
              <w:rPr>
                <w:rFonts w:cs="Arial"/>
                <w:sz w:val="16"/>
                <w:szCs w:val="16"/>
              </w:rPr>
            </w:pPr>
            <w:r w:rsidRPr="00BE416B">
              <w:rPr>
                <w:rFonts w:cs="Arial"/>
                <w:sz w:val="16"/>
                <w:szCs w:val="16"/>
              </w:rPr>
              <w:t>Carrying amount</w:t>
            </w:r>
          </w:p>
        </w:tc>
        <w:tc>
          <w:tcPr>
            <w:tcW w:w="1320" w:type="dxa"/>
            <w:tcBorders>
              <w:top w:val="nil"/>
              <w:left w:val="nil"/>
              <w:bottom w:val="nil"/>
              <w:right w:val="nil"/>
            </w:tcBorders>
          </w:tcPr>
          <w:p w:rsidR="00BE416B" w:rsidRPr="00BE416B" w:rsidRDefault="00BE416B" w:rsidP="00BE416B">
            <w:pPr>
              <w:rPr>
                <w:rFonts w:cs="Arial"/>
                <w:sz w:val="16"/>
                <w:szCs w:val="16"/>
              </w:rPr>
            </w:pPr>
            <w:r w:rsidRPr="00BE416B">
              <w:rPr>
                <w:rFonts w:cs="Arial"/>
                <w:sz w:val="16"/>
                <w:szCs w:val="16"/>
              </w:rPr>
              <w:t>Nominal Amount</w:t>
            </w:r>
          </w:p>
        </w:tc>
        <w:tc>
          <w:tcPr>
            <w:tcW w:w="2880" w:type="dxa"/>
            <w:gridSpan w:val="3"/>
            <w:tcBorders>
              <w:top w:val="single" w:sz="4" w:space="0" w:color="auto"/>
              <w:left w:val="nil"/>
              <w:bottom w:val="single" w:sz="4" w:space="0" w:color="auto"/>
              <w:right w:val="nil"/>
            </w:tcBorders>
            <w:noWrap/>
          </w:tcPr>
          <w:p w:rsidR="00BE416B" w:rsidRPr="00BE416B" w:rsidRDefault="00BE416B" w:rsidP="00BE416B">
            <w:pPr>
              <w:jc w:val="center"/>
              <w:rPr>
                <w:rFonts w:cs="Arial"/>
                <w:sz w:val="16"/>
                <w:szCs w:val="16"/>
              </w:rPr>
            </w:pPr>
            <w:r w:rsidRPr="00BE416B">
              <w:rPr>
                <w:rFonts w:cs="Arial"/>
                <w:sz w:val="16"/>
                <w:szCs w:val="16"/>
              </w:rPr>
              <w:t>Past due but not impaired</w:t>
            </w:r>
          </w:p>
        </w:tc>
      </w:tr>
      <w:tr w:rsidR="00BE416B" w:rsidRPr="00BE416B" w:rsidTr="007924D3">
        <w:trPr>
          <w:trHeight w:val="450"/>
        </w:trPr>
        <w:tc>
          <w:tcPr>
            <w:tcW w:w="2340" w:type="dxa"/>
            <w:tcBorders>
              <w:top w:val="nil"/>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 </w:t>
            </w:r>
          </w:p>
        </w:tc>
        <w:tc>
          <w:tcPr>
            <w:tcW w:w="1320" w:type="dxa"/>
            <w:tcBorders>
              <w:top w:val="nil"/>
              <w:left w:val="nil"/>
              <w:bottom w:val="single" w:sz="4" w:space="0" w:color="auto"/>
              <w:right w:val="nil"/>
            </w:tcBorders>
            <w:shd w:val="clear" w:color="000000" w:fill="D8D8D8"/>
          </w:tcPr>
          <w:p w:rsidR="00BE416B" w:rsidRPr="00BE416B" w:rsidRDefault="00BE416B" w:rsidP="00BE416B">
            <w:pPr>
              <w:rPr>
                <w:rFonts w:cs="Arial"/>
                <w:sz w:val="16"/>
                <w:szCs w:val="16"/>
              </w:rPr>
            </w:pPr>
            <w:r w:rsidRPr="00BE416B">
              <w:rPr>
                <w:rFonts w:cs="Arial"/>
                <w:sz w:val="16"/>
                <w:szCs w:val="16"/>
              </w:rPr>
              <w:t> </w:t>
            </w:r>
          </w:p>
        </w:tc>
        <w:tc>
          <w:tcPr>
            <w:tcW w:w="1320" w:type="dxa"/>
            <w:tcBorders>
              <w:top w:val="nil"/>
              <w:left w:val="nil"/>
              <w:bottom w:val="single" w:sz="4" w:space="0" w:color="auto"/>
              <w:right w:val="nil"/>
            </w:tcBorders>
          </w:tcPr>
          <w:p w:rsidR="00BE416B" w:rsidRPr="00BE416B" w:rsidRDefault="00BE416B" w:rsidP="00BE416B">
            <w:pPr>
              <w:rPr>
                <w:rFonts w:cs="Arial"/>
                <w:sz w:val="16"/>
                <w:szCs w:val="16"/>
              </w:rPr>
            </w:pPr>
            <w:r w:rsidRPr="00BE416B">
              <w:rPr>
                <w:rFonts w:cs="Arial"/>
                <w:sz w:val="16"/>
                <w:szCs w:val="16"/>
              </w:rPr>
              <w:t> </w:t>
            </w:r>
          </w:p>
        </w:tc>
        <w:tc>
          <w:tcPr>
            <w:tcW w:w="960" w:type="dxa"/>
            <w:tcBorders>
              <w:top w:val="nil"/>
              <w:left w:val="nil"/>
              <w:bottom w:val="single" w:sz="4" w:space="0" w:color="auto"/>
              <w:right w:val="nil"/>
            </w:tcBorders>
            <w:shd w:val="clear" w:color="000000" w:fill="D8D8D8"/>
          </w:tcPr>
          <w:p w:rsidR="00BE416B" w:rsidRPr="00BE416B" w:rsidRDefault="00BE416B" w:rsidP="00BE416B">
            <w:pPr>
              <w:rPr>
                <w:rFonts w:cs="Arial"/>
                <w:sz w:val="16"/>
                <w:szCs w:val="16"/>
              </w:rPr>
            </w:pPr>
            <w:r w:rsidRPr="00BE416B">
              <w:rPr>
                <w:rFonts w:cs="Arial"/>
                <w:sz w:val="16"/>
                <w:szCs w:val="16"/>
              </w:rPr>
              <w:t>less than 1 year</w:t>
            </w:r>
          </w:p>
        </w:tc>
        <w:tc>
          <w:tcPr>
            <w:tcW w:w="960" w:type="dxa"/>
            <w:tcBorders>
              <w:top w:val="nil"/>
              <w:left w:val="nil"/>
              <w:bottom w:val="single" w:sz="4" w:space="0" w:color="auto"/>
              <w:right w:val="nil"/>
            </w:tcBorders>
          </w:tcPr>
          <w:p w:rsidR="00BE416B" w:rsidRPr="00BE416B" w:rsidRDefault="00E34AD2" w:rsidP="00BE416B">
            <w:pPr>
              <w:rPr>
                <w:rFonts w:cs="Arial"/>
                <w:sz w:val="16"/>
                <w:szCs w:val="16"/>
              </w:rPr>
            </w:pPr>
            <w:r>
              <w:rPr>
                <w:rFonts w:cs="Arial"/>
                <w:sz w:val="16"/>
                <w:szCs w:val="16"/>
              </w:rPr>
              <w:t>1–</w:t>
            </w:r>
            <w:r w:rsidR="00BE416B" w:rsidRPr="00BE416B">
              <w:rPr>
                <w:rFonts w:cs="Arial"/>
                <w:sz w:val="16"/>
                <w:szCs w:val="16"/>
              </w:rPr>
              <w:t>5 years</w:t>
            </w:r>
          </w:p>
        </w:tc>
        <w:tc>
          <w:tcPr>
            <w:tcW w:w="960" w:type="dxa"/>
            <w:tcBorders>
              <w:top w:val="nil"/>
              <w:left w:val="nil"/>
              <w:bottom w:val="single" w:sz="4" w:space="0" w:color="auto"/>
              <w:right w:val="nil"/>
            </w:tcBorders>
            <w:shd w:val="clear" w:color="000000" w:fill="D8D8D8"/>
          </w:tcPr>
          <w:p w:rsidR="00BE416B" w:rsidRPr="00BE416B" w:rsidRDefault="00BE416B" w:rsidP="00BE416B">
            <w:pPr>
              <w:rPr>
                <w:rFonts w:cs="Arial"/>
                <w:sz w:val="16"/>
                <w:szCs w:val="16"/>
              </w:rPr>
            </w:pPr>
            <w:r w:rsidRPr="00BE416B">
              <w:rPr>
                <w:rFonts w:cs="Arial"/>
                <w:sz w:val="16"/>
                <w:szCs w:val="16"/>
              </w:rPr>
              <w:t>5+ years</w:t>
            </w:r>
          </w:p>
        </w:tc>
      </w:tr>
      <w:tr w:rsidR="00BE416B" w:rsidRPr="00BE416B" w:rsidTr="007924D3">
        <w:trPr>
          <w:trHeight w:val="225"/>
        </w:trPr>
        <w:tc>
          <w:tcPr>
            <w:tcW w:w="234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 xml:space="preserve">Payables: </w:t>
            </w:r>
          </w:p>
        </w:tc>
        <w:tc>
          <w:tcPr>
            <w:tcW w:w="132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32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96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96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96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r>
      <w:tr w:rsidR="00BE416B" w:rsidRPr="00BE416B" w:rsidTr="007924D3">
        <w:trPr>
          <w:trHeight w:val="225"/>
        </w:trPr>
        <w:tc>
          <w:tcPr>
            <w:tcW w:w="234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Supplies and services</w:t>
            </w:r>
          </w:p>
        </w:tc>
        <w:tc>
          <w:tcPr>
            <w:tcW w:w="132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xml:space="preserve">         4,574 </w:t>
            </w:r>
          </w:p>
        </w:tc>
        <w:tc>
          <w:tcPr>
            <w:tcW w:w="132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 xml:space="preserve">         4,574 </w:t>
            </w:r>
          </w:p>
        </w:tc>
        <w:tc>
          <w:tcPr>
            <w:tcW w:w="9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xml:space="preserve">         4,574 </w:t>
            </w:r>
          </w:p>
        </w:tc>
        <w:tc>
          <w:tcPr>
            <w:tcW w:w="96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9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0 </w:t>
            </w:r>
          </w:p>
        </w:tc>
      </w:tr>
      <w:tr w:rsidR="00BE416B" w:rsidRPr="00BE416B" w:rsidTr="007924D3">
        <w:trPr>
          <w:trHeight w:val="225"/>
        </w:trPr>
        <w:tc>
          <w:tcPr>
            <w:tcW w:w="234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Borrowings</w:t>
            </w:r>
          </w:p>
        </w:tc>
        <w:tc>
          <w:tcPr>
            <w:tcW w:w="132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1320" w:type="dxa"/>
            <w:tcBorders>
              <w:top w:val="nil"/>
              <w:left w:val="nil"/>
              <w:bottom w:val="nil"/>
              <w:right w:val="nil"/>
            </w:tcBorders>
            <w:noWrap/>
            <w:vAlign w:val="bottom"/>
          </w:tcPr>
          <w:p w:rsidR="00BE416B" w:rsidRPr="00BE416B" w:rsidRDefault="00BE416B" w:rsidP="00BE416B">
            <w:pPr>
              <w:jc w:val="right"/>
              <w:rPr>
                <w:rFonts w:cs="Arial"/>
                <w:sz w:val="16"/>
                <w:szCs w:val="16"/>
              </w:rPr>
            </w:pPr>
          </w:p>
        </w:tc>
        <w:tc>
          <w:tcPr>
            <w:tcW w:w="9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960" w:type="dxa"/>
            <w:tcBorders>
              <w:top w:val="nil"/>
              <w:left w:val="nil"/>
              <w:bottom w:val="nil"/>
              <w:right w:val="nil"/>
            </w:tcBorders>
            <w:noWrap/>
            <w:vAlign w:val="bottom"/>
          </w:tcPr>
          <w:p w:rsidR="00BE416B" w:rsidRPr="00BE416B" w:rsidRDefault="00BE416B" w:rsidP="00BE416B">
            <w:pPr>
              <w:jc w:val="right"/>
              <w:rPr>
                <w:rFonts w:cs="Arial"/>
                <w:sz w:val="16"/>
                <w:szCs w:val="16"/>
              </w:rPr>
            </w:pPr>
          </w:p>
        </w:tc>
        <w:tc>
          <w:tcPr>
            <w:tcW w:w="9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r>
      <w:tr w:rsidR="00BE416B" w:rsidRPr="00BE416B" w:rsidTr="007924D3">
        <w:trPr>
          <w:trHeight w:val="225"/>
        </w:trPr>
        <w:tc>
          <w:tcPr>
            <w:tcW w:w="2340" w:type="dxa"/>
            <w:tcBorders>
              <w:top w:val="nil"/>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Lease liabilities</w:t>
            </w:r>
          </w:p>
        </w:tc>
        <w:tc>
          <w:tcPr>
            <w:tcW w:w="132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xml:space="preserve">            377 </w:t>
            </w:r>
          </w:p>
        </w:tc>
        <w:tc>
          <w:tcPr>
            <w:tcW w:w="1320" w:type="dxa"/>
            <w:tcBorders>
              <w:top w:val="nil"/>
              <w:left w:val="nil"/>
              <w:bottom w:val="single" w:sz="4"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 xml:space="preserve">            377 </w:t>
            </w:r>
          </w:p>
        </w:tc>
        <w:tc>
          <w:tcPr>
            <w:tcW w:w="96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xml:space="preserve">            242 </w:t>
            </w:r>
          </w:p>
        </w:tc>
        <w:tc>
          <w:tcPr>
            <w:tcW w:w="960" w:type="dxa"/>
            <w:tcBorders>
              <w:top w:val="nil"/>
              <w:left w:val="nil"/>
              <w:bottom w:val="single" w:sz="4"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135</w:t>
            </w:r>
          </w:p>
        </w:tc>
        <w:tc>
          <w:tcPr>
            <w:tcW w:w="96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0 </w:t>
            </w:r>
          </w:p>
        </w:tc>
      </w:tr>
      <w:tr w:rsidR="00BE416B" w:rsidRPr="00BE416B" w:rsidTr="007924D3">
        <w:trPr>
          <w:trHeight w:val="225"/>
        </w:trPr>
        <w:tc>
          <w:tcPr>
            <w:tcW w:w="2340" w:type="dxa"/>
            <w:tcBorders>
              <w:top w:val="nil"/>
              <w:left w:val="nil"/>
              <w:bottom w:val="single" w:sz="4" w:space="0" w:color="auto"/>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Total</w:t>
            </w:r>
          </w:p>
        </w:tc>
        <w:tc>
          <w:tcPr>
            <w:tcW w:w="132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b/>
                <w:bCs/>
                <w:sz w:val="16"/>
                <w:szCs w:val="16"/>
              </w:rPr>
            </w:pPr>
            <w:r w:rsidRPr="00BE416B">
              <w:rPr>
                <w:rFonts w:cs="Arial"/>
                <w:b/>
                <w:bCs/>
                <w:sz w:val="16"/>
                <w:szCs w:val="16"/>
              </w:rPr>
              <w:t xml:space="preserve">         4,951 </w:t>
            </w:r>
          </w:p>
        </w:tc>
        <w:tc>
          <w:tcPr>
            <w:tcW w:w="1320" w:type="dxa"/>
            <w:tcBorders>
              <w:top w:val="nil"/>
              <w:left w:val="nil"/>
              <w:bottom w:val="single" w:sz="4" w:space="0" w:color="auto"/>
              <w:right w:val="nil"/>
            </w:tcBorders>
            <w:noWrap/>
            <w:vAlign w:val="bottom"/>
          </w:tcPr>
          <w:p w:rsidR="00BE416B" w:rsidRPr="00BE416B" w:rsidRDefault="00BE416B" w:rsidP="00BE416B">
            <w:pPr>
              <w:jc w:val="right"/>
              <w:rPr>
                <w:rFonts w:cs="Arial"/>
                <w:b/>
                <w:bCs/>
                <w:sz w:val="16"/>
                <w:szCs w:val="16"/>
              </w:rPr>
            </w:pPr>
            <w:r w:rsidRPr="00BE416B">
              <w:rPr>
                <w:rFonts w:cs="Arial"/>
                <w:b/>
                <w:bCs/>
                <w:sz w:val="16"/>
                <w:szCs w:val="16"/>
              </w:rPr>
              <w:t xml:space="preserve">         4,951 </w:t>
            </w:r>
          </w:p>
        </w:tc>
        <w:tc>
          <w:tcPr>
            <w:tcW w:w="96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b/>
                <w:bCs/>
                <w:sz w:val="16"/>
                <w:szCs w:val="16"/>
              </w:rPr>
            </w:pPr>
            <w:r w:rsidRPr="00BE416B">
              <w:rPr>
                <w:rFonts w:cs="Arial"/>
                <w:b/>
                <w:bCs/>
                <w:sz w:val="16"/>
                <w:szCs w:val="16"/>
              </w:rPr>
              <w:t xml:space="preserve">         4,816 </w:t>
            </w:r>
          </w:p>
        </w:tc>
        <w:tc>
          <w:tcPr>
            <w:tcW w:w="960" w:type="dxa"/>
            <w:tcBorders>
              <w:top w:val="nil"/>
              <w:left w:val="nil"/>
              <w:bottom w:val="single" w:sz="4" w:space="0" w:color="auto"/>
              <w:right w:val="nil"/>
            </w:tcBorders>
            <w:noWrap/>
            <w:vAlign w:val="bottom"/>
          </w:tcPr>
          <w:p w:rsidR="00BE416B" w:rsidRPr="00BE416B" w:rsidRDefault="00BE416B" w:rsidP="00BE416B">
            <w:pPr>
              <w:jc w:val="right"/>
              <w:rPr>
                <w:rFonts w:cs="Arial"/>
                <w:b/>
                <w:bCs/>
                <w:sz w:val="16"/>
                <w:szCs w:val="16"/>
              </w:rPr>
            </w:pPr>
            <w:r w:rsidRPr="00BE416B">
              <w:rPr>
                <w:rFonts w:cs="Arial"/>
                <w:b/>
                <w:bCs/>
                <w:sz w:val="16"/>
                <w:szCs w:val="16"/>
              </w:rPr>
              <w:t>135</w:t>
            </w:r>
          </w:p>
        </w:tc>
        <w:tc>
          <w:tcPr>
            <w:tcW w:w="96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b/>
                <w:bCs/>
                <w:sz w:val="16"/>
                <w:szCs w:val="16"/>
              </w:rPr>
            </w:pPr>
            <w:r w:rsidRPr="00BE416B">
              <w:rPr>
                <w:rFonts w:cs="Arial"/>
                <w:b/>
                <w:bCs/>
                <w:sz w:val="16"/>
                <w:szCs w:val="16"/>
              </w:rPr>
              <w:t>0</w:t>
            </w:r>
          </w:p>
        </w:tc>
      </w:tr>
      <w:tr w:rsidR="00BE416B" w:rsidRPr="00BE416B" w:rsidTr="007924D3">
        <w:trPr>
          <w:trHeight w:val="225"/>
        </w:trPr>
        <w:tc>
          <w:tcPr>
            <w:tcW w:w="234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2010</w:t>
            </w:r>
          </w:p>
        </w:tc>
        <w:tc>
          <w:tcPr>
            <w:tcW w:w="132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1320" w:type="dxa"/>
            <w:tcBorders>
              <w:top w:val="nil"/>
              <w:left w:val="nil"/>
              <w:bottom w:val="nil"/>
              <w:right w:val="nil"/>
            </w:tcBorders>
            <w:noWrap/>
            <w:vAlign w:val="bottom"/>
          </w:tcPr>
          <w:p w:rsidR="00BE416B" w:rsidRPr="00BE416B" w:rsidRDefault="00BE416B" w:rsidP="00BE416B">
            <w:pPr>
              <w:jc w:val="right"/>
              <w:rPr>
                <w:rFonts w:cs="Arial"/>
                <w:sz w:val="16"/>
                <w:szCs w:val="16"/>
              </w:rPr>
            </w:pPr>
          </w:p>
        </w:tc>
        <w:tc>
          <w:tcPr>
            <w:tcW w:w="9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960" w:type="dxa"/>
            <w:tcBorders>
              <w:top w:val="nil"/>
              <w:left w:val="nil"/>
              <w:bottom w:val="nil"/>
              <w:right w:val="nil"/>
            </w:tcBorders>
            <w:noWrap/>
            <w:vAlign w:val="bottom"/>
          </w:tcPr>
          <w:p w:rsidR="00BE416B" w:rsidRPr="00BE416B" w:rsidRDefault="00BE416B" w:rsidP="00BE416B">
            <w:pPr>
              <w:jc w:val="right"/>
              <w:rPr>
                <w:rFonts w:cs="Arial"/>
                <w:sz w:val="16"/>
                <w:szCs w:val="16"/>
              </w:rPr>
            </w:pPr>
          </w:p>
        </w:tc>
        <w:tc>
          <w:tcPr>
            <w:tcW w:w="9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r>
      <w:tr w:rsidR="00BE416B" w:rsidRPr="00BE416B" w:rsidTr="007924D3">
        <w:trPr>
          <w:trHeight w:val="225"/>
        </w:trPr>
        <w:tc>
          <w:tcPr>
            <w:tcW w:w="234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 xml:space="preserve">Payables: </w:t>
            </w:r>
          </w:p>
        </w:tc>
        <w:tc>
          <w:tcPr>
            <w:tcW w:w="132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1320" w:type="dxa"/>
            <w:tcBorders>
              <w:top w:val="nil"/>
              <w:left w:val="nil"/>
              <w:bottom w:val="nil"/>
              <w:right w:val="nil"/>
            </w:tcBorders>
            <w:noWrap/>
            <w:vAlign w:val="bottom"/>
          </w:tcPr>
          <w:p w:rsidR="00BE416B" w:rsidRPr="00BE416B" w:rsidRDefault="00BE416B" w:rsidP="00BE416B">
            <w:pPr>
              <w:jc w:val="right"/>
              <w:rPr>
                <w:rFonts w:cs="Arial"/>
                <w:sz w:val="16"/>
                <w:szCs w:val="16"/>
              </w:rPr>
            </w:pPr>
          </w:p>
        </w:tc>
        <w:tc>
          <w:tcPr>
            <w:tcW w:w="9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960" w:type="dxa"/>
            <w:tcBorders>
              <w:top w:val="nil"/>
              <w:left w:val="nil"/>
              <w:bottom w:val="nil"/>
              <w:right w:val="nil"/>
            </w:tcBorders>
            <w:noWrap/>
            <w:vAlign w:val="bottom"/>
          </w:tcPr>
          <w:p w:rsidR="00BE416B" w:rsidRPr="00BE416B" w:rsidRDefault="00BE416B" w:rsidP="00BE416B">
            <w:pPr>
              <w:jc w:val="right"/>
              <w:rPr>
                <w:rFonts w:cs="Arial"/>
                <w:sz w:val="16"/>
                <w:szCs w:val="16"/>
              </w:rPr>
            </w:pPr>
          </w:p>
        </w:tc>
        <w:tc>
          <w:tcPr>
            <w:tcW w:w="9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r>
      <w:tr w:rsidR="00BE416B" w:rsidRPr="00BE416B" w:rsidTr="007924D3">
        <w:trPr>
          <w:trHeight w:val="225"/>
        </w:trPr>
        <w:tc>
          <w:tcPr>
            <w:tcW w:w="234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Supplies and services</w:t>
            </w:r>
          </w:p>
        </w:tc>
        <w:tc>
          <w:tcPr>
            <w:tcW w:w="132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xml:space="preserve">         6,295 </w:t>
            </w:r>
          </w:p>
        </w:tc>
        <w:tc>
          <w:tcPr>
            <w:tcW w:w="132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 xml:space="preserve">         6,295 </w:t>
            </w:r>
          </w:p>
        </w:tc>
        <w:tc>
          <w:tcPr>
            <w:tcW w:w="9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xml:space="preserve">         6,295 </w:t>
            </w:r>
          </w:p>
        </w:tc>
        <w:tc>
          <w:tcPr>
            <w:tcW w:w="96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9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0 </w:t>
            </w:r>
          </w:p>
        </w:tc>
      </w:tr>
      <w:tr w:rsidR="00BE416B" w:rsidRPr="00BE416B" w:rsidTr="007924D3">
        <w:trPr>
          <w:trHeight w:val="225"/>
        </w:trPr>
        <w:tc>
          <w:tcPr>
            <w:tcW w:w="234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Borrowings</w:t>
            </w:r>
          </w:p>
        </w:tc>
        <w:tc>
          <w:tcPr>
            <w:tcW w:w="132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1320" w:type="dxa"/>
            <w:tcBorders>
              <w:top w:val="nil"/>
              <w:left w:val="nil"/>
              <w:bottom w:val="nil"/>
              <w:right w:val="nil"/>
            </w:tcBorders>
            <w:noWrap/>
            <w:vAlign w:val="bottom"/>
          </w:tcPr>
          <w:p w:rsidR="00BE416B" w:rsidRPr="00BE416B" w:rsidRDefault="00BE416B" w:rsidP="00BE416B">
            <w:pPr>
              <w:jc w:val="right"/>
              <w:rPr>
                <w:rFonts w:cs="Arial"/>
                <w:sz w:val="16"/>
                <w:szCs w:val="16"/>
              </w:rPr>
            </w:pPr>
          </w:p>
        </w:tc>
        <w:tc>
          <w:tcPr>
            <w:tcW w:w="9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960" w:type="dxa"/>
            <w:tcBorders>
              <w:top w:val="nil"/>
              <w:left w:val="nil"/>
              <w:bottom w:val="nil"/>
              <w:right w:val="nil"/>
            </w:tcBorders>
            <w:noWrap/>
            <w:vAlign w:val="bottom"/>
          </w:tcPr>
          <w:p w:rsidR="00BE416B" w:rsidRPr="00BE416B" w:rsidRDefault="00BE416B" w:rsidP="00BE416B">
            <w:pPr>
              <w:jc w:val="right"/>
              <w:rPr>
                <w:rFonts w:cs="Arial"/>
                <w:sz w:val="16"/>
                <w:szCs w:val="16"/>
              </w:rPr>
            </w:pPr>
          </w:p>
        </w:tc>
        <w:tc>
          <w:tcPr>
            <w:tcW w:w="96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r>
      <w:tr w:rsidR="00BE416B" w:rsidRPr="00BE416B" w:rsidTr="007924D3">
        <w:trPr>
          <w:trHeight w:val="225"/>
        </w:trPr>
        <w:tc>
          <w:tcPr>
            <w:tcW w:w="2340" w:type="dxa"/>
            <w:tcBorders>
              <w:top w:val="nil"/>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Lease liabilities</w:t>
            </w:r>
          </w:p>
        </w:tc>
        <w:tc>
          <w:tcPr>
            <w:tcW w:w="132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xml:space="preserve">            456 </w:t>
            </w:r>
          </w:p>
        </w:tc>
        <w:tc>
          <w:tcPr>
            <w:tcW w:w="1320" w:type="dxa"/>
            <w:tcBorders>
              <w:top w:val="nil"/>
              <w:left w:val="nil"/>
              <w:bottom w:val="single" w:sz="4"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 xml:space="preserve">            456 </w:t>
            </w:r>
          </w:p>
        </w:tc>
        <w:tc>
          <w:tcPr>
            <w:tcW w:w="96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xml:space="preserve">            190 </w:t>
            </w:r>
          </w:p>
        </w:tc>
        <w:tc>
          <w:tcPr>
            <w:tcW w:w="960" w:type="dxa"/>
            <w:tcBorders>
              <w:top w:val="nil"/>
              <w:left w:val="nil"/>
              <w:bottom w:val="single" w:sz="4"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266</w:t>
            </w:r>
          </w:p>
        </w:tc>
        <w:tc>
          <w:tcPr>
            <w:tcW w:w="96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0 </w:t>
            </w:r>
          </w:p>
        </w:tc>
      </w:tr>
      <w:tr w:rsidR="00BE416B" w:rsidRPr="00BE416B" w:rsidTr="007924D3">
        <w:trPr>
          <w:trHeight w:val="225"/>
        </w:trPr>
        <w:tc>
          <w:tcPr>
            <w:tcW w:w="2340" w:type="dxa"/>
            <w:tcBorders>
              <w:top w:val="nil"/>
              <w:left w:val="nil"/>
              <w:bottom w:val="single" w:sz="4" w:space="0" w:color="auto"/>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Total</w:t>
            </w:r>
          </w:p>
        </w:tc>
        <w:tc>
          <w:tcPr>
            <w:tcW w:w="132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b/>
                <w:bCs/>
                <w:sz w:val="16"/>
                <w:szCs w:val="16"/>
              </w:rPr>
            </w:pPr>
            <w:r w:rsidRPr="00BE416B">
              <w:rPr>
                <w:rFonts w:cs="Arial"/>
                <w:b/>
                <w:bCs/>
                <w:sz w:val="16"/>
                <w:szCs w:val="16"/>
              </w:rPr>
              <w:t xml:space="preserve">         6,751 </w:t>
            </w:r>
          </w:p>
        </w:tc>
        <w:tc>
          <w:tcPr>
            <w:tcW w:w="1320" w:type="dxa"/>
            <w:tcBorders>
              <w:top w:val="nil"/>
              <w:left w:val="nil"/>
              <w:bottom w:val="single" w:sz="4" w:space="0" w:color="auto"/>
              <w:right w:val="nil"/>
            </w:tcBorders>
            <w:noWrap/>
            <w:vAlign w:val="bottom"/>
          </w:tcPr>
          <w:p w:rsidR="00BE416B" w:rsidRPr="00BE416B" w:rsidRDefault="00BE416B" w:rsidP="00BE416B">
            <w:pPr>
              <w:jc w:val="right"/>
              <w:rPr>
                <w:rFonts w:cs="Arial"/>
                <w:b/>
                <w:bCs/>
                <w:sz w:val="16"/>
                <w:szCs w:val="16"/>
              </w:rPr>
            </w:pPr>
            <w:r w:rsidRPr="00BE416B">
              <w:rPr>
                <w:rFonts w:cs="Arial"/>
                <w:b/>
                <w:bCs/>
                <w:sz w:val="16"/>
                <w:szCs w:val="16"/>
              </w:rPr>
              <w:t xml:space="preserve">         6,751 </w:t>
            </w:r>
          </w:p>
        </w:tc>
        <w:tc>
          <w:tcPr>
            <w:tcW w:w="96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b/>
                <w:bCs/>
                <w:sz w:val="16"/>
                <w:szCs w:val="16"/>
              </w:rPr>
            </w:pPr>
            <w:r w:rsidRPr="00BE416B">
              <w:rPr>
                <w:rFonts w:cs="Arial"/>
                <w:b/>
                <w:bCs/>
                <w:sz w:val="16"/>
                <w:szCs w:val="16"/>
              </w:rPr>
              <w:t xml:space="preserve">         6,485 </w:t>
            </w:r>
          </w:p>
        </w:tc>
        <w:tc>
          <w:tcPr>
            <w:tcW w:w="960" w:type="dxa"/>
            <w:tcBorders>
              <w:top w:val="nil"/>
              <w:left w:val="nil"/>
              <w:bottom w:val="single" w:sz="4" w:space="0" w:color="auto"/>
              <w:right w:val="nil"/>
            </w:tcBorders>
            <w:noWrap/>
            <w:vAlign w:val="bottom"/>
          </w:tcPr>
          <w:p w:rsidR="00BE416B" w:rsidRPr="00BE416B" w:rsidRDefault="00BE416B" w:rsidP="00BE416B">
            <w:pPr>
              <w:jc w:val="right"/>
              <w:rPr>
                <w:rFonts w:cs="Arial"/>
                <w:b/>
                <w:bCs/>
                <w:sz w:val="16"/>
                <w:szCs w:val="16"/>
              </w:rPr>
            </w:pPr>
            <w:r w:rsidRPr="00BE416B">
              <w:rPr>
                <w:rFonts w:cs="Arial"/>
                <w:b/>
                <w:bCs/>
                <w:sz w:val="16"/>
                <w:szCs w:val="16"/>
              </w:rPr>
              <w:t xml:space="preserve">            266 </w:t>
            </w:r>
          </w:p>
        </w:tc>
        <w:tc>
          <w:tcPr>
            <w:tcW w:w="96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b/>
                <w:bCs/>
                <w:sz w:val="16"/>
                <w:szCs w:val="16"/>
              </w:rPr>
            </w:pPr>
            <w:r w:rsidRPr="00BE416B">
              <w:rPr>
                <w:rFonts w:cs="Arial"/>
                <w:b/>
                <w:bCs/>
                <w:sz w:val="16"/>
                <w:szCs w:val="16"/>
              </w:rPr>
              <w:t>0</w:t>
            </w:r>
          </w:p>
        </w:tc>
      </w:tr>
    </w:tbl>
    <w:p w:rsidR="00BE416B" w:rsidRPr="00BE416B" w:rsidRDefault="00BE416B" w:rsidP="00BE416B">
      <w:pPr>
        <w:rPr>
          <w:sz w:val="20"/>
        </w:rPr>
      </w:pPr>
    </w:p>
    <w:p w:rsidR="00BE416B" w:rsidRPr="00BE416B" w:rsidRDefault="00BE416B" w:rsidP="00BE416B">
      <w:pPr>
        <w:rPr>
          <w:sz w:val="20"/>
        </w:rPr>
      </w:pPr>
    </w:p>
    <w:p w:rsidR="00BE416B" w:rsidRPr="00BE416B" w:rsidRDefault="00BE416B" w:rsidP="00BE416B">
      <w:pPr>
        <w:rPr>
          <w:sz w:val="20"/>
        </w:rPr>
      </w:pPr>
    </w:p>
    <w:p w:rsidR="00BE416B" w:rsidRPr="00BE416B" w:rsidRDefault="00BE416B" w:rsidP="00BE416B">
      <w:pPr>
        <w:rPr>
          <w:b/>
          <w:sz w:val="20"/>
        </w:rPr>
      </w:pPr>
      <w:r w:rsidRPr="00BE416B">
        <w:rPr>
          <w:b/>
          <w:sz w:val="20"/>
        </w:rPr>
        <w:t xml:space="preserve">(e) Market Risk </w:t>
      </w:r>
    </w:p>
    <w:p w:rsidR="00BE416B" w:rsidRPr="00BE416B" w:rsidRDefault="00BE416B" w:rsidP="00BE416B">
      <w:pPr>
        <w:rPr>
          <w:b/>
          <w:sz w:val="20"/>
        </w:rPr>
      </w:pPr>
    </w:p>
    <w:p w:rsidR="00BE416B" w:rsidRPr="00BE416B" w:rsidRDefault="00BE416B" w:rsidP="00BE416B">
      <w:pPr>
        <w:rPr>
          <w:rFonts w:cs="Arial"/>
          <w:sz w:val="20"/>
        </w:rPr>
      </w:pPr>
      <w:r w:rsidRPr="00BE416B">
        <w:rPr>
          <w:rFonts w:cs="Arial"/>
          <w:sz w:val="20"/>
        </w:rPr>
        <w:t>The entity’s exposures to market risk are primarily through interest rate risk with only insignificant exposure to foreign currency and other price risks. Objectives, policies and processes used to manage each of these risks are disclosed in the paragraphs below.</w:t>
      </w:r>
    </w:p>
    <w:p w:rsidR="00BE416B" w:rsidRPr="00BE416B" w:rsidRDefault="00BE416B" w:rsidP="00BE416B">
      <w:pPr>
        <w:rPr>
          <w:rFonts w:cs="Arial"/>
          <w:sz w:val="20"/>
        </w:rPr>
      </w:pPr>
    </w:p>
    <w:p w:rsidR="00BE416B" w:rsidRPr="00BE416B" w:rsidRDefault="00BE416B" w:rsidP="00BE416B">
      <w:pPr>
        <w:rPr>
          <w:rFonts w:cs="Arial"/>
          <w:i/>
          <w:sz w:val="20"/>
        </w:rPr>
      </w:pPr>
      <w:r w:rsidRPr="00BE416B">
        <w:rPr>
          <w:rFonts w:cs="Arial"/>
          <w:i/>
          <w:sz w:val="20"/>
        </w:rPr>
        <w:t>Foreign currency risk</w:t>
      </w:r>
    </w:p>
    <w:p w:rsidR="00BE416B" w:rsidRPr="00BE416B" w:rsidRDefault="00BE416B" w:rsidP="00BE416B">
      <w:pPr>
        <w:spacing w:before="60"/>
        <w:rPr>
          <w:rFonts w:cs="Arial"/>
          <w:sz w:val="20"/>
        </w:rPr>
      </w:pPr>
      <w:r w:rsidRPr="00BE416B">
        <w:rPr>
          <w:rFonts w:cs="Arial"/>
          <w:sz w:val="20"/>
        </w:rPr>
        <w:t>The entity is exposed to insignificant foreign currency risk through its payables relating to purchases of supplies and consumables from overseas. This is because of a limited amount of purchases denominated in foreign currencies and a short timeframe between commitment and settlement.</w:t>
      </w:r>
    </w:p>
    <w:p w:rsidR="00BE416B" w:rsidRPr="00BE416B" w:rsidRDefault="00BE416B" w:rsidP="00BE416B">
      <w:pPr>
        <w:rPr>
          <w:rFonts w:cs="Arial"/>
          <w:sz w:val="20"/>
        </w:rPr>
      </w:pPr>
      <w:r w:rsidRPr="00BE416B">
        <w:rPr>
          <w:rFonts w:cs="Arial"/>
          <w:sz w:val="20"/>
        </w:rPr>
        <w:t>The entity manages its risk through continuous monitoring of movements in exchange rates and ensures availability of funds through rigorous cash flow planning and monitoring.</w:t>
      </w:r>
    </w:p>
    <w:p w:rsidR="00BE416B" w:rsidRPr="00BE416B" w:rsidRDefault="00BE416B" w:rsidP="00BE416B">
      <w:pPr>
        <w:rPr>
          <w:b/>
          <w:sz w:val="20"/>
        </w:rPr>
      </w:pPr>
    </w:p>
    <w:p w:rsidR="00BE416B" w:rsidRPr="00BE416B" w:rsidRDefault="00BE416B" w:rsidP="00BE416B">
      <w:pPr>
        <w:rPr>
          <w:rFonts w:cs="Arial"/>
          <w:i/>
          <w:sz w:val="20"/>
        </w:rPr>
      </w:pPr>
      <w:r w:rsidRPr="00BE416B">
        <w:rPr>
          <w:rFonts w:cs="Arial"/>
          <w:i/>
          <w:sz w:val="20"/>
        </w:rPr>
        <w:t>Interest rate risk</w:t>
      </w:r>
    </w:p>
    <w:p w:rsidR="00BE416B" w:rsidRPr="00BE416B" w:rsidRDefault="00BE416B" w:rsidP="00BE416B">
      <w:pPr>
        <w:spacing w:before="60"/>
        <w:rPr>
          <w:rFonts w:cs="Arial"/>
          <w:sz w:val="20"/>
        </w:rPr>
      </w:pPr>
      <w:r w:rsidRPr="00BE416B">
        <w:rPr>
          <w:rFonts w:cs="Arial"/>
          <w:sz w:val="20"/>
        </w:rPr>
        <w:t xml:space="preserve">Exposure to interest rate risk arises primarily through the entity’s interest bearing cash and cash equivalents assets. Minimisation of risk is achieved by mainly undertaking short-term fixed-rate cash investments. </w:t>
      </w:r>
    </w:p>
    <w:p w:rsidR="00BE416B" w:rsidRPr="00BE416B" w:rsidRDefault="00BE416B" w:rsidP="00BE416B">
      <w:pPr>
        <w:rPr>
          <w:rFonts w:cs="Arial"/>
          <w:sz w:val="20"/>
        </w:rPr>
      </w:pPr>
    </w:p>
    <w:p w:rsidR="00BE416B" w:rsidRPr="00BE416B" w:rsidRDefault="00BE416B" w:rsidP="00BE416B">
      <w:pPr>
        <w:rPr>
          <w:rFonts w:cs="Arial"/>
          <w:sz w:val="20"/>
        </w:rPr>
      </w:pPr>
      <w:r w:rsidRPr="00BE416B">
        <w:rPr>
          <w:rFonts w:cs="Arial"/>
          <w:sz w:val="20"/>
        </w:rPr>
        <w:t>The impact of a reasonably possible 1% increase or decrease in interest rates is not expected to have a material effect on the entity’s net result or equity.</w:t>
      </w:r>
    </w:p>
    <w:p w:rsidR="00BE416B" w:rsidRPr="00BE416B" w:rsidRDefault="00BE416B" w:rsidP="00BE416B">
      <w:pPr>
        <w:rPr>
          <w:b/>
          <w:sz w:val="20"/>
        </w:rPr>
      </w:pPr>
    </w:p>
    <w:p w:rsidR="00BE416B" w:rsidRPr="00BE416B" w:rsidRDefault="00BE416B" w:rsidP="00BE416B">
      <w:pPr>
        <w:rPr>
          <w:sz w:val="20"/>
        </w:rPr>
      </w:pPr>
      <w:r w:rsidRPr="00BE416B">
        <w:rPr>
          <w:sz w:val="20"/>
        </w:rPr>
        <w:t>Museum Victoria’s exposure to interest rate risk and the effective weighted average interest rate for each class of financial assets and liabilities is set out below.</w:t>
      </w:r>
    </w:p>
    <w:p w:rsidR="00BE416B" w:rsidRPr="00BE416B" w:rsidRDefault="00BE416B" w:rsidP="00BE416B">
      <w:pPr>
        <w:rPr>
          <w:sz w:val="20"/>
        </w:rPr>
      </w:pPr>
    </w:p>
    <w:p w:rsidR="00BE416B" w:rsidRPr="00BE416B" w:rsidRDefault="00BE416B" w:rsidP="00BE416B">
      <w:pPr>
        <w:rPr>
          <w:rFonts w:cs="Arial"/>
          <w:sz w:val="20"/>
        </w:rPr>
      </w:pPr>
    </w:p>
    <w:p w:rsidR="00BE416B" w:rsidRPr="00BE416B" w:rsidRDefault="006432A0" w:rsidP="00BE416B">
      <w:pPr>
        <w:tabs>
          <w:tab w:val="left" w:pos="525"/>
        </w:tabs>
        <w:rPr>
          <w:rFonts w:cs="Arial"/>
          <w:b/>
          <w:color w:val="FF0000"/>
          <w:sz w:val="20"/>
        </w:rPr>
      </w:pPr>
      <w:r>
        <w:rPr>
          <w:rFonts w:cs="Arial"/>
          <w:b/>
          <w:color w:val="FF0000"/>
          <w:sz w:val="20"/>
        </w:rPr>
        <w:br w:type="page"/>
      </w:r>
    </w:p>
    <w:tbl>
      <w:tblPr>
        <w:tblW w:w="8500" w:type="dxa"/>
        <w:tblInd w:w="93" w:type="dxa"/>
        <w:tblLook w:val="00A0" w:firstRow="1" w:lastRow="0" w:firstColumn="1" w:lastColumn="0" w:noHBand="0" w:noVBand="0"/>
      </w:tblPr>
      <w:tblGrid>
        <w:gridCol w:w="3220"/>
        <w:gridCol w:w="1180"/>
        <w:gridCol w:w="1020"/>
        <w:gridCol w:w="1000"/>
        <w:gridCol w:w="1000"/>
        <w:gridCol w:w="1080"/>
      </w:tblGrid>
      <w:tr w:rsidR="00BE416B" w:rsidRPr="00BE416B" w:rsidTr="007924D3">
        <w:trPr>
          <w:trHeight w:val="240"/>
        </w:trPr>
        <w:tc>
          <w:tcPr>
            <w:tcW w:w="4400" w:type="dxa"/>
            <w:gridSpan w:val="2"/>
            <w:tcBorders>
              <w:top w:val="nil"/>
              <w:left w:val="nil"/>
              <w:bottom w:val="single" w:sz="4" w:space="0" w:color="auto"/>
              <w:right w:val="nil"/>
            </w:tcBorders>
            <w:noWrap/>
            <w:vAlign w:val="bottom"/>
          </w:tcPr>
          <w:p w:rsidR="00BE416B" w:rsidRPr="00BE416B" w:rsidRDefault="00BE416B" w:rsidP="00BE416B">
            <w:pPr>
              <w:rPr>
                <w:rFonts w:cs="Arial"/>
                <w:b/>
                <w:bCs/>
                <w:sz w:val="18"/>
                <w:szCs w:val="18"/>
              </w:rPr>
            </w:pPr>
            <w:r w:rsidRPr="00BE416B">
              <w:rPr>
                <w:rFonts w:cs="Arial"/>
                <w:b/>
                <w:bCs/>
                <w:sz w:val="18"/>
                <w:szCs w:val="18"/>
              </w:rPr>
              <w:t>Interest rate exposure of financial instruments</w:t>
            </w:r>
          </w:p>
        </w:tc>
        <w:tc>
          <w:tcPr>
            <w:tcW w:w="1020" w:type="dxa"/>
            <w:tcBorders>
              <w:top w:val="nil"/>
              <w:left w:val="nil"/>
              <w:bottom w:val="single" w:sz="4" w:space="0" w:color="auto"/>
              <w:right w:val="nil"/>
            </w:tcBorders>
            <w:noWrap/>
            <w:vAlign w:val="bottom"/>
          </w:tcPr>
          <w:p w:rsidR="00BE416B" w:rsidRPr="00BE416B" w:rsidRDefault="00BE416B" w:rsidP="00BE416B">
            <w:pPr>
              <w:rPr>
                <w:rFonts w:cs="Arial"/>
                <w:sz w:val="18"/>
                <w:szCs w:val="18"/>
              </w:rPr>
            </w:pPr>
            <w:r w:rsidRPr="00BE416B">
              <w:rPr>
                <w:rFonts w:cs="Arial"/>
                <w:sz w:val="18"/>
                <w:szCs w:val="18"/>
              </w:rPr>
              <w:t> </w:t>
            </w:r>
          </w:p>
        </w:tc>
        <w:tc>
          <w:tcPr>
            <w:tcW w:w="1000" w:type="dxa"/>
            <w:tcBorders>
              <w:top w:val="nil"/>
              <w:left w:val="nil"/>
              <w:bottom w:val="single" w:sz="4" w:space="0" w:color="auto"/>
              <w:right w:val="nil"/>
            </w:tcBorders>
            <w:noWrap/>
            <w:vAlign w:val="bottom"/>
          </w:tcPr>
          <w:p w:rsidR="00BE416B" w:rsidRPr="00BE416B" w:rsidRDefault="00BE416B" w:rsidP="00BE416B">
            <w:pPr>
              <w:rPr>
                <w:rFonts w:cs="Arial"/>
                <w:sz w:val="18"/>
                <w:szCs w:val="18"/>
              </w:rPr>
            </w:pPr>
            <w:r w:rsidRPr="00BE416B">
              <w:rPr>
                <w:rFonts w:cs="Arial"/>
                <w:sz w:val="18"/>
                <w:szCs w:val="18"/>
              </w:rPr>
              <w:t> </w:t>
            </w:r>
          </w:p>
        </w:tc>
        <w:tc>
          <w:tcPr>
            <w:tcW w:w="1000" w:type="dxa"/>
            <w:tcBorders>
              <w:top w:val="nil"/>
              <w:left w:val="nil"/>
              <w:bottom w:val="single" w:sz="4" w:space="0" w:color="auto"/>
              <w:right w:val="nil"/>
            </w:tcBorders>
            <w:noWrap/>
            <w:vAlign w:val="bottom"/>
          </w:tcPr>
          <w:p w:rsidR="00BE416B" w:rsidRPr="00BE416B" w:rsidRDefault="00BE416B" w:rsidP="00BE416B">
            <w:pPr>
              <w:rPr>
                <w:rFonts w:cs="Arial"/>
                <w:sz w:val="18"/>
                <w:szCs w:val="18"/>
              </w:rPr>
            </w:pPr>
            <w:r w:rsidRPr="00BE416B">
              <w:rPr>
                <w:rFonts w:cs="Arial"/>
                <w:sz w:val="18"/>
                <w:szCs w:val="18"/>
              </w:rPr>
              <w:t> </w:t>
            </w:r>
          </w:p>
        </w:tc>
        <w:tc>
          <w:tcPr>
            <w:tcW w:w="1080" w:type="dxa"/>
            <w:tcBorders>
              <w:top w:val="nil"/>
              <w:left w:val="nil"/>
              <w:bottom w:val="single" w:sz="4" w:space="0" w:color="auto"/>
              <w:right w:val="nil"/>
            </w:tcBorders>
            <w:noWrap/>
            <w:vAlign w:val="bottom"/>
          </w:tcPr>
          <w:p w:rsidR="00BE416B" w:rsidRPr="00BE416B" w:rsidRDefault="00BE416B" w:rsidP="00BE416B">
            <w:pPr>
              <w:jc w:val="right"/>
              <w:rPr>
                <w:rFonts w:cs="Arial"/>
                <w:b/>
                <w:bCs/>
                <w:i/>
                <w:iCs/>
                <w:sz w:val="18"/>
                <w:szCs w:val="18"/>
              </w:rPr>
            </w:pPr>
            <w:r w:rsidRPr="00BE416B">
              <w:rPr>
                <w:rFonts w:cs="Arial"/>
                <w:b/>
                <w:bCs/>
                <w:i/>
                <w:iCs/>
                <w:sz w:val="18"/>
                <w:szCs w:val="18"/>
              </w:rPr>
              <w:t>$ '000</w:t>
            </w:r>
          </w:p>
        </w:tc>
      </w:tr>
      <w:tr w:rsidR="00BE416B" w:rsidRPr="00BE416B" w:rsidTr="007924D3">
        <w:trPr>
          <w:trHeight w:val="900"/>
        </w:trPr>
        <w:tc>
          <w:tcPr>
            <w:tcW w:w="322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2011</w:t>
            </w:r>
          </w:p>
        </w:tc>
        <w:tc>
          <w:tcPr>
            <w:tcW w:w="1180" w:type="dxa"/>
            <w:tcBorders>
              <w:top w:val="nil"/>
              <w:left w:val="nil"/>
              <w:bottom w:val="nil"/>
              <w:right w:val="nil"/>
            </w:tcBorders>
            <w:shd w:val="clear" w:color="000000" w:fill="D8D8D8"/>
          </w:tcPr>
          <w:p w:rsidR="00BE416B" w:rsidRPr="00BE416B" w:rsidRDefault="00BE416B" w:rsidP="00BE416B">
            <w:pPr>
              <w:rPr>
                <w:rFonts w:cs="Arial"/>
                <w:sz w:val="16"/>
                <w:szCs w:val="16"/>
              </w:rPr>
            </w:pPr>
            <w:r w:rsidRPr="00BE416B">
              <w:rPr>
                <w:rFonts w:cs="Arial"/>
                <w:sz w:val="16"/>
                <w:szCs w:val="16"/>
              </w:rPr>
              <w:t>Weighted average effective interest rate %</w:t>
            </w:r>
          </w:p>
        </w:tc>
        <w:tc>
          <w:tcPr>
            <w:tcW w:w="1020" w:type="dxa"/>
            <w:tcBorders>
              <w:top w:val="nil"/>
              <w:left w:val="nil"/>
              <w:bottom w:val="nil"/>
              <w:right w:val="nil"/>
            </w:tcBorders>
          </w:tcPr>
          <w:p w:rsidR="00BE416B" w:rsidRPr="00BE416B" w:rsidRDefault="00BE416B" w:rsidP="00BE416B">
            <w:pPr>
              <w:jc w:val="center"/>
              <w:rPr>
                <w:rFonts w:cs="Arial"/>
                <w:sz w:val="16"/>
                <w:szCs w:val="16"/>
              </w:rPr>
            </w:pPr>
            <w:r w:rsidRPr="00BE416B">
              <w:rPr>
                <w:rFonts w:cs="Arial"/>
                <w:sz w:val="16"/>
                <w:szCs w:val="16"/>
              </w:rPr>
              <w:t>Carrying amount</w:t>
            </w:r>
          </w:p>
        </w:tc>
        <w:tc>
          <w:tcPr>
            <w:tcW w:w="3080" w:type="dxa"/>
            <w:gridSpan w:val="3"/>
            <w:tcBorders>
              <w:top w:val="single" w:sz="4" w:space="0" w:color="auto"/>
              <w:left w:val="nil"/>
              <w:bottom w:val="single" w:sz="4" w:space="0" w:color="auto"/>
              <w:right w:val="nil"/>
            </w:tcBorders>
          </w:tcPr>
          <w:p w:rsidR="00BE416B" w:rsidRPr="00BE416B" w:rsidRDefault="00BE416B" w:rsidP="00BE416B">
            <w:pPr>
              <w:jc w:val="center"/>
              <w:rPr>
                <w:rFonts w:cs="Arial"/>
                <w:sz w:val="16"/>
                <w:szCs w:val="16"/>
              </w:rPr>
            </w:pPr>
            <w:r w:rsidRPr="00BE416B">
              <w:rPr>
                <w:rFonts w:cs="Arial"/>
                <w:sz w:val="16"/>
                <w:szCs w:val="16"/>
              </w:rPr>
              <w:t>Interest rate exposure</w:t>
            </w:r>
          </w:p>
        </w:tc>
      </w:tr>
      <w:tr w:rsidR="00BE416B" w:rsidRPr="00BE416B" w:rsidTr="007924D3">
        <w:trPr>
          <w:trHeight w:val="450"/>
        </w:trPr>
        <w:tc>
          <w:tcPr>
            <w:tcW w:w="3220" w:type="dxa"/>
            <w:tcBorders>
              <w:top w:val="nil"/>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 </w:t>
            </w:r>
          </w:p>
        </w:tc>
        <w:tc>
          <w:tcPr>
            <w:tcW w:w="1180" w:type="dxa"/>
            <w:tcBorders>
              <w:top w:val="nil"/>
              <w:left w:val="nil"/>
              <w:bottom w:val="single" w:sz="4" w:space="0" w:color="auto"/>
              <w:right w:val="nil"/>
            </w:tcBorders>
            <w:shd w:val="clear" w:color="000000" w:fill="D8D8D8"/>
          </w:tcPr>
          <w:p w:rsidR="00BE416B" w:rsidRPr="00BE416B" w:rsidRDefault="00BE416B" w:rsidP="00BE416B">
            <w:pPr>
              <w:rPr>
                <w:rFonts w:cs="Arial"/>
                <w:sz w:val="16"/>
                <w:szCs w:val="16"/>
              </w:rPr>
            </w:pPr>
            <w:r w:rsidRPr="00BE416B">
              <w:rPr>
                <w:rFonts w:cs="Arial"/>
                <w:sz w:val="16"/>
                <w:szCs w:val="16"/>
              </w:rPr>
              <w:t> </w:t>
            </w:r>
          </w:p>
        </w:tc>
        <w:tc>
          <w:tcPr>
            <w:tcW w:w="1020" w:type="dxa"/>
            <w:tcBorders>
              <w:top w:val="nil"/>
              <w:left w:val="nil"/>
              <w:bottom w:val="single" w:sz="4" w:space="0" w:color="auto"/>
              <w:right w:val="nil"/>
            </w:tcBorders>
          </w:tcPr>
          <w:p w:rsidR="00BE416B" w:rsidRPr="00BE416B" w:rsidRDefault="00BE416B" w:rsidP="00BE416B">
            <w:pPr>
              <w:rPr>
                <w:rFonts w:cs="Arial"/>
                <w:sz w:val="16"/>
                <w:szCs w:val="16"/>
              </w:rPr>
            </w:pPr>
            <w:r w:rsidRPr="00BE416B">
              <w:rPr>
                <w:rFonts w:cs="Arial"/>
                <w:sz w:val="16"/>
                <w:szCs w:val="16"/>
              </w:rPr>
              <w:t> </w:t>
            </w:r>
          </w:p>
        </w:tc>
        <w:tc>
          <w:tcPr>
            <w:tcW w:w="1000" w:type="dxa"/>
            <w:tcBorders>
              <w:top w:val="nil"/>
              <w:left w:val="nil"/>
              <w:bottom w:val="single" w:sz="4" w:space="0" w:color="auto"/>
              <w:right w:val="nil"/>
            </w:tcBorders>
            <w:shd w:val="clear" w:color="000000" w:fill="D8D8D8"/>
            <w:vAlign w:val="bottom"/>
          </w:tcPr>
          <w:p w:rsidR="00BE416B" w:rsidRPr="00BE416B" w:rsidRDefault="00BE416B" w:rsidP="00BE416B">
            <w:pPr>
              <w:rPr>
                <w:rFonts w:cs="Arial"/>
                <w:sz w:val="16"/>
                <w:szCs w:val="16"/>
              </w:rPr>
            </w:pPr>
            <w:r w:rsidRPr="00BE416B">
              <w:rPr>
                <w:rFonts w:cs="Arial"/>
                <w:sz w:val="16"/>
                <w:szCs w:val="16"/>
              </w:rPr>
              <w:t>Fixed interest rate</w:t>
            </w:r>
          </w:p>
        </w:tc>
        <w:tc>
          <w:tcPr>
            <w:tcW w:w="1000" w:type="dxa"/>
            <w:tcBorders>
              <w:top w:val="nil"/>
              <w:left w:val="nil"/>
              <w:bottom w:val="single" w:sz="4" w:space="0" w:color="auto"/>
              <w:right w:val="nil"/>
            </w:tcBorders>
            <w:vAlign w:val="bottom"/>
          </w:tcPr>
          <w:p w:rsidR="00BE416B" w:rsidRPr="00BE416B" w:rsidRDefault="00BE416B" w:rsidP="00BE416B">
            <w:pPr>
              <w:rPr>
                <w:rFonts w:cs="Arial"/>
                <w:sz w:val="16"/>
                <w:szCs w:val="16"/>
              </w:rPr>
            </w:pPr>
            <w:r w:rsidRPr="00BE416B">
              <w:rPr>
                <w:rFonts w:cs="Arial"/>
                <w:sz w:val="16"/>
                <w:szCs w:val="16"/>
              </w:rPr>
              <w:t>Variable interest rate</w:t>
            </w:r>
          </w:p>
        </w:tc>
        <w:tc>
          <w:tcPr>
            <w:tcW w:w="1080" w:type="dxa"/>
            <w:tcBorders>
              <w:top w:val="nil"/>
              <w:left w:val="nil"/>
              <w:bottom w:val="single" w:sz="4" w:space="0" w:color="auto"/>
              <w:right w:val="nil"/>
            </w:tcBorders>
            <w:shd w:val="clear" w:color="000000" w:fill="D8D8D8"/>
            <w:vAlign w:val="bottom"/>
          </w:tcPr>
          <w:p w:rsidR="00BE416B" w:rsidRPr="00BE416B" w:rsidRDefault="00BE416B" w:rsidP="00BE416B">
            <w:pPr>
              <w:rPr>
                <w:rFonts w:cs="Arial"/>
                <w:sz w:val="16"/>
                <w:szCs w:val="16"/>
              </w:rPr>
            </w:pPr>
            <w:r w:rsidRPr="00BE416B">
              <w:rPr>
                <w:rFonts w:cs="Arial"/>
                <w:sz w:val="16"/>
                <w:szCs w:val="16"/>
              </w:rPr>
              <w:t>Non-interest bearing</w:t>
            </w:r>
          </w:p>
        </w:tc>
      </w:tr>
      <w:tr w:rsidR="00BE416B" w:rsidRPr="00BE416B" w:rsidTr="007924D3">
        <w:trPr>
          <w:trHeight w:val="225"/>
        </w:trPr>
        <w:tc>
          <w:tcPr>
            <w:tcW w:w="322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Financial Assets</w:t>
            </w:r>
          </w:p>
        </w:tc>
        <w:tc>
          <w:tcPr>
            <w:tcW w:w="1180" w:type="dxa"/>
            <w:tcBorders>
              <w:top w:val="nil"/>
              <w:left w:val="nil"/>
              <w:bottom w:val="nil"/>
              <w:right w:val="nil"/>
            </w:tcBorders>
            <w:shd w:val="clear" w:color="000000" w:fill="D8D8D8"/>
          </w:tcPr>
          <w:p w:rsidR="00BE416B" w:rsidRPr="00BE416B" w:rsidRDefault="00BE416B" w:rsidP="00BE416B">
            <w:pPr>
              <w:rPr>
                <w:rFonts w:cs="Arial"/>
                <w:i/>
                <w:iCs/>
                <w:sz w:val="16"/>
                <w:szCs w:val="16"/>
              </w:rPr>
            </w:pPr>
            <w:r w:rsidRPr="00BE416B">
              <w:rPr>
                <w:rFonts w:cs="Arial"/>
                <w:i/>
                <w:iCs/>
                <w:sz w:val="16"/>
                <w:szCs w:val="16"/>
              </w:rPr>
              <w:t> </w:t>
            </w:r>
          </w:p>
        </w:tc>
        <w:tc>
          <w:tcPr>
            <w:tcW w:w="1020" w:type="dxa"/>
            <w:tcBorders>
              <w:top w:val="nil"/>
              <w:left w:val="nil"/>
              <w:bottom w:val="nil"/>
              <w:right w:val="nil"/>
            </w:tcBorders>
          </w:tcPr>
          <w:p w:rsidR="00BE416B" w:rsidRPr="00BE416B" w:rsidRDefault="00BE416B" w:rsidP="00BE416B">
            <w:pPr>
              <w:rPr>
                <w:rFonts w:cs="Arial"/>
                <w:i/>
                <w:iCs/>
                <w:sz w:val="16"/>
                <w:szCs w:val="16"/>
              </w:rPr>
            </w:pPr>
          </w:p>
        </w:tc>
        <w:tc>
          <w:tcPr>
            <w:tcW w:w="1000" w:type="dxa"/>
            <w:tcBorders>
              <w:top w:val="nil"/>
              <w:left w:val="nil"/>
              <w:bottom w:val="nil"/>
              <w:right w:val="nil"/>
            </w:tcBorders>
            <w:shd w:val="clear" w:color="000000" w:fill="D8D8D8"/>
            <w:vAlign w:val="bottom"/>
          </w:tcPr>
          <w:p w:rsidR="00BE416B" w:rsidRPr="00BE416B" w:rsidRDefault="00BE416B" w:rsidP="00BE416B">
            <w:pPr>
              <w:jc w:val="center"/>
              <w:rPr>
                <w:rFonts w:cs="Arial"/>
                <w:i/>
                <w:iCs/>
                <w:sz w:val="16"/>
                <w:szCs w:val="16"/>
              </w:rPr>
            </w:pPr>
            <w:r w:rsidRPr="00BE416B">
              <w:rPr>
                <w:rFonts w:cs="Arial"/>
                <w:i/>
                <w:iCs/>
                <w:sz w:val="16"/>
                <w:szCs w:val="16"/>
              </w:rPr>
              <w:t> </w:t>
            </w:r>
          </w:p>
        </w:tc>
        <w:tc>
          <w:tcPr>
            <w:tcW w:w="1000" w:type="dxa"/>
            <w:tcBorders>
              <w:top w:val="nil"/>
              <w:left w:val="nil"/>
              <w:bottom w:val="nil"/>
              <w:right w:val="nil"/>
            </w:tcBorders>
            <w:vAlign w:val="bottom"/>
          </w:tcPr>
          <w:p w:rsidR="00BE416B" w:rsidRPr="00BE416B" w:rsidRDefault="00BE416B" w:rsidP="00BE416B">
            <w:pPr>
              <w:jc w:val="center"/>
              <w:rPr>
                <w:rFonts w:cs="Arial"/>
                <w:i/>
                <w:iCs/>
                <w:sz w:val="16"/>
                <w:szCs w:val="16"/>
              </w:rPr>
            </w:pPr>
          </w:p>
        </w:tc>
        <w:tc>
          <w:tcPr>
            <w:tcW w:w="1080" w:type="dxa"/>
            <w:tcBorders>
              <w:top w:val="nil"/>
              <w:left w:val="nil"/>
              <w:bottom w:val="nil"/>
              <w:right w:val="nil"/>
            </w:tcBorders>
            <w:shd w:val="clear" w:color="000000" w:fill="D8D8D8"/>
            <w:vAlign w:val="bottom"/>
          </w:tcPr>
          <w:p w:rsidR="00BE416B" w:rsidRPr="00BE416B" w:rsidRDefault="00BE416B" w:rsidP="00BE416B">
            <w:pPr>
              <w:rPr>
                <w:rFonts w:cs="Arial"/>
                <w:i/>
                <w:iCs/>
                <w:sz w:val="16"/>
                <w:szCs w:val="16"/>
              </w:rPr>
            </w:pPr>
            <w:r w:rsidRPr="00BE416B">
              <w:rPr>
                <w:rFonts w:cs="Arial"/>
                <w:i/>
                <w:iCs/>
                <w:sz w:val="16"/>
                <w:szCs w:val="16"/>
              </w:rPr>
              <w:t> </w:t>
            </w:r>
          </w:p>
        </w:tc>
      </w:tr>
      <w:tr w:rsidR="00BE416B" w:rsidRPr="00BE416B" w:rsidTr="007924D3">
        <w:trPr>
          <w:trHeight w:val="225"/>
        </w:trPr>
        <w:tc>
          <w:tcPr>
            <w:tcW w:w="322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 xml:space="preserve">   Cash and deposits</w:t>
            </w:r>
          </w:p>
        </w:tc>
        <w:tc>
          <w:tcPr>
            <w:tcW w:w="118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4.00%</w:t>
            </w:r>
          </w:p>
        </w:tc>
        <w:tc>
          <w:tcPr>
            <w:tcW w:w="102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943</w:t>
            </w:r>
          </w:p>
        </w:tc>
        <w:tc>
          <w:tcPr>
            <w:tcW w:w="100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0</w:t>
            </w:r>
          </w:p>
        </w:tc>
        <w:tc>
          <w:tcPr>
            <w:tcW w:w="100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785</w:t>
            </w:r>
          </w:p>
        </w:tc>
        <w:tc>
          <w:tcPr>
            <w:tcW w:w="108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158</w:t>
            </w:r>
          </w:p>
        </w:tc>
      </w:tr>
      <w:tr w:rsidR="00BE416B" w:rsidRPr="00BE416B" w:rsidTr="007924D3">
        <w:trPr>
          <w:trHeight w:val="225"/>
        </w:trPr>
        <w:tc>
          <w:tcPr>
            <w:tcW w:w="322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 xml:space="preserve">Receivables: </w:t>
            </w:r>
          </w:p>
        </w:tc>
        <w:tc>
          <w:tcPr>
            <w:tcW w:w="118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02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100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00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108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r>
      <w:tr w:rsidR="00BE416B" w:rsidRPr="00BE416B" w:rsidTr="007924D3">
        <w:trPr>
          <w:trHeight w:val="225"/>
        </w:trPr>
        <w:tc>
          <w:tcPr>
            <w:tcW w:w="3220" w:type="dxa"/>
            <w:tcBorders>
              <w:top w:val="nil"/>
              <w:left w:val="nil"/>
              <w:bottom w:val="nil"/>
              <w:right w:val="nil"/>
            </w:tcBorders>
            <w:noWrap/>
            <w:vAlign w:val="bottom"/>
          </w:tcPr>
          <w:p w:rsidR="00BE416B" w:rsidRPr="00BE416B" w:rsidRDefault="00BE416B" w:rsidP="00BE416B">
            <w:pPr>
              <w:ind w:firstLineChars="100" w:firstLine="160"/>
              <w:rPr>
                <w:rFonts w:cs="Arial"/>
                <w:sz w:val="16"/>
                <w:szCs w:val="16"/>
              </w:rPr>
            </w:pPr>
            <w:r w:rsidRPr="00BE416B">
              <w:rPr>
                <w:rFonts w:cs="Arial"/>
                <w:sz w:val="16"/>
                <w:szCs w:val="16"/>
              </w:rPr>
              <w:t>Sale of goods and services</w:t>
            </w:r>
          </w:p>
        </w:tc>
        <w:tc>
          <w:tcPr>
            <w:tcW w:w="118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102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2,237</w:t>
            </w:r>
          </w:p>
        </w:tc>
        <w:tc>
          <w:tcPr>
            <w:tcW w:w="100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0</w:t>
            </w:r>
          </w:p>
        </w:tc>
        <w:tc>
          <w:tcPr>
            <w:tcW w:w="100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108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2,237</w:t>
            </w:r>
          </w:p>
        </w:tc>
      </w:tr>
      <w:tr w:rsidR="00BE416B" w:rsidRPr="00BE416B" w:rsidTr="007924D3">
        <w:trPr>
          <w:trHeight w:val="225"/>
        </w:trPr>
        <w:tc>
          <w:tcPr>
            <w:tcW w:w="3220" w:type="dxa"/>
            <w:tcBorders>
              <w:top w:val="nil"/>
              <w:left w:val="nil"/>
              <w:bottom w:val="nil"/>
              <w:right w:val="nil"/>
            </w:tcBorders>
            <w:vAlign w:val="bottom"/>
          </w:tcPr>
          <w:p w:rsidR="00BE416B" w:rsidRPr="00BE416B" w:rsidRDefault="00BE416B" w:rsidP="00BE416B">
            <w:pPr>
              <w:rPr>
                <w:rFonts w:cs="Arial"/>
                <w:sz w:val="16"/>
                <w:szCs w:val="16"/>
              </w:rPr>
            </w:pPr>
            <w:r w:rsidRPr="00BE416B">
              <w:rPr>
                <w:rFonts w:cs="Arial"/>
                <w:sz w:val="16"/>
                <w:szCs w:val="16"/>
              </w:rPr>
              <w:t>Investments and other financial assets:</w:t>
            </w:r>
          </w:p>
        </w:tc>
        <w:tc>
          <w:tcPr>
            <w:tcW w:w="118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02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100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00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108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r>
      <w:tr w:rsidR="00BE416B" w:rsidRPr="00BE416B" w:rsidTr="007924D3">
        <w:trPr>
          <w:trHeight w:val="225"/>
        </w:trPr>
        <w:tc>
          <w:tcPr>
            <w:tcW w:w="3220" w:type="dxa"/>
            <w:tcBorders>
              <w:top w:val="nil"/>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 xml:space="preserve">   Short-term cash investments</w:t>
            </w:r>
          </w:p>
        </w:tc>
        <w:tc>
          <w:tcPr>
            <w:tcW w:w="118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5.29%</w:t>
            </w:r>
          </w:p>
        </w:tc>
        <w:tc>
          <w:tcPr>
            <w:tcW w:w="1020" w:type="dxa"/>
            <w:tcBorders>
              <w:top w:val="nil"/>
              <w:left w:val="nil"/>
              <w:bottom w:val="single" w:sz="4"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22,602</w:t>
            </w:r>
          </w:p>
        </w:tc>
        <w:tc>
          <w:tcPr>
            <w:tcW w:w="100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20,500</w:t>
            </w:r>
          </w:p>
        </w:tc>
        <w:tc>
          <w:tcPr>
            <w:tcW w:w="100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2,102</w:t>
            </w:r>
          </w:p>
        </w:tc>
        <w:tc>
          <w:tcPr>
            <w:tcW w:w="108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w:t>
            </w:r>
          </w:p>
        </w:tc>
      </w:tr>
      <w:tr w:rsidR="00BE416B" w:rsidRPr="00BE416B" w:rsidTr="007924D3">
        <w:trPr>
          <w:trHeight w:val="225"/>
        </w:trPr>
        <w:tc>
          <w:tcPr>
            <w:tcW w:w="3220" w:type="dxa"/>
            <w:tcBorders>
              <w:top w:val="nil"/>
              <w:left w:val="nil"/>
              <w:bottom w:val="single" w:sz="4" w:space="0" w:color="auto"/>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Total financial assets</w:t>
            </w:r>
          </w:p>
        </w:tc>
        <w:tc>
          <w:tcPr>
            <w:tcW w:w="1180" w:type="dxa"/>
            <w:tcBorders>
              <w:top w:val="nil"/>
              <w:left w:val="nil"/>
              <w:bottom w:val="single" w:sz="4" w:space="0" w:color="auto"/>
              <w:right w:val="nil"/>
            </w:tcBorders>
            <w:shd w:val="clear" w:color="000000" w:fill="D8D8D8"/>
            <w:noWrap/>
            <w:vAlign w:val="bottom"/>
          </w:tcPr>
          <w:p w:rsidR="00BE416B" w:rsidRPr="00BE416B" w:rsidRDefault="00BE416B" w:rsidP="00BE416B">
            <w:pPr>
              <w:rPr>
                <w:rFonts w:cs="Arial"/>
                <w:b/>
                <w:bCs/>
                <w:sz w:val="16"/>
                <w:szCs w:val="16"/>
              </w:rPr>
            </w:pPr>
            <w:r w:rsidRPr="00BE416B">
              <w:rPr>
                <w:rFonts w:cs="Arial"/>
                <w:b/>
                <w:bCs/>
                <w:sz w:val="16"/>
                <w:szCs w:val="16"/>
              </w:rPr>
              <w:t> </w:t>
            </w:r>
          </w:p>
        </w:tc>
        <w:tc>
          <w:tcPr>
            <w:tcW w:w="1020" w:type="dxa"/>
            <w:tcBorders>
              <w:top w:val="nil"/>
              <w:left w:val="nil"/>
              <w:bottom w:val="single" w:sz="4" w:space="0" w:color="auto"/>
              <w:right w:val="nil"/>
            </w:tcBorders>
            <w:noWrap/>
            <w:vAlign w:val="bottom"/>
          </w:tcPr>
          <w:p w:rsidR="00BE416B" w:rsidRPr="00BE416B" w:rsidRDefault="00BE416B" w:rsidP="00BE416B">
            <w:pPr>
              <w:jc w:val="right"/>
              <w:rPr>
                <w:rFonts w:cs="Arial"/>
                <w:b/>
                <w:bCs/>
                <w:sz w:val="16"/>
                <w:szCs w:val="16"/>
              </w:rPr>
            </w:pPr>
            <w:r w:rsidRPr="00BE416B">
              <w:rPr>
                <w:rFonts w:cs="Arial"/>
                <w:b/>
                <w:bCs/>
                <w:sz w:val="16"/>
                <w:szCs w:val="16"/>
              </w:rPr>
              <w:t>25,782</w:t>
            </w:r>
          </w:p>
        </w:tc>
        <w:tc>
          <w:tcPr>
            <w:tcW w:w="1000" w:type="dxa"/>
            <w:tcBorders>
              <w:top w:val="single" w:sz="4" w:space="0" w:color="auto"/>
              <w:left w:val="nil"/>
              <w:bottom w:val="single" w:sz="4" w:space="0" w:color="auto"/>
              <w:right w:val="nil"/>
            </w:tcBorders>
            <w:shd w:val="clear" w:color="000000" w:fill="D8D8D8"/>
            <w:noWrap/>
            <w:vAlign w:val="bottom"/>
          </w:tcPr>
          <w:p w:rsidR="00BE416B" w:rsidRPr="00BE416B" w:rsidRDefault="00BE416B" w:rsidP="00BE416B">
            <w:pPr>
              <w:jc w:val="right"/>
              <w:rPr>
                <w:rFonts w:cs="Arial"/>
                <w:b/>
                <w:bCs/>
                <w:sz w:val="16"/>
                <w:szCs w:val="16"/>
              </w:rPr>
            </w:pPr>
            <w:r w:rsidRPr="00BE416B">
              <w:rPr>
                <w:rFonts w:cs="Arial"/>
                <w:b/>
                <w:bCs/>
                <w:sz w:val="16"/>
                <w:szCs w:val="16"/>
              </w:rPr>
              <w:t>20,500</w:t>
            </w:r>
          </w:p>
        </w:tc>
        <w:tc>
          <w:tcPr>
            <w:tcW w:w="1000" w:type="dxa"/>
            <w:tcBorders>
              <w:top w:val="single" w:sz="4" w:space="0" w:color="auto"/>
              <w:left w:val="nil"/>
              <w:bottom w:val="single" w:sz="4" w:space="0" w:color="auto"/>
              <w:right w:val="nil"/>
            </w:tcBorders>
            <w:noWrap/>
            <w:vAlign w:val="bottom"/>
          </w:tcPr>
          <w:p w:rsidR="00BE416B" w:rsidRPr="00BE416B" w:rsidRDefault="00BE416B" w:rsidP="00BE416B">
            <w:pPr>
              <w:jc w:val="right"/>
              <w:rPr>
                <w:rFonts w:cs="Arial"/>
                <w:b/>
                <w:bCs/>
                <w:sz w:val="16"/>
                <w:szCs w:val="16"/>
              </w:rPr>
            </w:pPr>
            <w:r w:rsidRPr="00BE416B">
              <w:rPr>
                <w:rFonts w:cs="Arial"/>
                <w:b/>
                <w:bCs/>
                <w:sz w:val="16"/>
                <w:szCs w:val="16"/>
              </w:rPr>
              <w:t>2,887</w:t>
            </w:r>
          </w:p>
        </w:tc>
        <w:tc>
          <w:tcPr>
            <w:tcW w:w="108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b/>
                <w:bCs/>
                <w:sz w:val="16"/>
                <w:szCs w:val="16"/>
              </w:rPr>
            </w:pPr>
            <w:r w:rsidRPr="00BE416B">
              <w:rPr>
                <w:rFonts w:cs="Arial"/>
                <w:b/>
                <w:bCs/>
                <w:sz w:val="16"/>
                <w:szCs w:val="16"/>
              </w:rPr>
              <w:t>2,395</w:t>
            </w:r>
          </w:p>
        </w:tc>
      </w:tr>
      <w:tr w:rsidR="00BE416B" w:rsidRPr="00BE416B" w:rsidTr="007924D3">
        <w:trPr>
          <w:trHeight w:val="225"/>
        </w:trPr>
        <w:tc>
          <w:tcPr>
            <w:tcW w:w="322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Financial Liabilities</w:t>
            </w:r>
          </w:p>
        </w:tc>
        <w:tc>
          <w:tcPr>
            <w:tcW w:w="1180" w:type="dxa"/>
            <w:tcBorders>
              <w:top w:val="nil"/>
              <w:left w:val="nil"/>
              <w:bottom w:val="nil"/>
              <w:right w:val="nil"/>
            </w:tcBorders>
            <w:shd w:val="clear" w:color="000000" w:fill="D8D8D8"/>
          </w:tcPr>
          <w:p w:rsidR="00BE416B" w:rsidRPr="00BE416B" w:rsidRDefault="00BE416B" w:rsidP="00BE416B">
            <w:pPr>
              <w:rPr>
                <w:rFonts w:cs="Arial"/>
                <w:i/>
                <w:iCs/>
                <w:sz w:val="16"/>
                <w:szCs w:val="16"/>
              </w:rPr>
            </w:pPr>
            <w:r w:rsidRPr="00BE416B">
              <w:rPr>
                <w:rFonts w:cs="Arial"/>
                <w:i/>
                <w:iCs/>
                <w:sz w:val="16"/>
                <w:szCs w:val="16"/>
              </w:rPr>
              <w:t> </w:t>
            </w:r>
          </w:p>
        </w:tc>
        <w:tc>
          <w:tcPr>
            <w:tcW w:w="1020" w:type="dxa"/>
            <w:tcBorders>
              <w:top w:val="nil"/>
              <w:left w:val="nil"/>
              <w:bottom w:val="nil"/>
              <w:right w:val="nil"/>
            </w:tcBorders>
          </w:tcPr>
          <w:p w:rsidR="00BE416B" w:rsidRPr="00BE416B" w:rsidRDefault="00BE416B" w:rsidP="00BE416B">
            <w:pPr>
              <w:rPr>
                <w:rFonts w:cs="Arial"/>
                <w:i/>
                <w:iCs/>
                <w:sz w:val="16"/>
                <w:szCs w:val="16"/>
              </w:rPr>
            </w:pPr>
          </w:p>
        </w:tc>
        <w:tc>
          <w:tcPr>
            <w:tcW w:w="1000" w:type="dxa"/>
            <w:tcBorders>
              <w:top w:val="nil"/>
              <w:left w:val="nil"/>
              <w:bottom w:val="nil"/>
              <w:right w:val="nil"/>
            </w:tcBorders>
            <w:shd w:val="clear" w:color="000000" w:fill="D8D8D8"/>
            <w:vAlign w:val="bottom"/>
          </w:tcPr>
          <w:p w:rsidR="00BE416B" w:rsidRPr="00BE416B" w:rsidRDefault="00BE416B" w:rsidP="00BE416B">
            <w:pPr>
              <w:jc w:val="center"/>
              <w:rPr>
                <w:rFonts w:cs="Arial"/>
                <w:i/>
                <w:iCs/>
                <w:sz w:val="16"/>
                <w:szCs w:val="16"/>
              </w:rPr>
            </w:pPr>
            <w:r w:rsidRPr="00BE416B">
              <w:rPr>
                <w:rFonts w:cs="Arial"/>
                <w:i/>
                <w:iCs/>
                <w:sz w:val="16"/>
                <w:szCs w:val="16"/>
              </w:rPr>
              <w:t> </w:t>
            </w:r>
          </w:p>
        </w:tc>
        <w:tc>
          <w:tcPr>
            <w:tcW w:w="1000" w:type="dxa"/>
            <w:tcBorders>
              <w:top w:val="nil"/>
              <w:left w:val="nil"/>
              <w:bottom w:val="nil"/>
              <w:right w:val="nil"/>
            </w:tcBorders>
            <w:vAlign w:val="bottom"/>
          </w:tcPr>
          <w:p w:rsidR="00BE416B" w:rsidRPr="00BE416B" w:rsidRDefault="00BE416B" w:rsidP="00BE416B">
            <w:pPr>
              <w:jc w:val="center"/>
              <w:rPr>
                <w:rFonts w:cs="Arial"/>
                <w:i/>
                <w:iCs/>
                <w:sz w:val="16"/>
                <w:szCs w:val="16"/>
              </w:rPr>
            </w:pPr>
          </w:p>
        </w:tc>
        <w:tc>
          <w:tcPr>
            <w:tcW w:w="1080" w:type="dxa"/>
            <w:tcBorders>
              <w:top w:val="nil"/>
              <w:left w:val="nil"/>
              <w:bottom w:val="nil"/>
              <w:right w:val="nil"/>
            </w:tcBorders>
            <w:shd w:val="clear" w:color="000000" w:fill="D8D8D8"/>
            <w:vAlign w:val="bottom"/>
          </w:tcPr>
          <w:p w:rsidR="00BE416B" w:rsidRPr="00BE416B" w:rsidRDefault="00BE416B" w:rsidP="00BE416B">
            <w:pPr>
              <w:rPr>
                <w:rFonts w:cs="Arial"/>
                <w:i/>
                <w:iCs/>
                <w:sz w:val="16"/>
                <w:szCs w:val="16"/>
              </w:rPr>
            </w:pPr>
            <w:r w:rsidRPr="00BE416B">
              <w:rPr>
                <w:rFonts w:cs="Arial"/>
                <w:i/>
                <w:iCs/>
                <w:sz w:val="16"/>
                <w:szCs w:val="16"/>
              </w:rPr>
              <w:t> </w:t>
            </w:r>
          </w:p>
        </w:tc>
      </w:tr>
      <w:tr w:rsidR="00BE416B" w:rsidRPr="00BE416B" w:rsidTr="007924D3">
        <w:trPr>
          <w:trHeight w:val="225"/>
        </w:trPr>
        <w:tc>
          <w:tcPr>
            <w:tcW w:w="322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Payables:</w:t>
            </w:r>
          </w:p>
        </w:tc>
        <w:tc>
          <w:tcPr>
            <w:tcW w:w="118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02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100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00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108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r>
      <w:tr w:rsidR="00BE416B" w:rsidRPr="00BE416B" w:rsidTr="007924D3">
        <w:trPr>
          <w:trHeight w:val="225"/>
        </w:trPr>
        <w:tc>
          <w:tcPr>
            <w:tcW w:w="322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 xml:space="preserve">   Trade and other creditors</w:t>
            </w:r>
          </w:p>
        </w:tc>
        <w:tc>
          <w:tcPr>
            <w:tcW w:w="118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102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4,574</w:t>
            </w:r>
          </w:p>
        </w:tc>
        <w:tc>
          <w:tcPr>
            <w:tcW w:w="100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100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108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4,574</w:t>
            </w:r>
          </w:p>
        </w:tc>
      </w:tr>
      <w:tr w:rsidR="00BE416B" w:rsidRPr="00BE416B" w:rsidTr="007924D3">
        <w:trPr>
          <w:trHeight w:val="225"/>
        </w:trPr>
        <w:tc>
          <w:tcPr>
            <w:tcW w:w="322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Interest bearing liabilities:</w:t>
            </w:r>
          </w:p>
        </w:tc>
        <w:tc>
          <w:tcPr>
            <w:tcW w:w="118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02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100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00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108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r>
      <w:tr w:rsidR="00BE416B" w:rsidRPr="00BE416B" w:rsidTr="007924D3">
        <w:trPr>
          <w:trHeight w:val="225"/>
        </w:trPr>
        <w:tc>
          <w:tcPr>
            <w:tcW w:w="3220" w:type="dxa"/>
            <w:tcBorders>
              <w:top w:val="nil"/>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 xml:space="preserve">   Short-term cash investments</w:t>
            </w:r>
          </w:p>
        </w:tc>
        <w:tc>
          <w:tcPr>
            <w:tcW w:w="118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7.03%</w:t>
            </w:r>
          </w:p>
        </w:tc>
        <w:tc>
          <w:tcPr>
            <w:tcW w:w="1020" w:type="dxa"/>
            <w:tcBorders>
              <w:top w:val="nil"/>
              <w:left w:val="nil"/>
              <w:bottom w:val="single" w:sz="4"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377</w:t>
            </w:r>
          </w:p>
        </w:tc>
        <w:tc>
          <w:tcPr>
            <w:tcW w:w="100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1000" w:type="dxa"/>
            <w:tcBorders>
              <w:top w:val="nil"/>
              <w:left w:val="nil"/>
              <w:bottom w:val="single" w:sz="4"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377</w:t>
            </w:r>
          </w:p>
        </w:tc>
        <w:tc>
          <w:tcPr>
            <w:tcW w:w="108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w:t>
            </w:r>
          </w:p>
        </w:tc>
      </w:tr>
      <w:tr w:rsidR="00BE416B" w:rsidRPr="00BE416B" w:rsidTr="007924D3">
        <w:trPr>
          <w:trHeight w:val="225"/>
        </w:trPr>
        <w:tc>
          <w:tcPr>
            <w:tcW w:w="3220" w:type="dxa"/>
            <w:tcBorders>
              <w:top w:val="nil"/>
              <w:left w:val="nil"/>
              <w:bottom w:val="single" w:sz="4" w:space="0" w:color="auto"/>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Total financial liabilities</w:t>
            </w:r>
          </w:p>
        </w:tc>
        <w:tc>
          <w:tcPr>
            <w:tcW w:w="1180" w:type="dxa"/>
            <w:tcBorders>
              <w:top w:val="nil"/>
              <w:left w:val="nil"/>
              <w:bottom w:val="single" w:sz="4" w:space="0" w:color="auto"/>
              <w:right w:val="nil"/>
            </w:tcBorders>
            <w:shd w:val="clear" w:color="000000" w:fill="D8D8D8"/>
            <w:noWrap/>
            <w:vAlign w:val="bottom"/>
          </w:tcPr>
          <w:p w:rsidR="00BE416B" w:rsidRPr="00BE416B" w:rsidRDefault="00BE416B" w:rsidP="00BE416B">
            <w:pPr>
              <w:rPr>
                <w:rFonts w:cs="Arial"/>
                <w:b/>
                <w:bCs/>
                <w:sz w:val="16"/>
                <w:szCs w:val="16"/>
              </w:rPr>
            </w:pPr>
            <w:r w:rsidRPr="00BE416B">
              <w:rPr>
                <w:rFonts w:cs="Arial"/>
                <w:b/>
                <w:bCs/>
                <w:sz w:val="16"/>
                <w:szCs w:val="16"/>
              </w:rPr>
              <w:t> </w:t>
            </w:r>
          </w:p>
        </w:tc>
        <w:tc>
          <w:tcPr>
            <w:tcW w:w="1020" w:type="dxa"/>
            <w:tcBorders>
              <w:top w:val="nil"/>
              <w:left w:val="nil"/>
              <w:bottom w:val="single" w:sz="4" w:space="0" w:color="auto"/>
              <w:right w:val="nil"/>
            </w:tcBorders>
            <w:noWrap/>
            <w:vAlign w:val="bottom"/>
          </w:tcPr>
          <w:p w:rsidR="00BE416B" w:rsidRPr="00BE416B" w:rsidRDefault="00BE416B" w:rsidP="00BE416B">
            <w:pPr>
              <w:jc w:val="right"/>
              <w:rPr>
                <w:rFonts w:cs="Arial"/>
                <w:b/>
                <w:bCs/>
                <w:sz w:val="16"/>
                <w:szCs w:val="16"/>
              </w:rPr>
            </w:pPr>
            <w:r w:rsidRPr="00BE416B">
              <w:rPr>
                <w:rFonts w:cs="Arial"/>
                <w:b/>
                <w:bCs/>
                <w:sz w:val="16"/>
                <w:szCs w:val="16"/>
              </w:rPr>
              <w:t>4,951</w:t>
            </w:r>
          </w:p>
        </w:tc>
        <w:tc>
          <w:tcPr>
            <w:tcW w:w="100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b/>
                <w:bCs/>
                <w:sz w:val="16"/>
                <w:szCs w:val="16"/>
              </w:rPr>
            </w:pPr>
            <w:r w:rsidRPr="00BE416B">
              <w:rPr>
                <w:rFonts w:cs="Arial"/>
                <w:b/>
                <w:bCs/>
                <w:sz w:val="16"/>
                <w:szCs w:val="16"/>
              </w:rPr>
              <w:t>0</w:t>
            </w:r>
          </w:p>
        </w:tc>
        <w:tc>
          <w:tcPr>
            <w:tcW w:w="1000" w:type="dxa"/>
            <w:tcBorders>
              <w:top w:val="nil"/>
              <w:left w:val="nil"/>
              <w:bottom w:val="single" w:sz="4" w:space="0" w:color="auto"/>
              <w:right w:val="nil"/>
            </w:tcBorders>
            <w:noWrap/>
            <w:vAlign w:val="bottom"/>
          </w:tcPr>
          <w:p w:rsidR="00BE416B" w:rsidRPr="00BE416B" w:rsidRDefault="00BE416B" w:rsidP="00BE416B">
            <w:pPr>
              <w:jc w:val="right"/>
              <w:rPr>
                <w:rFonts w:cs="Arial"/>
                <w:b/>
                <w:bCs/>
                <w:sz w:val="16"/>
                <w:szCs w:val="16"/>
              </w:rPr>
            </w:pPr>
            <w:r w:rsidRPr="00BE416B">
              <w:rPr>
                <w:rFonts w:cs="Arial"/>
                <w:b/>
                <w:bCs/>
                <w:sz w:val="16"/>
                <w:szCs w:val="16"/>
              </w:rPr>
              <w:t>377</w:t>
            </w:r>
          </w:p>
        </w:tc>
        <w:tc>
          <w:tcPr>
            <w:tcW w:w="108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b/>
                <w:bCs/>
                <w:sz w:val="16"/>
                <w:szCs w:val="16"/>
              </w:rPr>
            </w:pPr>
            <w:r w:rsidRPr="00BE416B">
              <w:rPr>
                <w:rFonts w:cs="Arial"/>
                <w:b/>
                <w:bCs/>
                <w:sz w:val="16"/>
                <w:szCs w:val="16"/>
              </w:rPr>
              <w:t>4,574</w:t>
            </w:r>
          </w:p>
        </w:tc>
      </w:tr>
      <w:tr w:rsidR="00BE416B" w:rsidRPr="00BE416B" w:rsidTr="007924D3">
        <w:trPr>
          <w:trHeight w:val="225"/>
        </w:trPr>
        <w:tc>
          <w:tcPr>
            <w:tcW w:w="322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118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102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100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100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1080" w:type="dxa"/>
            <w:tcBorders>
              <w:top w:val="nil"/>
              <w:left w:val="nil"/>
              <w:bottom w:val="nil"/>
              <w:right w:val="nil"/>
            </w:tcBorders>
            <w:noWrap/>
            <w:vAlign w:val="bottom"/>
          </w:tcPr>
          <w:p w:rsidR="00BE416B" w:rsidRPr="00BE416B" w:rsidRDefault="00BE416B" w:rsidP="00BE416B">
            <w:pPr>
              <w:rPr>
                <w:rFonts w:cs="Arial"/>
                <w:sz w:val="16"/>
                <w:szCs w:val="16"/>
              </w:rPr>
            </w:pPr>
          </w:p>
        </w:tc>
      </w:tr>
      <w:tr w:rsidR="00BE416B" w:rsidRPr="00BE416B" w:rsidTr="007924D3">
        <w:trPr>
          <w:trHeight w:val="900"/>
        </w:trPr>
        <w:tc>
          <w:tcPr>
            <w:tcW w:w="3220" w:type="dxa"/>
            <w:tcBorders>
              <w:top w:val="single" w:sz="4" w:space="0" w:color="auto"/>
              <w:left w:val="nil"/>
              <w:bottom w:val="single" w:sz="4" w:space="0" w:color="auto"/>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2010</w:t>
            </w:r>
          </w:p>
        </w:tc>
        <w:tc>
          <w:tcPr>
            <w:tcW w:w="1180" w:type="dxa"/>
            <w:tcBorders>
              <w:top w:val="single" w:sz="4" w:space="0" w:color="auto"/>
              <w:left w:val="nil"/>
              <w:bottom w:val="single" w:sz="4" w:space="0" w:color="auto"/>
              <w:right w:val="nil"/>
            </w:tcBorders>
            <w:shd w:val="clear" w:color="000000" w:fill="D8D8D8"/>
          </w:tcPr>
          <w:p w:rsidR="00BE416B" w:rsidRPr="00BE416B" w:rsidRDefault="00BE416B" w:rsidP="00BE416B">
            <w:pPr>
              <w:rPr>
                <w:rFonts w:cs="Arial"/>
                <w:sz w:val="16"/>
                <w:szCs w:val="16"/>
              </w:rPr>
            </w:pPr>
            <w:r w:rsidRPr="00BE416B">
              <w:rPr>
                <w:rFonts w:cs="Arial"/>
                <w:sz w:val="16"/>
                <w:szCs w:val="16"/>
              </w:rPr>
              <w:t>Weighted average effective interest rate %</w:t>
            </w:r>
          </w:p>
        </w:tc>
        <w:tc>
          <w:tcPr>
            <w:tcW w:w="1020" w:type="dxa"/>
            <w:tcBorders>
              <w:top w:val="single" w:sz="4" w:space="0" w:color="auto"/>
              <w:left w:val="nil"/>
              <w:bottom w:val="single" w:sz="4" w:space="0" w:color="auto"/>
              <w:right w:val="nil"/>
            </w:tcBorders>
          </w:tcPr>
          <w:p w:rsidR="00BE416B" w:rsidRPr="00BE416B" w:rsidRDefault="00BE416B" w:rsidP="00BE416B">
            <w:pPr>
              <w:jc w:val="center"/>
              <w:rPr>
                <w:rFonts w:cs="Arial"/>
                <w:sz w:val="16"/>
                <w:szCs w:val="16"/>
              </w:rPr>
            </w:pPr>
            <w:r w:rsidRPr="00BE416B">
              <w:rPr>
                <w:rFonts w:cs="Arial"/>
                <w:sz w:val="16"/>
                <w:szCs w:val="16"/>
              </w:rPr>
              <w:t>Carrying amount</w:t>
            </w:r>
          </w:p>
        </w:tc>
        <w:tc>
          <w:tcPr>
            <w:tcW w:w="3080" w:type="dxa"/>
            <w:gridSpan w:val="3"/>
            <w:tcBorders>
              <w:top w:val="single" w:sz="4" w:space="0" w:color="auto"/>
              <w:left w:val="nil"/>
              <w:bottom w:val="single" w:sz="4" w:space="0" w:color="auto"/>
              <w:right w:val="nil"/>
            </w:tcBorders>
          </w:tcPr>
          <w:p w:rsidR="00BE416B" w:rsidRPr="00BE416B" w:rsidRDefault="00BE416B" w:rsidP="00BE416B">
            <w:pPr>
              <w:jc w:val="center"/>
              <w:rPr>
                <w:rFonts w:cs="Arial"/>
                <w:sz w:val="16"/>
                <w:szCs w:val="16"/>
              </w:rPr>
            </w:pPr>
            <w:r w:rsidRPr="00BE416B">
              <w:rPr>
                <w:rFonts w:cs="Arial"/>
                <w:sz w:val="16"/>
                <w:szCs w:val="16"/>
              </w:rPr>
              <w:t>Interest rate exposure</w:t>
            </w:r>
          </w:p>
        </w:tc>
      </w:tr>
      <w:tr w:rsidR="00BE416B" w:rsidRPr="00BE416B" w:rsidTr="007924D3">
        <w:trPr>
          <w:trHeight w:val="450"/>
        </w:trPr>
        <w:tc>
          <w:tcPr>
            <w:tcW w:w="3220" w:type="dxa"/>
            <w:tcBorders>
              <w:top w:val="nil"/>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 </w:t>
            </w:r>
          </w:p>
        </w:tc>
        <w:tc>
          <w:tcPr>
            <w:tcW w:w="1180" w:type="dxa"/>
            <w:tcBorders>
              <w:top w:val="nil"/>
              <w:left w:val="nil"/>
              <w:bottom w:val="single" w:sz="4" w:space="0" w:color="auto"/>
              <w:right w:val="nil"/>
            </w:tcBorders>
            <w:shd w:val="clear" w:color="000000" w:fill="D8D8D8"/>
          </w:tcPr>
          <w:p w:rsidR="00BE416B" w:rsidRPr="00BE416B" w:rsidRDefault="00BE416B" w:rsidP="00BE416B">
            <w:pPr>
              <w:rPr>
                <w:rFonts w:cs="Arial"/>
                <w:sz w:val="16"/>
                <w:szCs w:val="16"/>
              </w:rPr>
            </w:pPr>
            <w:r w:rsidRPr="00BE416B">
              <w:rPr>
                <w:rFonts w:cs="Arial"/>
                <w:sz w:val="16"/>
                <w:szCs w:val="16"/>
              </w:rPr>
              <w:t> </w:t>
            </w:r>
          </w:p>
        </w:tc>
        <w:tc>
          <w:tcPr>
            <w:tcW w:w="1020" w:type="dxa"/>
            <w:tcBorders>
              <w:top w:val="nil"/>
              <w:left w:val="nil"/>
              <w:bottom w:val="single" w:sz="4" w:space="0" w:color="auto"/>
              <w:right w:val="nil"/>
            </w:tcBorders>
          </w:tcPr>
          <w:p w:rsidR="00BE416B" w:rsidRPr="00BE416B" w:rsidRDefault="00BE416B" w:rsidP="00BE416B">
            <w:pPr>
              <w:rPr>
                <w:rFonts w:cs="Arial"/>
                <w:sz w:val="16"/>
                <w:szCs w:val="16"/>
              </w:rPr>
            </w:pPr>
            <w:r w:rsidRPr="00BE416B">
              <w:rPr>
                <w:rFonts w:cs="Arial"/>
                <w:sz w:val="16"/>
                <w:szCs w:val="16"/>
              </w:rPr>
              <w:t> </w:t>
            </w:r>
          </w:p>
        </w:tc>
        <w:tc>
          <w:tcPr>
            <w:tcW w:w="1000" w:type="dxa"/>
            <w:tcBorders>
              <w:top w:val="nil"/>
              <w:left w:val="nil"/>
              <w:bottom w:val="single" w:sz="4" w:space="0" w:color="auto"/>
              <w:right w:val="nil"/>
            </w:tcBorders>
            <w:shd w:val="clear" w:color="000000" w:fill="D8D8D8"/>
            <w:vAlign w:val="bottom"/>
          </w:tcPr>
          <w:p w:rsidR="00BE416B" w:rsidRPr="00BE416B" w:rsidRDefault="00BE416B" w:rsidP="00BE416B">
            <w:pPr>
              <w:rPr>
                <w:rFonts w:cs="Arial"/>
                <w:sz w:val="16"/>
                <w:szCs w:val="16"/>
              </w:rPr>
            </w:pPr>
            <w:r w:rsidRPr="00BE416B">
              <w:rPr>
                <w:rFonts w:cs="Arial"/>
                <w:sz w:val="16"/>
                <w:szCs w:val="16"/>
              </w:rPr>
              <w:t>Fixed interest rate</w:t>
            </w:r>
          </w:p>
        </w:tc>
        <w:tc>
          <w:tcPr>
            <w:tcW w:w="1000" w:type="dxa"/>
            <w:tcBorders>
              <w:top w:val="nil"/>
              <w:left w:val="nil"/>
              <w:bottom w:val="single" w:sz="4" w:space="0" w:color="auto"/>
              <w:right w:val="nil"/>
            </w:tcBorders>
            <w:vAlign w:val="bottom"/>
          </w:tcPr>
          <w:p w:rsidR="00BE416B" w:rsidRPr="00BE416B" w:rsidRDefault="00BE416B" w:rsidP="00BE416B">
            <w:pPr>
              <w:rPr>
                <w:rFonts w:cs="Arial"/>
                <w:sz w:val="16"/>
                <w:szCs w:val="16"/>
              </w:rPr>
            </w:pPr>
            <w:r w:rsidRPr="00BE416B">
              <w:rPr>
                <w:rFonts w:cs="Arial"/>
                <w:sz w:val="16"/>
                <w:szCs w:val="16"/>
              </w:rPr>
              <w:t>Variable interest rate</w:t>
            </w:r>
          </w:p>
        </w:tc>
        <w:tc>
          <w:tcPr>
            <w:tcW w:w="1080" w:type="dxa"/>
            <w:tcBorders>
              <w:top w:val="nil"/>
              <w:left w:val="nil"/>
              <w:bottom w:val="single" w:sz="4" w:space="0" w:color="auto"/>
              <w:right w:val="nil"/>
            </w:tcBorders>
            <w:shd w:val="clear" w:color="000000" w:fill="D8D8D8"/>
            <w:vAlign w:val="bottom"/>
          </w:tcPr>
          <w:p w:rsidR="00BE416B" w:rsidRPr="00BE416B" w:rsidRDefault="00BE416B" w:rsidP="00BE416B">
            <w:pPr>
              <w:rPr>
                <w:rFonts w:cs="Arial"/>
                <w:sz w:val="16"/>
                <w:szCs w:val="16"/>
              </w:rPr>
            </w:pPr>
            <w:r w:rsidRPr="00BE416B">
              <w:rPr>
                <w:rFonts w:cs="Arial"/>
                <w:sz w:val="16"/>
                <w:szCs w:val="16"/>
              </w:rPr>
              <w:t>Non-interest bearing</w:t>
            </w:r>
          </w:p>
        </w:tc>
      </w:tr>
      <w:tr w:rsidR="00BE416B" w:rsidRPr="00BE416B" w:rsidTr="007924D3">
        <w:trPr>
          <w:trHeight w:val="225"/>
        </w:trPr>
        <w:tc>
          <w:tcPr>
            <w:tcW w:w="322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Financial Assets</w:t>
            </w:r>
          </w:p>
        </w:tc>
        <w:tc>
          <w:tcPr>
            <w:tcW w:w="1180" w:type="dxa"/>
            <w:tcBorders>
              <w:top w:val="nil"/>
              <w:left w:val="nil"/>
              <w:bottom w:val="nil"/>
              <w:right w:val="nil"/>
            </w:tcBorders>
            <w:shd w:val="clear" w:color="000000" w:fill="D8D8D8"/>
          </w:tcPr>
          <w:p w:rsidR="00BE416B" w:rsidRPr="00BE416B" w:rsidRDefault="00BE416B" w:rsidP="00BE416B">
            <w:pPr>
              <w:rPr>
                <w:rFonts w:cs="Arial"/>
                <w:i/>
                <w:iCs/>
                <w:sz w:val="16"/>
                <w:szCs w:val="16"/>
              </w:rPr>
            </w:pPr>
            <w:r w:rsidRPr="00BE416B">
              <w:rPr>
                <w:rFonts w:cs="Arial"/>
                <w:i/>
                <w:iCs/>
                <w:sz w:val="16"/>
                <w:szCs w:val="16"/>
              </w:rPr>
              <w:t> </w:t>
            </w:r>
          </w:p>
        </w:tc>
        <w:tc>
          <w:tcPr>
            <w:tcW w:w="1020" w:type="dxa"/>
            <w:tcBorders>
              <w:top w:val="nil"/>
              <w:left w:val="nil"/>
              <w:bottom w:val="nil"/>
              <w:right w:val="nil"/>
            </w:tcBorders>
          </w:tcPr>
          <w:p w:rsidR="00BE416B" w:rsidRPr="00BE416B" w:rsidRDefault="00BE416B" w:rsidP="00BE416B">
            <w:pPr>
              <w:rPr>
                <w:rFonts w:cs="Arial"/>
                <w:i/>
                <w:iCs/>
                <w:sz w:val="16"/>
                <w:szCs w:val="16"/>
              </w:rPr>
            </w:pPr>
          </w:p>
        </w:tc>
        <w:tc>
          <w:tcPr>
            <w:tcW w:w="1000" w:type="dxa"/>
            <w:tcBorders>
              <w:top w:val="nil"/>
              <w:left w:val="nil"/>
              <w:bottom w:val="nil"/>
              <w:right w:val="nil"/>
            </w:tcBorders>
            <w:shd w:val="clear" w:color="000000" w:fill="D8D8D8"/>
            <w:vAlign w:val="bottom"/>
          </w:tcPr>
          <w:p w:rsidR="00BE416B" w:rsidRPr="00BE416B" w:rsidRDefault="00BE416B" w:rsidP="00BE416B">
            <w:pPr>
              <w:jc w:val="center"/>
              <w:rPr>
                <w:rFonts w:cs="Arial"/>
                <w:i/>
                <w:iCs/>
                <w:sz w:val="16"/>
                <w:szCs w:val="16"/>
              </w:rPr>
            </w:pPr>
            <w:r w:rsidRPr="00BE416B">
              <w:rPr>
                <w:rFonts w:cs="Arial"/>
                <w:i/>
                <w:iCs/>
                <w:sz w:val="16"/>
                <w:szCs w:val="16"/>
              </w:rPr>
              <w:t> </w:t>
            </w:r>
          </w:p>
        </w:tc>
        <w:tc>
          <w:tcPr>
            <w:tcW w:w="1000" w:type="dxa"/>
            <w:tcBorders>
              <w:top w:val="nil"/>
              <w:left w:val="nil"/>
              <w:bottom w:val="nil"/>
              <w:right w:val="nil"/>
            </w:tcBorders>
            <w:vAlign w:val="bottom"/>
          </w:tcPr>
          <w:p w:rsidR="00BE416B" w:rsidRPr="00BE416B" w:rsidRDefault="00BE416B" w:rsidP="00BE416B">
            <w:pPr>
              <w:jc w:val="center"/>
              <w:rPr>
                <w:rFonts w:cs="Arial"/>
                <w:i/>
                <w:iCs/>
                <w:sz w:val="16"/>
                <w:szCs w:val="16"/>
              </w:rPr>
            </w:pPr>
          </w:p>
        </w:tc>
        <w:tc>
          <w:tcPr>
            <w:tcW w:w="1080" w:type="dxa"/>
            <w:tcBorders>
              <w:top w:val="nil"/>
              <w:left w:val="nil"/>
              <w:bottom w:val="nil"/>
              <w:right w:val="nil"/>
            </w:tcBorders>
            <w:shd w:val="clear" w:color="000000" w:fill="D8D8D8"/>
            <w:vAlign w:val="bottom"/>
          </w:tcPr>
          <w:p w:rsidR="00BE416B" w:rsidRPr="00BE416B" w:rsidRDefault="00BE416B" w:rsidP="00BE416B">
            <w:pPr>
              <w:rPr>
                <w:rFonts w:cs="Arial"/>
                <w:i/>
                <w:iCs/>
                <w:sz w:val="16"/>
                <w:szCs w:val="16"/>
              </w:rPr>
            </w:pPr>
            <w:r w:rsidRPr="00BE416B">
              <w:rPr>
                <w:rFonts w:cs="Arial"/>
                <w:i/>
                <w:iCs/>
                <w:sz w:val="16"/>
                <w:szCs w:val="16"/>
              </w:rPr>
              <w:t> </w:t>
            </w:r>
          </w:p>
        </w:tc>
      </w:tr>
      <w:tr w:rsidR="00BE416B" w:rsidRPr="00BE416B" w:rsidTr="007924D3">
        <w:trPr>
          <w:trHeight w:val="225"/>
        </w:trPr>
        <w:tc>
          <w:tcPr>
            <w:tcW w:w="322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 xml:space="preserve">   Cash and deposits</w:t>
            </w:r>
          </w:p>
        </w:tc>
        <w:tc>
          <w:tcPr>
            <w:tcW w:w="118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3.75%</w:t>
            </w:r>
          </w:p>
        </w:tc>
        <w:tc>
          <w:tcPr>
            <w:tcW w:w="102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620</w:t>
            </w:r>
          </w:p>
        </w:tc>
        <w:tc>
          <w:tcPr>
            <w:tcW w:w="100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0</w:t>
            </w:r>
          </w:p>
        </w:tc>
        <w:tc>
          <w:tcPr>
            <w:tcW w:w="100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486</w:t>
            </w:r>
          </w:p>
        </w:tc>
        <w:tc>
          <w:tcPr>
            <w:tcW w:w="108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134</w:t>
            </w:r>
          </w:p>
        </w:tc>
      </w:tr>
      <w:tr w:rsidR="00BE416B" w:rsidRPr="00BE416B" w:rsidTr="007924D3">
        <w:trPr>
          <w:trHeight w:val="225"/>
        </w:trPr>
        <w:tc>
          <w:tcPr>
            <w:tcW w:w="322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 xml:space="preserve">Receivables: </w:t>
            </w:r>
          </w:p>
        </w:tc>
        <w:tc>
          <w:tcPr>
            <w:tcW w:w="118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02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100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00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108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r>
      <w:tr w:rsidR="00BE416B" w:rsidRPr="00BE416B" w:rsidTr="007924D3">
        <w:trPr>
          <w:trHeight w:val="225"/>
        </w:trPr>
        <w:tc>
          <w:tcPr>
            <w:tcW w:w="3220" w:type="dxa"/>
            <w:tcBorders>
              <w:top w:val="nil"/>
              <w:left w:val="nil"/>
              <w:bottom w:val="nil"/>
              <w:right w:val="nil"/>
            </w:tcBorders>
            <w:noWrap/>
            <w:vAlign w:val="bottom"/>
          </w:tcPr>
          <w:p w:rsidR="00BE416B" w:rsidRPr="00BE416B" w:rsidRDefault="00BE416B" w:rsidP="00BE416B">
            <w:pPr>
              <w:ind w:firstLineChars="100" w:firstLine="160"/>
              <w:rPr>
                <w:rFonts w:cs="Arial"/>
                <w:sz w:val="16"/>
                <w:szCs w:val="16"/>
              </w:rPr>
            </w:pPr>
            <w:r w:rsidRPr="00BE416B">
              <w:rPr>
                <w:rFonts w:cs="Arial"/>
                <w:sz w:val="16"/>
                <w:szCs w:val="16"/>
              </w:rPr>
              <w:t>Sale of goods and services</w:t>
            </w:r>
          </w:p>
        </w:tc>
        <w:tc>
          <w:tcPr>
            <w:tcW w:w="118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102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1,922</w:t>
            </w:r>
          </w:p>
        </w:tc>
        <w:tc>
          <w:tcPr>
            <w:tcW w:w="100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0</w:t>
            </w:r>
          </w:p>
        </w:tc>
        <w:tc>
          <w:tcPr>
            <w:tcW w:w="100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108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1,922</w:t>
            </w:r>
          </w:p>
        </w:tc>
      </w:tr>
      <w:tr w:rsidR="00BE416B" w:rsidRPr="00BE416B" w:rsidTr="007924D3">
        <w:trPr>
          <w:trHeight w:val="225"/>
        </w:trPr>
        <w:tc>
          <w:tcPr>
            <w:tcW w:w="3220" w:type="dxa"/>
            <w:tcBorders>
              <w:top w:val="nil"/>
              <w:left w:val="nil"/>
              <w:bottom w:val="nil"/>
              <w:right w:val="nil"/>
            </w:tcBorders>
            <w:vAlign w:val="bottom"/>
          </w:tcPr>
          <w:p w:rsidR="00BE416B" w:rsidRPr="00BE416B" w:rsidRDefault="00BE416B" w:rsidP="00BE416B">
            <w:pPr>
              <w:rPr>
                <w:rFonts w:cs="Arial"/>
                <w:sz w:val="16"/>
                <w:szCs w:val="16"/>
              </w:rPr>
            </w:pPr>
            <w:r w:rsidRPr="00BE416B">
              <w:rPr>
                <w:rFonts w:cs="Arial"/>
                <w:sz w:val="16"/>
                <w:szCs w:val="16"/>
              </w:rPr>
              <w:t>Investments and other financial assets:</w:t>
            </w:r>
          </w:p>
        </w:tc>
        <w:tc>
          <w:tcPr>
            <w:tcW w:w="118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02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100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00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108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r>
      <w:tr w:rsidR="00BE416B" w:rsidRPr="00BE416B" w:rsidTr="007924D3">
        <w:trPr>
          <w:trHeight w:val="225"/>
        </w:trPr>
        <w:tc>
          <w:tcPr>
            <w:tcW w:w="3220" w:type="dxa"/>
            <w:tcBorders>
              <w:top w:val="nil"/>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 xml:space="preserve">   Short-term cash investments</w:t>
            </w:r>
          </w:p>
        </w:tc>
        <w:tc>
          <w:tcPr>
            <w:tcW w:w="118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5.13%</w:t>
            </w:r>
          </w:p>
        </w:tc>
        <w:tc>
          <w:tcPr>
            <w:tcW w:w="1020" w:type="dxa"/>
            <w:tcBorders>
              <w:top w:val="nil"/>
              <w:left w:val="nil"/>
              <w:bottom w:val="single" w:sz="4"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24,118</w:t>
            </w:r>
          </w:p>
        </w:tc>
        <w:tc>
          <w:tcPr>
            <w:tcW w:w="100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23,220</w:t>
            </w:r>
          </w:p>
        </w:tc>
        <w:tc>
          <w:tcPr>
            <w:tcW w:w="1000" w:type="dxa"/>
            <w:tcBorders>
              <w:top w:val="nil"/>
              <w:left w:val="nil"/>
              <w:bottom w:val="single" w:sz="4"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898</w:t>
            </w:r>
          </w:p>
        </w:tc>
        <w:tc>
          <w:tcPr>
            <w:tcW w:w="108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w:t>
            </w:r>
          </w:p>
        </w:tc>
      </w:tr>
      <w:tr w:rsidR="00BE416B" w:rsidRPr="00BE416B" w:rsidTr="007924D3">
        <w:trPr>
          <w:trHeight w:val="225"/>
        </w:trPr>
        <w:tc>
          <w:tcPr>
            <w:tcW w:w="3220" w:type="dxa"/>
            <w:tcBorders>
              <w:top w:val="nil"/>
              <w:left w:val="nil"/>
              <w:bottom w:val="single" w:sz="4" w:space="0" w:color="auto"/>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Total financial assets</w:t>
            </w:r>
          </w:p>
        </w:tc>
        <w:tc>
          <w:tcPr>
            <w:tcW w:w="1180" w:type="dxa"/>
            <w:tcBorders>
              <w:top w:val="nil"/>
              <w:left w:val="nil"/>
              <w:bottom w:val="single" w:sz="4" w:space="0" w:color="auto"/>
              <w:right w:val="nil"/>
            </w:tcBorders>
            <w:shd w:val="clear" w:color="000000" w:fill="D8D8D8"/>
            <w:noWrap/>
            <w:vAlign w:val="bottom"/>
          </w:tcPr>
          <w:p w:rsidR="00BE416B" w:rsidRPr="00BE416B" w:rsidRDefault="00BE416B" w:rsidP="00BE416B">
            <w:pPr>
              <w:rPr>
                <w:rFonts w:cs="Arial"/>
                <w:b/>
                <w:bCs/>
                <w:sz w:val="16"/>
                <w:szCs w:val="16"/>
              </w:rPr>
            </w:pPr>
            <w:r w:rsidRPr="00BE416B">
              <w:rPr>
                <w:rFonts w:cs="Arial"/>
                <w:b/>
                <w:bCs/>
                <w:sz w:val="16"/>
                <w:szCs w:val="16"/>
              </w:rPr>
              <w:t> </w:t>
            </w:r>
          </w:p>
        </w:tc>
        <w:tc>
          <w:tcPr>
            <w:tcW w:w="1020" w:type="dxa"/>
            <w:tcBorders>
              <w:top w:val="nil"/>
              <w:left w:val="nil"/>
              <w:bottom w:val="single" w:sz="4" w:space="0" w:color="auto"/>
              <w:right w:val="nil"/>
            </w:tcBorders>
            <w:noWrap/>
            <w:vAlign w:val="bottom"/>
          </w:tcPr>
          <w:p w:rsidR="00BE416B" w:rsidRPr="00BE416B" w:rsidRDefault="00BE416B" w:rsidP="00BE416B">
            <w:pPr>
              <w:jc w:val="right"/>
              <w:rPr>
                <w:rFonts w:cs="Arial"/>
                <w:b/>
                <w:bCs/>
                <w:sz w:val="16"/>
                <w:szCs w:val="16"/>
              </w:rPr>
            </w:pPr>
            <w:r w:rsidRPr="00BE416B">
              <w:rPr>
                <w:rFonts w:cs="Arial"/>
                <w:b/>
                <w:bCs/>
                <w:sz w:val="16"/>
                <w:szCs w:val="16"/>
              </w:rPr>
              <w:t>26,660</w:t>
            </w:r>
          </w:p>
        </w:tc>
        <w:tc>
          <w:tcPr>
            <w:tcW w:w="100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b/>
                <w:bCs/>
                <w:sz w:val="16"/>
                <w:szCs w:val="16"/>
              </w:rPr>
            </w:pPr>
            <w:r w:rsidRPr="00BE416B">
              <w:rPr>
                <w:rFonts w:cs="Arial"/>
                <w:b/>
                <w:bCs/>
                <w:sz w:val="16"/>
                <w:szCs w:val="16"/>
              </w:rPr>
              <w:t>23,220</w:t>
            </w:r>
          </w:p>
        </w:tc>
        <w:tc>
          <w:tcPr>
            <w:tcW w:w="1000" w:type="dxa"/>
            <w:tcBorders>
              <w:top w:val="nil"/>
              <w:left w:val="nil"/>
              <w:bottom w:val="single" w:sz="4" w:space="0" w:color="auto"/>
              <w:right w:val="nil"/>
            </w:tcBorders>
            <w:noWrap/>
            <w:vAlign w:val="bottom"/>
          </w:tcPr>
          <w:p w:rsidR="00BE416B" w:rsidRPr="00BE416B" w:rsidRDefault="00BE416B" w:rsidP="00BE416B">
            <w:pPr>
              <w:jc w:val="right"/>
              <w:rPr>
                <w:rFonts w:cs="Arial"/>
                <w:b/>
                <w:bCs/>
                <w:sz w:val="16"/>
                <w:szCs w:val="16"/>
              </w:rPr>
            </w:pPr>
            <w:r w:rsidRPr="00BE416B">
              <w:rPr>
                <w:rFonts w:cs="Arial"/>
                <w:b/>
                <w:bCs/>
                <w:sz w:val="16"/>
                <w:szCs w:val="16"/>
              </w:rPr>
              <w:t>1,384</w:t>
            </w:r>
          </w:p>
        </w:tc>
        <w:tc>
          <w:tcPr>
            <w:tcW w:w="108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b/>
                <w:bCs/>
                <w:sz w:val="16"/>
                <w:szCs w:val="16"/>
              </w:rPr>
            </w:pPr>
            <w:r w:rsidRPr="00BE416B">
              <w:rPr>
                <w:rFonts w:cs="Arial"/>
                <w:b/>
                <w:bCs/>
                <w:sz w:val="16"/>
                <w:szCs w:val="16"/>
              </w:rPr>
              <w:t>2,056</w:t>
            </w:r>
          </w:p>
        </w:tc>
      </w:tr>
      <w:tr w:rsidR="00BE416B" w:rsidRPr="00BE416B" w:rsidTr="007924D3">
        <w:trPr>
          <w:trHeight w:val="225"/>
        </w:trPr>
        <w:tc>
          <w:tcPr>
            <w:tcW w:w="3220" w:type="dxa"/>
            <w:tcBorders>
              <w:top w:val="nil"/>
              <w:left w:val="nil"/>
              <w:bottom w:val="nil"/>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Financial Liabilities</w:t>
            </w:r>
          </w:p>
        </w:tc>
        <w:tc>
          <w:tcPr>
            <w:tcW w:w="1180" w:type="dxa"/>
            <w:tcBorders>
              <w:top w:val="nil"/>
              <w:left w:val="nil"/>
              <w:bottom w:val="nil"/>
              <w:right w:val="nil"/>
            </w:tcBorders>
            <w:shd w:val="clear" w:color="000000" w:fill="D8D8D8"/>
          </w:tcPr>
          <w:p w:rsidR="00BE416B" w:rsidRPr="00BE416B" w:rsidRDefault="00BE416B" w:rsidP="00BE416B">
            <w:pPr>
              <w:rPr>
                <w:rFonts w:cs="Arial"/>
                <w:i/>
                <w:iCs/>
                <w:sz w:val="16"/>
                <w:szCs w:val="16"/>
              </w:rPr>
            </w:pPr>
            <w:r w:rsidRPr="00BE416B">
              <w:rPr>
                <w:rFonts w:cs="Arial"/>
                <w:i/>
                <w:iCs/>
                <w:sz w:val="16"/>
                <w:szCs w:val="16"/>
              </w:rPr>
              <w:t> </w:t>
            </w:r>
          </w:p>
        </w:tc>
        <w:tc>
          <w:tcPr>
            <w:tcW w:w="1020" w:type="dxa"/>
            <w:tcBorders>
              <w:top w:val="nil"/>
              <w:left w:val="nil"/>
              <w:bottom w:val="nil"/>
              <w:right w:val="nil"/>
            </w:tcBorders>
          </w:tcPr>
          <w:p w:rsidR="00BE416B" w:rsidRPr="00BE416B" w:rsidRDefault="00BE416B" w:rsidP="00BE416B">
            <w:pPr>
              <w:rPr>
                <w:rFonts w:cs="Arial"/>
                <w:i/>
                <w:iCs/>
                <w:sz w:val="16"/>
                <w:szCs w:val="16"/>
              </w:rPr>
            </w:pPr>
          </w:p>
        </w:tc>
        <w:tc>
          <w:tcPr>
            <w:tcW w:w="1000" w:type="dxa"/>
            <w:tcBorders>
              <w:top w:val="nil"/>
              <w:left w:val="nil"/>
              <w:bottom w:val="nil"/>
              <w:right w:val="nil"/>
            </w:tcBorders>
            <w:shd w:val="clear" w:color="000000" w:fill="D8D8D8"/>
            <w:vAlign w:val="bottom"/>
          </w:tcPr>
          <w:p w:rsidR="00BE416B" w:rsidRPr="00BE416B" w:rsidRDefault="00BE416B" w:rsidP="00BE416B">
            <w:pPr>
              <w:jc w:val="center"/>
              <w:rPr>
                <w:rFonts w:cs="Arial"/>
                <w:i/>
                <w:iCs/>
                <w:sz w:val="16"/>
                <w:szCs w:val="16"/>
              </w:rPr>
            </w:pPr>
            <w:r w:rsidRPr="00BE416B">
              <w:rPr>
                <w:rFonts w:cs="Arial"/>
                <w:i/>
                <w:iCs/>
                <w:sz w:val="16"/>
                <w:szCs w:val="16"/>
              </w:rPr>
              <w:t> </w:t>
            </w:r>
          </w:p>
        </w:tc>
        <w:tc>
          <w:tcPr>
            <w:tcW w:w="1000" w:type="dxa"/>
            <w:tcBorders>
              <w:top w:val="nil"/>
              <w:left w:val="nil"/>
              <w:bottom w:val="nil"/>
              <w:right w:val="nil"/>
            </w:tcBorders>
            <w:vAlign w:val="bottom"/>
          </w:tcPr>
          <w:p w:rsidR="00BE416B" w:rsidRPr="00BE416B" w:rsidRDefault="00BE416B" w:rsidP="00BE416B">
            <w:pPr>
              <w:jc w:val="center"/>
              <w:rPr>
                <w:rFonts w:cs="Arial"/>
                <w:i/>
                <w:iCs/>
                <w:sz w:val="16"/>
                <w:szCs w:val="16"/>
              </w:rPr>
            </w:pPr>
          </w:p>
        </w:tc>
        <w:tc>
          <w:tcPr>
            <w:tcW w:w="1080" w:type="dxa"/>
            <w:tcBorders>
              <w:top w:val="nil"/>
              <w:left w:val="nil"/>
              <w:bottom w:val="nil"/>
              <w:right w:val="nil"/>
            </w:tcBorders>
            <w:shd w:val="clear" w:color="000000" w:fill="D8D8D8"/>
            <w:vAlign w:val="bottom"/>
          </w:tcPr>
          <w:p w:rsidR="00BE416B" w:rsidRPr="00BE416B" w:rsidRDefault="00BE416B" w:rsidP="00BE416B">
            <w:pPr>
              <w:rPr>
                <w:rFonts w:cs="Arial"/>
                <w:i/>
                <w:iCs/>
                <w:sz w:val="16"/>
                <w:szCs w:val="16"/>
              </w:rPr>
            </w:pPr>
            <w:r w:rsidRPr="00BE416B">
              <w:rPr>
                <w:rFonts w:cs="Arial"/>
                <w:i/>
                <w:iCs/>
                <w:sz w:val="16"/>
                <w:szCs w:val="16"/>
              </w:rPr>
              <w:t> </w:t>
            </w:r>
          </w:p>
        </w:tc>
      </w:tr>
      <w:tr w:rsidR="00BE416B" w:rsidRPr="00BE416B" w:rsidTr="007924D3">
        <w:trPr>
          <w:trHeight w:val="225"/>
        </w:trPr>
        <w:tc>
          <w:tcPr>
            <w:tcW w:w="322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Payables:</w:t>
            </w:r>
          </w:p>
        </w:tc>
        <w:tc>
          <w:tcPr>
            <w:tcW w:w="118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02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100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00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108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r>
      <w:tr w:rsidR="00BE416B" w:rsidRPr="00BE416B" w:rsidTr="007924D3">
        <w:trPr>
          <w:trHeight w:val="225"/>
        </w:trPr>
        <w:tc>
          <w:tcPr>
            <w:tcW w:w="322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 xml:space="preserve">   Trade and other creditors</w:t>
            </w:r>
          </w:p>
        </w:tc>
        <w:tc>
          <w:tcPr>
            <w:tcW w:w="118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w:t>
            </w:r>
          </w:p>
        </w:tc>
        <w:tc>
          <w:tcPr>
            <w:tcW w:w="102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6,295</w:t>
            </w:r>
          </w:p>
        </w:tc>
        <w:tc>
          <w:tcPr>
            <w:tcW w:w="100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 0</w:t>
            </w:r>
          </w:p>
        </w:tc>
        <w:tc>
          <w:tcPr>
            <w:tcW w:w="1000" w:type="dxa"/>
            <w:tcBorders>
              <w:top w:val="nil"/>
              <w:left w:val="nil"/>
              <w:bottom w:val="nil"/>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1080" w:type="dxa"/>
            <w:tcBorders>
              <w:top w:val="nil"/>
              <w:left w:val="nil"/>
              <w:bottom w:val="nil"/>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6,295</w:t>
            </w:r>
          </w:p>
        </w:tc>
      </w:tr>
      <w:tr w:rsidR="00BE416B" w:rsidRPr="00BE416B" w:rsidTr="007924D3">
        <w:trPr>
          <w:trHeight w:val="225"/>
        </w:trPr>
        <w:tc>
          <w:tcPr>
            <w:tcW w:w="3220" w:type="dxa"/>
            <w:tcBorders>
              <w:top w:val="nil"/>
              <w:left w:val="nil"/>
              <w:bottom w:val="nil"/>
              <w:right w:val="nil"/>
            </w:tcBorders>
            <w:noWrap/>
            <w:vAlign w:val="bottom"/>
          </w:tcPr>
          <w:p w:rsidR="00BE416B" w:rsidRPr="00BE416B" w:rsidRDefault="00BE416B" w:rsidP="00BE416B">
            <w:pPr>
              <w:rPr>
                <w:rFonts w:cs="Arial"/>
                <w:sz w:val="16"/>
                <w:szCs w:val="16"/>
              </w:rPr>
            </w:pPr>
            <w:r w:rsidRPr="00BE416B">
              <w:rPr>
                <w:rFonts w:cs="Arial"/>
                <w:sz w:val="16"/>
                <w:szCs w:val="16"/>
              </w:rPr>
              <w:t>Interest bearing liabilities:</w:t>
            </w:r>
          </w:p>
        </w:tc>
        <w:tc>
          <w:tcPr>
            <w:tcW w:w="118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02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100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c>
          <w:tcPr>
            <w:tcW w:w="1000" w:type="dxa"/>
            <w:tcBorders>
              <w:top w:val="nil"/>
              <w:left w:val="nil"/>
              <w:bottom w:val="nil"/>
              <w:right w:val="nil"/>
            </w:tcBorders>
            <w:noWrap/>
            <w:vAlign w:val="bottom"/>
          </w:tcPr>
          <w:p w:rsidR="00BE416B" w:rsidRPr="00BE416B" w:rsidRDefault="00BE416B" w:rsidP="00BE416B">
            <w:pPr>
              <w:rPr>
                <w:rFonts w:cs="Arial"/>
                <w:sz w:val="16"/>
                <w:szCs w:val="16"/>
              </w:rPr>
            </w:pPr>
          </w:p>
        </w:tc>
        <w:tc>
          <w:tcPr>
            <w:tcW w:w="1080" w:type="dxa"/>
            <w:tcBorders>
              <w:top w:val="nil"/>
              <w:left w:val="nil"/>
              <w:bottom w:val="nil"/>
              <w:right w:val="nil"/>
            </w:tcBorders>
            <w:shd w:val="clear" w:color="000000" w:fill="D8D8D8"/>
            <w:noWrap/>
            <w:vAlign w:val="bottom"/>
          </w:tcPr>
          <w:p w:rsidR="00BE416B" w:rsidRPr="00BE416B" w:rsidRDefault="00BE416B" w:rsidP="00BE416B">
            <w:pPr>
              <w:rPr>
                <w:rFonts w:cs="Arial"/>
                <w:sz w:val="16"/>
                <w:szCs w:val="16"/>
              </w:rPr>
            </w:pPr>
            <w:r w:rsidRPr="00BE416B">
              <w:rPr>
                <w:rFonts w:cs="Arial"/>
                <w:sz w:val="16"/>
                <w:szCs w:val="16"/>
              </w:rPr>
              <w:t> </w:t>
            </w:r>
          </w:p>
        </w:tc>
      </w:tr>
      <w:tr w:rsidR="00BE416B" w:rsidRPr="00BE416B" w:rsidTr="007924D3">
        <w:trPr>
          <w:trHeight w:val="225"/>
        </w:trPr>
        <w:tc>
          <w:tcPr>
            <w:tcW w:w="3220" w:type="dxa"/>
            <w:tcBorders>
              <w:top w:val="nil"/>
              <w:left w:val="nil"/>
              <w:bottom w:val="single" w:sz="4" w:space="0" w:color="auto"/>
              <w:right w:val="nil"/>
            </w:tcBorders>
            <w:noWrap/>
            <w:vAlign w:val="bottom"/>
          </w:tcPr>
          <w:p w:rsidR="00BE416B" w:rsidRPr="00BE416B" w:rsidRDefault="00BE416B" w:rsidP="00BE416B">
            <w:pPr>
              <w:rPr>
                <w:rFonts w:cs="Arial"/>
                <w:sz w:val="16"/>
                <w:szCs w:val="16"/>
              </w:rPr>
            </w:pPr>
            <w:r w:rsidRPr="00BE416B">
              <w:rPr>
                <w:rFonts w:cs="Arial"/>
                <w:sz w:val="16"/>
                <w:szCs w:val="16"/>
              </w:rPr>
              <w:t xml:space="preserve">   Short-term cash investments</w:t>
            </w:r>
          </w:p>
        </w:tc>
        <w:tc>
          <w:tcPr>
            <w:tcW w:w="118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7.16%</w:t>
            </w:r>
          </w:p>
        </w:tc>
        <w:tc>
          <w:tcPr>
            <w:tcW w:w="1020" w:type="dxa"/>
            <w:tcBorders>
              <w:top w:val="nil"/>
              <w:left w:val="nil"/>
              <w:bottom w:val="single" w:sz="4"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456</w:t>
            </w:r>
          </w:p>
        </w:tc>
        <w:tc>
          <w:tcPr>
            <w:tcW w:w="100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w:t>
            </w:r>
          </w:p>
        </w:tc>
        <w:tc>
          <w:tcPr>
            <w:tcW w:w="1000" w:type="dxa"/>
            <w:tcBorders>
              <w:top w:val="nil"/>
              <w:left w:val="nil"/>
              <w:bottom w:val="single" w:sz="4" w:space="0" w:color="auto"/>
              <w:right w:val="nil"/>
            </w:tcBorders>
            <w:noWrap/>
            <w:vAlign w:val="bottom"/>
          </w:tcPr>
          <w:p w:rsidR="00BE416B" w:rsidRPr="00BE416B" w:rsidRDefault="00BE416B" w:rsidP="00BE416B">
            <w:pPr>
              <w:jc w:val="right"/>
              <w:rPr>
                <w:rFonts w:cs="Arial"/>
                <w:sz w:val="16"/>
                <w:szCs w:val="16"/>
              </w:rPr>
            </w:pPr>
            <w:r w:rsidRPr="00BE416B">
              <w:rPr>
                <w:rFonts w:cs="Arial"/>
                <w:sz w:val="16"/>
                <w:szCs w:val="16"/>
              </w:rPr>
              <w:t>456</w:t>
            </w:r>
          </w:p>
        </w:tc>
        <w:tc>
          <w:tcPr>
            <w:tcW w:w="108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sz w:val="16"/>
                <w:szCs w:val="16"/>
              </w:rPr>
            </w:pPr>
            <w:r w:rsidRPr="00BE416B">
              <w:rPr>
                <w:rFonts w:cs="Arial"/>
                <w:sz w:val="16"/>
                <w:szCs w:val="16"/>
              </w:rPr>
              <w:t>0</w:t>
            </w:r>
          </w:p>
        </w:tc>
      </w:tr>
      <w:tr w:rsidR="00BE416B" w:rsidRPr="00BE416B" w:rsidTr="007924D3">
        <w:trPr>
          <w:trHeight w:val="225"/>
        </w:trPr>
        <w:tc>
          <w:tcPr>
            <w:tcW w:w="3220" w:type="dxa"/>
            <w:tcBorders>
              <w:top w:val="nil"/>
              <w:left w:val="nil"/>
              <w:bottom w:val="single" w:sz="4" w:space="0" w:color="auto"/>
              <w:right w:val="nil"/>
            </w:tcBorders>
            <w:noWrap/>
            <w:vAlign w:val="bottom"/>
          </w:tcPr>
          <w:p w:rsidR="00BE416B" w:rsidRPr="00BE416B" w:rsidRDefault="00BE416B" w:rsidP="00BE416B">
            <w:pPr>
              <w:rPr>
                <w:rFonts w:cs="Arial"/>
                <w:b/>
                <w:bCs/>
                <w:sz w:val="16"/>
                <w:szCs w:val="16"/>
              </w:rPr>
            </w:pPr>
            <w:r w:rsidRPr="00BE416B">
              <w:rPr>
                <w:rFonts w:cs="Arial"/>
                <w:b/>
                <w:bCs/>
                <w:sz w:val="16"/>
                <w:szCs w:val="16"/>
              </w:rPr>
              <w:t>Total financial liabilities</w:t>
            </w:r>
          </w:p>
        </w:tc>
        <w:tc>
          <w:tcPr>
            <w:tcW w:w="1180" w:type="dxa"/>
            <w:tcBorders>
              <w:top w:val="nil"/>
              <w:left w:val="nil"/>
              <w:bottom w:val="single" w:sz="4" w:space="0" w:color="auto"/>
              <w:right w:val="nil"/>
            </w:tcBorders>
            <w:shd w:val="clear" w:color="000000" w:fill="D8D8D8"/>
            <w:noWrap/>
            <w:vAlign w:val="bottom"/>
          </w:tcPr>
          <w:p w:rsidR="00BE416B" w:rsidRPr="00BE416B" w:rsidRDefault="00BE416B" w:rsidP="00BE416B">
            <w:pPr>
              <w:rPr>
                <w:rFonts w:cs="Arial"/>
                <w:b/>
                <w:bCs/>
                <w:sz w:val="16"/>
                <w:szCs w:val="16"/>
              </w:rPr>
            </w:pPr>
            <w:r w:rsidRPr="00BE416B">
              <w:rPr>
                <w:rFonts w:cs="Arial"/>
                <w:b/>
                <w:bCs/>
                <w:sz w:val="16"/>
                <w:szCs w:val="16"/>
              </w:rPr>
              <w:t> </w:t>
            </w:r>
          </w:p>
        </w:tc>
        <w:tc>
          <w:tcPr>
            <w:tcW w:w="1020" w:type="dxa"/>
            <w:tcBorders>
              <w:top w:val="nil"/>
              <w:left w:val="nil"/>
              <w:bottom w:val="single" w:sz="4" w:space="0" w:color="auto"/>
              <w:right w:val="nil"/>
            </w:tcBorders>
            <w:noWrap/>
            <w:vAlign w:val="bottom"/>
          </w:tcPr>
          <w:p w:rsidR="00BE416B" w:rsidRPr="00BE416B" w:rsidRDefault="00BE416B" w:rsidP="00BE416B">
            <w:pPr>
              <w:jc w:val="right"/>
              <w:rPr>
                <w:rFonts w:cs="Arial"/>
                <w:b/>
                <w:bCs/>
                <w:sz w:val="16"/>
                <w:szCs w:val="16"/>
              </w:rPr>
            </w:pPr>
            <w:r w:rsidRPr="00BE416B">
              <w:rPr>
                <w:rFonts w:cs="Arial"/>
                <w:b/>
                <w:bCs/>
                <w:sz w:val="16"/>
                <w:szCs w:val="16"/>
              </w:rPr>
              <w:t>6,751</w:t>
            </w:r>
          </w:p>
        </w:tc>
        <w:tc>
          <w:tcPr>
            <w:tcW w:w="100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b/>
                <w:bCs/>
                <w:sz w:val="16"/>
                <w:szCs w:val="16"/>
              </w:rPr>
            </w:pPr>
            <w:r w:rsidRPr="00BE416B">
              <w:rPr>
                <w:rFonts w:cs="Arial"/>
                <w:b/>
                <w:bCs/>
                <w:sz w:val="16"/>
                <w:szCs w:val="16"/>
              </w:rPr>
              <w:t>0</w:t>
            </w:r>
          </w:p>
        </w:tc>
        <w:tc>
          <w:tcPr>
            <w:tcW w:w="1000" w:type="dxa"/>
            <w:tcBorders>
              <w:top w:val="nil"/>
              <w:left w:val="nil"/>
              <w:bottom w:val="single" w:sz="4" w:space="0" w:color="auto"/>
              <w:right w:val="nil"/>
            </w:tcBorders>
            <w:noWrap/>
            <w:vAlign w:val="bottom"/>
          </w:tcPr>
          <w:p w:rsidR="00BE416B" w:rsidRPr="00BE416B" w:rsidRDefault="00BE416B" w:rsidP="00BE416B">
            <w:pPr>
              <w:jc w:val="right"/>
              <w:rPr>
                <w:rFonts w:cs="Arial"/>
                <w:b/>
                <w:bCs/>
                <w:sz w:val="16"/>
                <w:szCs w:val="16"/>
              </w:rPr>
            </w:pPr>
            <w:r w:rsidRPr="00BE416B">
              <w:rPr>
                <w:rFonts w:cs="Arial"/>
                <w:b/>
                <w:bCs/>
                <w:sz w:val="16"/>
                <w:szCs w:val="16"/>
              </w:rPr>
              <w:t>456</w:t>
            </w:r>
          </w:p>
        </w:tc>
        <w:tc>
          <w:tcPr>
            <w:tcW w:w="1080" w:type="dxa"/>
            <w:tcBorders>
              <w:top w:val="nil"/>
              <w:left w:val="nil"/>
              <w:bottom w:val="single" w:sz="4" w:space="0" w:color="auto"/>
              <w:right w:val="nil"/>
            </w:tcBorders>
            <w:shd w:val="clear" w:color="000000" w:fill="D8D8D8"/>
            <w:noWrap/>
            <w:vAlign w:val="bottom"/>
          </w:tcPr>
          <w:p w:rsidR="00BE416B" w:rsidRPr="00BE416B" w:rsidRDefault="00BE416B" w:rsidP="00BE416B">
            <w:pPr>
              <w:jc w:val="right"/>
              <w:rPr>
                <w:rFonts w:cs="Arial"/>
                <w:b/>
                <w:bCs/>
                <w:sz w:val="16"/>
                <w:szCs w:val="16"/>
              </w:rPr>
            </w:pPr>
            <w:r w:rsidRPr="00BE416B">
              <w:rPr>
                <w:rFonts w:cs="Arial"/>
                <w:b/>
                <w:bCs/>
                <w:sz w:val="16"/>
                <w:szCs w:val="16"/>
              </w:rPr>
              <w:t>6,295</w:t>
            </w:r>
          </w:p>
        </w:tc>
      </w:tr>
    </w:tbl>
    <w:p w:rsidR="00BE416B" w:rsidRPr="00BE416B" w:rsidRDefault="00BE416B" w:rsidP="00BE416B">
      <w:pPr>
        <w:rPr>
          <w:rFonts w:cs="Arial"/>
          <w:sz w:val="20"/>
        </w:rPr>
      </w:pPr>
    </w:p>
    <w:p w:rsidR="00BE416B" w:rsidRPr="00BE416B" w:rsidRDefault="00BE416B" w:rsidP="00BE416B">
      <w:pPr>
        <w:rPr>
          <w:rFonts w:cs="Arial"/>
          <w:sz w:val="20"/>
        </w:rPr>
      </w:pPr>
    </w:p>
    <w:p w:rsidR="00BE416B" w:rsidRPr="00BE416B" w:rsidRDefault="00BE416B" w:rsidP="00BE416B">
      <w:pPr>
        <w:numPr>
          <w:ilvl w:val="0"/>
          <w:numId w:val="37"/>
        </w:numPr>
        <w:tabs>
          <w:tab w:val="num" w:pos="284"/>
        </w:tabs>
        <w:spacing w:after="120"/>
        <w:rPr>
          <w:b/>
          <w:sz w:val="20"/>
        </w:rPr>
      </w:pPr>
      <w:r w:rsidRPr="00BE416B">
        <w:rPr>
          <w:b/>
          <w:sz w:val="20"/>
        </w:rPr>
        <w:t>Fair value</w:t>
      </w:r>
    </w:p>
    <w:p w:rsidR="00BE416B" w:rsidRPr="00BE416B" w:rsidRDefault="00BE416B" w:rsidP="00BE416B">
      <w:pPr>
        <w:rPr>
          <w:sz w:val="20"/>
        </w:rPr>
      </w:pPr>
      <w:r w:rsidRPr="00BE416B">
        <w:rPr>
          <w:sz w:val="20"/>
        </w:rPr>
        <w:t xml:space="preserve">The fair values and net fair values of financial instrument assets and liabilities are determined as follows: </w:t>
      </w:r>
    </w:p>
    <w:p w:rsidR="00BE416B" w:rsidRPr="00BE416B" w:rsidRDefault="00BE416B" w:rsidP="00BE416B">
      <w:pPr>
        <w:numPr>
          <w:ilvl w:val="0"/>
          <w:numId w:val="35"/>
        </w:numPr>
        <w:rPr>
          <w:sz w:val="20"/>
        </w:rPr>
      </w:pPr>
      <w:r w:rsidRPr="00BE416B">
        <w:rPr>
          <w:sz w:val="20"/>
        </w:rPr>
        <w:t>the fair value of financial instruments with standard terms and conditions and traded in active liquid markets are determined with reference to quoted market prices; and</w:t>
      </w:r>
    </w:p>
    <w:p w:rsidR="00BE416B" w:rsidRPr="00BE416B" w:rsidRDefault="00BE416B" w:rsidP="00BE416B">
      <w:pPr>
        <w:numPr>
          <w:ilvl w:val="0"/>
          <w:numId w:val="35"/>
        </w:numPr>
        <w:rPr>
          <w:rFonts w:cs="Arial"/>
          <w:sz w:val="20"/>
        </w:rPr>
      </w:pPr>
      <w:r w:rsidRPr="00BE416B">
        <w:rPr>
          <w:rFonts w:cs="Arial"/>
          <w:sz w:val="20"/>
        </w:rPr>
        <w:t>the fair value is determined using inputs other than quoted prices that are observable for the financial asset or liability, either directly or indirectly; and</w:t>
      </w:r>
    </w:p>
    <w:p w:rsidR="00BE416B" w:rsidRPr="00BE416B" w:rsidRDefault="00BE416B" w:rsidP="00BE416B">
      <w:pPr>
        <w:numPr>
          <w:ilvl w:val="0"/>
          <w:numId w:val="35"/>
        </w:numPr>
        <w:rPr>
          <w:sz w:val="20"/>
        </w:rPr>
      </w:pPr>
      <w:r w:rsidRPr="00BE416B">
        <w:rPr>
          <w:sz w:val="20"/>
        </w:rPr>
        <w:t>the fair value is determined in accordance with generally accepted pricing models based on discounted cash flow analysis using unobservable market inputs.</w:t>
      </w:r>
    </w:p>
    <w:p w:rsidR="00BE416B" w:rsidRPr="00BE416B" w:rsidRDefault="00BE416B" w:rsidP="00BE416B">
      <w:pPr>
        <w:rPr>
          <w:sz w:val="20"/>
        </w:rPr>
      </w:pPr>
    </w:p>
    <w:p w:rsidR="00BE416B" w:rsidRPr="00BE416B" w:rsidRDefault="00BE416B" w:rsidP="00BE416B">
      <w:pPr>
        <w:rPr>
          <w:sz w:val="20"/>
        </w:rPr>
      </w:pPr>
      <w:r w:rsidRPr="00BE416B">
        <w:rPr>
          <w:sz w:val="20"/>
        </w:rPr>
        <w:t>The entity considers that the carrying amount of financial instrument assets and liabilities recorded in the financial statements to be a fair approximation of their fair values, because of the short term nature of the financial instruments and the expectation that they will be paid in full.</w:t>
      </w:r>
    </w:p>
    <w:p w:rsidR="00BE416B" w:rsidRPr="00BE416B" w:rsidRDefault="00BE416B" w:rsidP="00BE416B">
      <w:pPr>
        <w:rPr>
          <w:sz w:val="20"/>
        </w:rPr>
      </w:pPr>
    </w:p>
    <w:p w:rsidR="00BE416B" w:rsidRPr="00BE416B" w:rsidRDefault="00BE416B" w:rsidP="00BE416B">
      <w:pPr>
        <w:rPr>
          <w:sz w:val="20"/>
        </w:rPr>
      </w:pPr>
    </w:p>
    <w:p w:rsidR="00BE416B" w:rsidRPr="00BE416B" w:rsidRDefault="00BE416B" w:rsidP="00BE416B">
      <w:pPr>
        <w:rPr>
          <w:sz w:val="20"/>
        </w:rPr>
      </w:pPr>
    </w:p>
    <w:p w:rsidR="00BE416B" w:rsidRPr="00BE416B" w:rsidRDefault="00BE416B" w:rsidP="00BE416B">
      <w:pPr>
        <w:keepNext/>
        <w:tabs>
          <w:tab w:val="left" w:pos="1440"/>
        </w:tabs>
        <w:spacing w:before="120" w:after="60"/>
        <w:outlineLvl w:val="1"/>
        <w:rPr>
          <w:b/>
          <w:szCs w:val="22"/>
        </w:rPr>
      </w:pPr>
      <w:r w:rsidRPr="00BE416B">
        <w:rPr>
          <w:b/>
          <w:szCs w:val="22"/>
        </w:rPr>
        <w:t>20. REMUNERATION OF AUDITORS</w:t>
      </w:r>
    </w:p>
    <w:tbl>
      <w:tblPr>
        <w:tblW w:w="9528" w:type="dxa"/>
        <w:tblLayout w:type="fixed"/>
        <w:tblCellMar>
          <w:left w:w="30" w:type="dxa"/>
          <w:right w:w="30" w:type="dxa"/>
        </w:tblCellMar>
        <w:tblLook w:val="0000" w:firstRow="0" w:lastRow="0" w:firstColumn="0" w:lastColumn="0" w:noHBand="0" w:noVBand="0"/>
      </w:tblPr>
      <w:tblGrid>
        <w:gridCol w:w="5984"/>
        <w:gridCol w:w="2268"/>
        <w:gridCol w:w="1276"/>
      </w:tblGrid>
      <w:tr w:rsidR="00BE416B" w:rsidRPr="00BE416B" w:rsidTr="007924D3">
        <w:trPr>
          <w:cantSplit/>
          <w:trHeight w:val="255"/>
        </w:trPr>
        <w:tc>
          <w:tcPr>
            <w:tcW w:w="5984" w:type="dxa"/>
            <w:vAlign w:val="center"/>
          </w:tcPr>
          <w:p w:rsidR="00BE416B" w:rsidRPr="00BE416B" w:rsidRDefault="00BE416B" w:rsidP="00BE416B">
            <w:pPr>
              <w:jc w:val="right"/>
              <w:rPr>
                <w:color w:val="000000"/>
                <w:sz w:val="20"/>
                <w:lang w:val="en-GB"/>
              </w:rPr>
            </w:pPr>
          </w:p>
        </w:tc>
        <w:tc>
          <w:tcPr>
            <w:tcW w:w="2268" w:type="dxa"/>
            <w:vAlign w:val="center"/>
          </w:tcPr>
          <w:p w:rsidR="00BE416B" w:rsidRPr="00BE416B" w:rsidRDefault="00BE416B" w:rsidP="00BE416B">
            <w:pPr>
              <w:jc w:val="right"/>
              <w:rPr>
                <w:b/>
                <w:i/>
                <w:sz w:val="18"/>
                <w:lang w:val="en-GB"/>
              </w:rPr>
            </w:pPr>
            <w:r w:rsidRPr="00BE416B">
              <w:rPr>
                <w:b/>
                <w:sz w:val="20"/>
                <w:lang w:val="en-GB"/>
              </w:rPr>
              <w:t>2011</w:t>
            </w:r>
          </w:p>
        </w:tc>
        <w:tc>
          <w:tcPr>
            <w:tcW w:w="1276" w:type="dxa"/>
            <w:vAlign w:val="center"/>
          </w:tcPr>
          <w:p w:rsidR="00BE416B" w:rsidRPr="00BE416B" w:rsidRDefault="00BE416B" w:rsidP="00BE416B">
            <w:pPr>
              <w:jc w:val="right"/>
              <w:rPr>
                <w:b/>
                <w:i/>
                <w:sz w:val="18"/>
                <w:lang w:val="en-GB"/>
              </w:rPr>
            </w:pPr>
            <w:r w:rsidRPr="00BE416B">
              <w:rPr>
                <w:b/>
                <w:sz w:val="20"/>
                <w:lang w:val="en-GB"/>
              </w:rPr>
              <w:t>2010</w:t>
            </w:r>
          </w:p>
        </w:tc>
      </w:tr>
      <w:tr w:rsidR="00BE416B" w:rsidRPr="00BE416B" w:rsidTr="007924D3">
        <w:trPr>
          <w:cantSplit/>
          <w:trHeight w:val="255"/>
        </w:trPr>
        <w:tc>
          <w:tcPr>
            <w:tcW w:w="5984" w:type="dxa"/>
            <w:vAlign w:val="center"/>
          </w:tcPr>
          <w:p w:rsidR="00BE416B" w:rsidRPr="00BE416B" w:rsidRDefault="00BE416B" w:rsidP="00BE416B">
            <w:pPr>
              <w:jc w:val="right"/>
              <w:rPr>
                <w:color w:val="000000"/>
                <w:sz w:val="20"/>
                <w:lang w:val="en-GB"/>
              </w:rPr>
            </w:pPr>
          </w:p>
        </w:tc>
        <w:tc>
          <w:tcPr>
            <w:tcW w:w="2268" w:type="dxa"/>
            <w:vAlign w:val="center"/>
          </w:tcPr>
          <w:p w:rsidR="00BE416B" w:rsidRPr="00BE416B" w:rsidRDefault="00BE416B" w:rsidP="00BE416B">
            <w:pPr>
              <w:jc w:val="right"/>
              <w:rPr>
                <w:b/>
                <w:sz w:val="20"/>
                <w:lang w:val="en-GB"/>
              </w:rPr>
            </w:pPr>
            <w:r w:rsidRPr="00BE416B">
              <w:rPr>
                <w:b/>
                <w:sz w:val="20"/>
                <w:lang w:val="en-GB"/>
              </w:rPr>
              <w:t>$’000</w:t>
            </w:r>
          </w:p>
        </w:tc>
        <w:tc>
          <w:tcPr>
            <w:tcW w:w="1276" w:type="dxa"/>
            <w:vAlign w:val="center"/>
          </w:tcPr>
          <w:p w:rsidR="00BE416B" w:rsidRPr="00BE416B" w:rsidRDefault="00BE416B" w:rsidP="00BE416B">
            <w:pPr>
              <w:jc w:val="right"/>
              <w:rPr>
                <w:b/>
                <w:sz w:val="20"/>
                <w:lang w:val="en-GB"/>
              </w:rPr>
            </w:pPr>
            <w:r w:rsidRPr="00BE416B">
              <w:rPr>
                <w:b/>
                <w:sz w:val="20"/>
                <w:lang w:val="en-GB"/>
              </w:rPr>
              <w:t>$’000</w:t>
            </w:r>
          </w:p>
        </w:tc>
      </w:tr>
    </w:tbl>
    <w:p w:rsidR="00BE416B" w:rsidRPr="00BE416B" w:rsidRDefault="00BE416B" w:rsidP="00BE416B">
      <w:pPr>
        <w:rPr>
          <w:rFonts w:ascii="Times New Roman" w:hAnsi="Times New Roman"/>
          <w:sz w:val="20"/>
        </w:rPr>
      </w:pPr>
    </w:p>
    <w:tbl>
      <w:tblPr>
        <w:tblW w:w="9528" w:type="dxa"/>
        <w:tblLayout w:type="fixed"/>
        <w:tblCellMar>
          <w:left w:w="30" w:type="dxa"/>
          <w:right w:w="30" w:type="dxa"/>
        </w:tblCellMar>
        <w:tblLook w:val="0000" w:firstRow="0" w:lastRow="0" w:firstColumn="0" w:lastColumn="0" w:noHBand="0" w:noVBand="0"/>
      </w:tblPr>
      <w:tblGrid>
        <w:gridCol w:w="5559"/>
        <w:gridCol w:w="992"/>
        <w:gridCol w:w="1701"/>
        <w:gridCol w:w="1276"/>
      </w:tblGrid>
      <w:tr w:rsidR="00BE416B" w:rsidRPr="00BE416B" w:rsidTr="007924D3">
        <w:trPr>
          <w:cantSplit/>
          <w:trHeight w:val="255"/>
        </w:trPr>
        <w:tc>
          <w:tcPr>
            <w:tcW w:w="5559" w:type="dxa"/>
            <w:vAlign w:val="center"/>
          </w:tcPr>
          <w:p w:rsidR="00BE416B" w:rsidRPr="00BE416B" w:rsidRDefault="00BE416B" w:rsidP="00BE416B">
            <w:pPr>
              <w:rPr>
                <w:color w:val="000000"/>
                <w:sz w:val="20"/>
                <w:lang w:val="en-GB"/>
              </w:rPr>
            </w:pPr>
            <w:r w:rsidRPr="00BE416B">
              <w:rPr>
                <w:color w:val="000000"/>
                <w:sz w:val="20"/>
                <w:lang w:val="en-GB"/>
              </w:rPr>
              <w:t xml:space="preserve">     Victorian Auditor-General’s Office</w:t>
            </w:r>
          </w:p>
        </w:tc>
        <w:tc>
          <w:tcPr>
            <w:tcW w:w="992" w:type="dxa"/>
            <w:vAlign w:val="center"/>
          </w:tcPr>
          <w:p w:rsidR="00BE416B" w:rsidRPr="00BE416B" w:rsidRDefault="00BE416B" w:rsidP="00BE416B">
            <w:pPr>
              <w:jc w:val="right"/>
              <w:rPr>
                <w:color w:val="000000"/>
                <w:sz w:val="20"/>
                <w:lang w:val="en-GB"/>
              </w:rPr>
            </w:pPr>
          </w:p>
        </w:tc>
        <w:tc>
          <w:tcPr>
            <w:tcW w:w="1701" w:type="dxa"/>
            <w:vAlign w:val="center"/>
          </w:tcPr>
          <w:p w:rsidR="00BE416B" w:rsidRPr="00BE416B" w:rsidRDefault="00BE416B" w:rsidP="00BE416B">
            <w:pPr>
              <w:jc w:val="right"/>
              <w:rPr>
                <w:b/>
                <w:sz w:val="20"/>
              </w:rPr>
            </w:pPr>
          </w:p>
        </w:tc>
        <w:tc>
          <w:tcPr>
            <w:tcW w:w="1276" w:type="dxa"/>
            <w:vAlign w:val="center"/>
          </w:tcPr>
          <w:p w:rsidR="00BE416B" w:rsidRPr="00BE416B" w:rsidRDefault="00BE416B" w:rsidP="00BE416B">
            <w:pPr>
              <w:jc w:val="right"/>
              <w:rPr>
                <w:b/>
                <w:sz w:val="20"/>
              </w:rPr>
            </w:pPr>
          </w:p>
        </w:tc>
      </w:tr>
      <w:tr w:rsidR="00BE416B" w:rsidRPr="00BE416B" w:rsidTr="007924D3">
        <w:trPr>
          <w:cantSplit/>
          <w:trHeight w:val="255"/>
        </w:trPr>
        <w:tc>
          <w:tcPr>
            <w:tcW w:w="5559" w:type="dxa"/>
            <w:vAlign w:val="center"/>
          </w:tcPr>
          <w:p w:rsidR="00BE416B" w:rsidRPr="00BE416B" w:rsidRDefault="00BE416B" w:rsidP="00BE416B">
            <w:pPr>
              <w:ind w:left="720"/>
              <w:rPr>
                <w:color w:val="000000"/>
                <w:sz w:val="20"/>
                <w:lang w:val="en-GB"/>
              </w:rPr>
            </w:pPr>
            <w:r w:rsidRPr="00BE416B">
              <w:rPr>
                <w:color w:val="000000"/>
                <w:sz w:val="20"/>
                <w:lang w:val="en-GB"/>
              </w:rPr>
              <w:t>Audit of financial report</w:t>
            </w:r>
          </w:p>
        </w:tc>
        <w:tc>
          <w:tcPr>
            <w:tcW w:w="992" w:type="dxa"/>
            <w:vAlign w:val="center"/>
          </w:tcPr>
          <w:p w:rsidR="00BE416B" w:rsidRPr="00BE416B" w:rsidRDefault="00BE416B" w:rsidP="00BE416B">
            <w:pPr>
              <w:jc w:val="right"/>
              <w:rPr>
                <w:color w:val="000000"/>
                <w:sz w:val="20"/>
                <w:lang w:val="en-GB"/>
              </w:rPr>
            </w:pPr>
          </w:p>
        </w:tc>
        <w:tc>
          <w:tcPr>
            <w:tcW w:w="1701" w:type="dxa"/>
            <w:vAlign w:val="center"/>
          </w:tcPr>
          <w:p w:rsidR="00BE416B" w:rsidRPr="00BE416B" w:rsidRDefault="00BE416B" w:rsidP="00BE416B">
            <w:pPr>
              <w:jc w:val="right"/>
              <w:rPr>
                <w:color w:val="000000"/>
                <w:sz w:val="20"/>
                <w:lang w:val="en-GB"/>
              </w:rPr>
            </w:pPr>
            <w:r w:rsidRPr="00BE416B">
              <w:rPr>
                <w:color w:val="000000"/>
                <w:sz w:val="20"/>
                <w:lang w:val="en-GB"/>
              </w:rPr>
              <w:t>47</w:t>
            </w:r>
          </w:p>
        </w:tc>
        <w:tc>
          <w:tcPr>
            <w:tcW w:w="1276" w:type="dxa"/>
            <w:vAlign w:val="center"/>
          </w:tcPr>
          <w:p w:rsidR="00BE416B" w:rsidRPr="00BE416B" w:rsidRDefault="00BE416B" w:rsidP="00BE416B">
            <w:pPr>
              <w:jc w:val="right"/>
              <w:rPr>
                <w:color w:val="000000"/>
                <w:sz w:val="20"/>
                <w:lang w:val="en-GB"/>
              </w:rPr>
            </w:pPr>
            <w:r w:rsidRPr="00BE416B">
              <w:rPr>
                <w:color w:val="000000"/>
                <w:sz w:val="20"/>
                <w:lang w:val="en-GB"/>
              </w:rPr>
              <w:t>46</w:t>
            </w:r>
          </w:p>
        </w:tc>
      </w:tr>
      <w:tr w:rsidR="00BE416B" w:rsidRPr="00BE416B" w:rsidTr="007924D3">
        <w:trPr>
          <w:cantSplit/>
          <w:trHeight w:val="255"/>
        </w:trPr>
        <w:tc>
          <w:tcPr>
            <w:tcW w:w="5559" w:type="dxa"/>
            <w:vAlign w:val="center"/>
          </w:tcPr>
          <w:p w:rsidR="00BE416B" w:rsidRPr="00BE416B" w:rsidRDefault="00BE416B" w:rsidP="00BE416B">
            <w:pPr>
              <w:rPr>
                <w:color w:val="000000"/>
                <w:sz w:val="20"/>
                <w:lang w:val="en-GB"/>
              </w:rPr>
            </w:pPr>
          </w:p>
        </w:tc>
        <w:tc>
          <w:tcPr>
            <w:tcW w:w="992" w:type="dxa"/>
            <w:vAlign w:val="center"/>
          </w:tcPr>
          <w:p w:rsidR="00BE416B" w:rsidRPr="00BE416B" w:rsidRDefault="00BE416B" w:rsidP="00BE416B">
            <w:pPr>
              <w:jc w:val="right"/>
              <w:rPr>
                <w:color w:val="000000"/>
                <w:sz w:val="20"/>
                <w:lang w:val="en-GB"/>
              </w:rPr>
            </w:pPr>
          </w:p>
        </w:tc>
        <w:tc>
          <w:tcPr>
            <w:tcW w:w="1701" w:type="dxa"/>
            <w:vAlign w:val="center"/>
          </w:tcPr>
          <w:p w:rsidR="00BE416B" w:rsidRPr="00BE416B" w:rsidRDefault="00BE416B" w:rsidP="00BE416B">
            <w:pPr>
              <w:jc w:val="right"/>
              <w:rPr>
                <w:color w:val="000000"/>
                <w:sz w:val="20"/>
                <w:lang w:val="en-GB"/>
              </w:rPr>
            </w:pPr>
          </w:p>
        </w:tc>
        <w:tc>
          <w:tcPr>
            <w:tcW w:w="1276" w:type="dxa"/>
            <w:vAlign w:val="center"/>
          </w:tcPr>
          <w:p w:rsidR="00BE416B" w:rsidRPr="00BE416B" w:rsidRDefault="00BE416B" w:rsidP="00BE416B">
            <w:pPr>
              <w:jc w:val="right"/>
              <w:rPr>
                <w:color w:val="000000"/>
                <w:sz w:val="20"/>
                <w:lang w:val="en-GB"/>
              </w:rPr>
            </w:pPr>
          </w:p>
        </w:tc>
      </w:tr>
      <w:tr w:rsidR="00BE416B" w:rsidRPr="00BE416B" w:rsidTr="007924D3">
        <w:trPr>
          <w:cantSplit/>
          <w:trHeight w:val="206"/>
        </w:trPr>
        <w:tc>
          <w:tcPr>
            <w:tcW w:w="5559" w:type="dxa"/>
            <w:tcBorders>
              <w:top w:val="single" w:sz="6" w:space="0" w:color="000000"/>
              <w:bottom w:val="double" w:sz="6" w:space="0" w:color="000000"/>
            </w:tcBorders>
          </w:tcPr>
          <w:p w:rsidR="00BE416B" w:rsidRPr="00BE416B" w:rsidRDefault="00BE416B" w:rsidP="00BE416B">
            <w:pPr>
              <w:rPr>
                <w:b/>
                <w:i/>
                <w:color w:val="000000"/>
                <w:sz w:val="20"/>
                <w:lang w:val="en-GB"/>
              </w:rPr>
            </w:pPr>
            <w:r w:rsidRPr="00BE416B">
              <w:rPr>
                <w:b/>
                <w:color w:val="000000"/>
                <w:sz w:val="20"/>
                <w:lang w:val="en-GB"/>
              </w:rPr>
              <w:t>TOTAL</w:t>
            </w:r>
          </w:p>
        </w:tc>
        <w:tc>
          <w:tcPr>
            <w:tcW w:w="992" w:type="dxa"/>
            <w:tcBorders>
              <w:top w:val="single" w:sz="6" w:space="0" w:color="000000"/>
              <w:bottom w:val="double" w:sz="6" w:space="0" w:color="000000"/>
            </w:tcBorders>
          </w:tcPr>
          <w:p w:rsidR="00BE416B" w:rsidRPr="00BE416B" w:rsidRDefault="00BE416B" w:rsidP="00BE416B">
            <w:pPr>
              <w:jc w:val="right"/>
              <w:rPr>
                <w:color w:val="000000"/>
                <w:sz w:val="20"/>
                <w:lang w:val="en-GB"/>
              </w:rPr>
            </w:pPr>
          </w:p>
        </w:tc>
        <w:tc>
          <w:tcPr>
            <w:tcW w:w="1701" w:type="dxa"/>
            <w:tcBorders>
              <w:top w:val="single" w:sz="6" w:space="0" w:color="000000"/>
              <w:bottom w:val="double" w:sz="6" w:space="0" w:color="000000"/>
            </w:tcBorders>
          </w:tcPr>
          <w:p w:rsidR="00BE416B" w:rsidRPr="00BE416B" w:rsidRDefault="00BE416B" w:rsidP="00BE416B">
            <w:pPr>
              <w:jc w:val="right"/>
              <w:rPr>
                <w:b/>
                <w:color w:val="000000"/>
                <w:sz w:val="20"/>
                <w:lang w:val="en-GB"/>
              </w:rPr>
            </w:pPr>
            <w:r w:rsidRPr="00BE416B">
              <w:rPr>
                <w:b/>
                <w:color w:val="000000"/>
                <w:sz w:val="20"/>
                <w:lang w:val="en-GB"/>
              </w:rPr>
              <w:t>47</w:t>
            </w:r>
          </w:p>
        </w:tc>
        <w:tc>
          <w:tcPr>
            <w:tcW w:w="1276" w:type="dxa"/>
            <w:tcBorders>
              <w:top w:val="single" w:sz="6" w:space="0" w:color="000000"/>
              <w:bottom w:val="double" w:sz="6" w:space="0" w:color="000000"/>
            </w:tcBorders>
          </w:tcPr>
          <w:p w:rsidR="00BE416B" w:rsidRPr="00BE416B" w:rsidRDefault="00BE416B" w:rsidP="00BE416B">
            <w:pPr>
              <w:jc w:val="right"/>
              <w:rPr>
                <w:b/>
                <w:color w:val="000000"/>
                <w:sz w:val="20"/>
                <w:lang w:val="en-GB"/>
              </w:rPr>
            </w:pPr>
            <w:r w:rsidRPr="00BE416B">
              <w:rPr>
                <w:b/>
                <w:color w:val="000000"/>
                <w:sz w:val="20"/>
                <w:lang w:val="en-GB"/>
              </w:rPr>
              <w:t>46</w:t>
            </w:r>
          </w:p>
        </w:tc>
      </w:tr>
    </w:tbl>
    <w:p w:rsidR="00BE416B" w:rsidRPr="00BE416B" w:rsidRDefault="00BE416B" w:rsidP="00BE416B">
      <w:pPr>
        <w:rPr>
          <w:b/>
          <w:color w:val="FF0000"/>
          <w:sz w:val="24"/>
          <w:szCs w:val="24"/>
        </w:rPr>
      </w:pPr>
    </w:p>
    <w:p w:rsidR="00BE416B" w:rsidRPr="00BE416B" w:rsidRDefault="00BE416B" w:rsidP="00BE416B">
      <w:pPr>
        <w:rPr>
          <w:color w:val="FF0000"/>
          <w:sz w:val="24"/>
          <w:szCs w:val="24"/>
        </w:rPr>
      </w:pPr>
    </w:p>
    <w:p w:rsidR="00BE416B" w:rsidRPr="00BE416B" w:rsidRDefault="00BE416B" w:rsidP="00BE416B">
      <w:pPr>
        <w:rPr>
          <w:color w:val="FF0000"/>
          <w:sz w:val="20"/>
        </w:rPr>
      </w:pPr>
    </w:p>
    <w:p w:rsidR="00BE416B" w:rsidRPr="00BE416B" w:rsidRDefault="00BE416B" w:rsidP="00BE416B">
      <w:pPr>
        <w:rPr>
          <w:color w:val="FF0000"/>
          <w:sz w:val="20"/>
        </w:rPr>
      </w:pPr>
    </w:p>
    <w:p w:rsidR="00BE416B" w:rsidRPr="00BE416B" w:rsidRDefault="00BE416B" w:rsidP="00BE416B">
      <w:pPr>
        <w:rPr>
          <w:color w:val="FF0000"/>
          <w:sz w:val="20"/>
        </w:rPr>
      </w:pPr>
    </w:p>
    <w:p w:rsidR="00BE416B" w:rsidRDefault="00BE416B" w:rsidP="00EF45A7">
      <w:pPr>
        <w:rPr>
          <w:rFonts w:cs="Arial"/>
          <w:szCs w:val="22"/>
        </w:rPr>
      </w:pPr>
    </w:p>
    <w:p w:rsidR="00BE416B" w:rsidRDefault="00BE416B" w:rsidP="00EF45A7">
      <w:pPr>
        <w:rPr>
          <w:rFonts w:cs="Arial"/>
          <w:szCs w:val="22"/>
        </w:rPr>
      </w:pPr>
    </w:p>
    <w:p w:rsidR="00BE416B" w:rsidRDefault="00BE416B" w:rsidP="00EF45A7">
      <w:pPr>
        <w:rPr>
          <w:rFonts w:cs="Arial"/>
          <w:szCs w:val="22"/>
        </w:rPr>
        <w:sectPr w:rsidR="00BE416B" w:rsidSect="00EA2227">
          <w:pgSz w:w="11906" w:h="16838"/>
          <w:pgMar w:top="1440" w:right="1800" w:bottom="1440" w:left="1800" w:header="720" w:footer="720" w:gutter="0"/>
          <w:cols w:space="720"/>
          <w:docGrid w:linePitch="360"/>
        </w:sectPr>
      </w:pPr>
    </w:p>
    <w:p w:rsidR="008D3439" w:rsidRDefault="00C63F77" w:rsidP="001F40B4">
      <w:pPr>
        <w:pStyle w:val="Heading1"/>
      </w:pPr>
      <w:r w:rsidRPr="00EB2BAC">
        <w:lastRenderedPageBreak/>
        <w:t>Auditor General’s Report</w:t>
      </w:r>
    </w:p>
    <w:p w:rsidR="001F40B4" w:rsidRDefault="00303FEB" w:rsidP="001F40B4">
      <w:r>
        <w:pict>
          <v:shape id="_x0000_i1026" type="#_x0000_t75" style="width:405pt;height:579pt">
            <v:imagedata r:id="rId13" o:title="" croptop="422f" cropright="1422f"/>
          </v:shape>
        </w:pict>
      </w:r>
    </w:p>
    <w:p w:rsidR="001F40B4" w:rsidRPr="001F40B4" w:rsidRDefault="001F40B4" w:rsidP="001F40B4">
      <w:pPr>
        <w:sectPr w:rsidR="001F40B4" w:rsidRPr="001F40B4" w:rsidSect="00EA2227">
          <w:pgSz w:w="11906" w:h="16838"/>
          <w:pgMar w:top="1440" w:right="1800" w:bottom="1440" w:left="1800" w:header="720" w:footer="720" w:gutter="0"/>
          <w:cols w:space="720"/>
          <w:docGrid w:linePitch="360"/>
        </w:sectPr>
      </w:pPr>
    </w:p>
    <w:p w:rsidR="00C63F77" w:rsidRPr="00EB2BAC" w:rsidRDefault="00C63F77" w:rsidP="00EF45A7">
      <w:pPr>
        <w:rPr>
          <w:rFonts w:cs="Arial"/>
          <w:szCs w:val="22"/>
        </w:rPr>
      </w:pPr>
    </w:p>
    <w:p w:rsidR="00C63F77" w:rsidRPr="00EB2BAC" w:rsidRDefault="00303FEB" w:rsidP="00EF45A7">
      <w:pPr>
        <w:rPr>
          <w:rFonts w:cs="Arial"/>
          <w:szCs w:val="22"/>
        </w:rPr>
      </w:pPr>
      <w:r>
        <w:rPr>
          <w:rFonts w:cs="Arial"/>
          <w:szCs w:val="22"/>
        </w:rPr>
        <w:pict>
          <v:shape id="_x0000_i1027" type="#_x0000_t75" style="width:414.75pt;height:572.25pt">
            <v:imagedata r:id="rId14" o:title="" croptop="1181f"/>
          </v:shape>
        </w:pict>
      </w:r>
    </w:p>
    <w:p w:rsidR="006432A0" w:rsidRDefault="00C63F77" w:rsidP="00EF45A7">
      <w:pPr>
        <w:rPr>
          <w:rFonts w:cs="Arial"/>
        </w:rPr>
        <w:sectPr w:rsidR="006432A0" w:rsidSect="00EA2227">
          <w:pgSz w:w="11906" w:h="16838"/>
          <w:pgMar w:top="1440" w:right="1800" w:bottom="1440" w:left="1800" w:header="720" w:footer="720" w:gutter="0"/>
          <w:cols w:space="720"/>
          <w:docGrid w:linePitch="360"/>
        </w:sectPr>
      </w:pPr>
      <w:r w:rsidRPr="00EB2BAC">
        <w:rPr>
          <w:rFonts w:cs="Arial"/>
        </w:rPr>
        <w:t xml:space="preserve"> </w:t>
      </w:r>
    </w:p>
    <w:p w:rsidR="00A4041E" w:rsidRDefault="0034700F">
      <w:pPr>
        <w:pStyle w:val="Heading1"/>
        <w:rPr>
          <w:rFonts w:ascii="Times New Roman" w:hAnsi="Times New Roman" w:cs="Times New Roman"/>
          <w:b w:val="0"/>
          <w:sz w:val="24"/>
          <w:szCs w:val="20"/>
        </w:rPr>
      </w:pPr>
      <w:r w:rsidRPr="00012B62">
        <w:lastRenderedPageBreak/>
        <w:t>Statutory Reports</w:t>
      </w:r>
    </w:p>
    <w:p w:rsidR="0034700F" w:rsidRDefault="0034700F" w:rsidP="00EF45A7">
      <w:pPr>
        <w:pStyle w:val="Heading3"/>
        <w:rPr>
          <w:sz w:val="28"/>
          <w:szCs w:val="28"/>
        </w:rPr>
      </w:pPr>
    </w:p>
    <w:p w:rsidR="0034700F" w:rsidRPr="001F03D1" w:rsidRDefault="0034700F" w:rsidP="00EF45A7">
      <w:pPr>
        <w:pStyle w:val="Heading2"/>
        <w:rPr>
          <w:i/>
        </w:rPr>
      </w:pPr>
      <w:r w:rsidRPr="001F03D1">
        <w:t>Freedom of Information</w:t>
      </w:r>
    </w:p>
    <w:p w:rsidR="0034700F" w:rsidRPr="001F03D1" w:rsidRDefault="0034700F" w:rsidP="00EF45A7">
      <w:pPr>
        <w:widowControl w:val="0"/>
        <w:autoSpaceDE w:val="0"/>
        <w:autoSpaceDN w:val="0"/>
        <w:adjustRightInd w:val="0"/>
      </w:pPr>
      <w:r w:rsidRPr="005904AB">
        <w:t xml:space="preserve">The </w:t>
      </w:r>
      <w:r w:rsidRPr="005904AB">
        <w:rPr>
          <w:i/>
        </w:rPr>
        <w:t>Freedom of Information Act 1982</w:t>
      </w:r>
      <w:r w:rsidRPr="005904AB">
        <w:t xml:space="preserve"> entitles members of the public to obtain information, other than information that is exempt under the Act, held by Museum </w:t>
      </w:r>
      <w:r w:rsidRPr="001F03D1">
        <w:t xml:space="preserve">Victoria. For the 12 months ending 30 June 2011, four applications were received. Three of these were from individuals and one was from the media. Three requests have been completed and two </w:t>
      </w:r>
      <w:r w:rsidR="009F1BC3">
        <w:t>of these were</w:t>
      </w:r>
      <w:r w:rsidRPr="001F03D1">
        <w:t xml:space="preserve"> internally reviewed, with the original decisions upheld. One is currently before the Victorian Civil and Administrative Tribunal, with a decision yet to be determined. </w:t>
      </w:r>
    </w:p>
    <w:p w:rsidR="0034700F" w:rsidRPr="005904AB" w:rsidRDefault="0034700F" w:rsidP="00EF45A7">
      <w:pPr>
        <w:widowControl w:val="0"/>
        <w:autoSpaceDE w:val="0"/>
        <w:autoSpaceDN w:val="0"/>
        <w:adjustRightInd w:val="0"/>
      </w:pPr>
    </w:p>
    <w:p w:rsidR="0034700F" w:rsidRPr="005904AB" w:rsidRDefault="00661CFD" w:rsidP="00EF45A7">
      <w:pPr>
        <w:widowControl w:val="0"/>
        <w:autoSpaceDE w:val="0"/>
        <w:autoSpaceDN w:val="0"/>
        <w:adjustRightInd w:val="0"/>
      </w:pPr>
      <w:r>
        <w:t>Annual publication of t</w:t>
      </w:r>
      <w:r w:rsidR="0034700F" w:rsidRPr="005904AB">
        <w:t xml:space="preserve">he information below is required under Part II of the </w:t>
      </w:r>
      <w:r>
        <w:t>Act</w:t>
      </w:r>
      <w:r w:rsidR="0034700F" w:rsidRPr="005904AB">
        <w:t>. The information required to be published under section 7(1)(a)(i) is located elsewhere in this annual report.</w:t>
      </w:r>
    </w:p>
    <w:p w:rsidR="0034700F" w:rsidRPr="005904AB" w:rsidRDefault="0034700F" w:rsidP="00EF45A7">
      <w:pPr>
        <w:widowControl w:val="0"/>
        <w:autoSpaceDE w:val="0"/>
        <w:autoSpaceDN w:val="0"/>
        <w:adjustRightInd w:val="0"/>
        <w:rPr>
          <w:u w:val="single"/>
        </w:rPr>
      </w:pPr>
    </w:p>
    <w:p w:rsidR="00A4041E" w:rsidRDefault="00481C7A">
      <w:r w:rsidRPr="00481C7A">
        <w:rPr>
          <w:b/>
        </w:rPr>
        <w:t>Contacts</w:t>
      </w:r>
    </w:p>
    <w:p w:rsidR="0034700F" w:rsidRPr="005904AB" w:rsidRDefault="0034700F" w:rsidP="00EF45A7">
      <w:pPr>
        <w:pStyle w:val="Date"/>
      </w:pPr>
      <w:r w:rsidRPr="005904AB">
        <w:t>Principal Officer: Dr J. Patrick Greene (Chief Executive Officer)</w:t>
      </w:r>
    </w:p>
    <w:p w:rsidR="0034700F" w:rsidRPr="005904AB" w:rsidRDefault="0034700F" w:rsidP="00EF45A7">
      <w:pPr>
        <w:pStyle w:val="Date"/>
      </w:pPr>
      <w:r w:rsidRPr="005904AB">
        <w:t xml:space="preserve">Freedom of Information Officer: </w:t>
      </w:r>
      <w:r>
        <w:t>Manager, Information Services</w:t>
      </w:r>
    </w:p>
    <w:p w:rsidR="0034700F" w:rsidRPr="005904AB" w:rsidRDefault="0034700F" w:rsidP="00EF45A7">
      <w:pPr>
        <w:pStyle w:val="Date"/>
      </w:pPr>
      <w:r w:rsidRPr="005904AB">
        <w:t xml:space="preserve">Address: GPO Box 666, Melbourne </w:t>
      </w:r>
      <w:r w:rsidRPr="005904AB">
        <w:rPr>
          <w:rFonts w:cs="Arial"/>
          <w:szCs w:val="22"/>
        </w:rPr>
        <w:t>VIC</w:t>
      </w:r>
      <w:r w:rsidR="00661CFD">
        <w:rPr>
          <w:rFonts w:cs="Arial"/>
          <w:szCs w:val="22"/>
        </w:rPr>
        <w:t>.</w:t>
      </w:r>
      <w:r w:rsidRPr="005904AB">
        <w:t xml:space="preserve"> 3001</w:t>
      </w:r>
    </w:p>
    <w:p w:rsidR="0034700F" w:rsidRPr="005904AB" w:rsidRDefault="0034700F" w:rsidP="00EF45A7">
      <w:pPr>
        <w:pStyle w:val="Date"/>
      </w:pPr>
      <w:r w:rsidRPr="005904AB">
        <w:t>Telephone: (03) 8341 7</w:t>
      </w:r>
      <w:r>
        <w:t>109</w:t>
      </w:r>
    </w:p>
    <w:p w:rsidR="0034700F" w:rsidRPr="005904AB" w:rsidRDefault="0034700F" w:rsidP="00EF45A7">
      <w:pPr>
        <w:pStyle w:val="Date"/>
      </w:pPr>
      <w:r w:rsidRPr="005904AB">
        <w:t>Fax: (03) 8341 7299</w:t>
      </w:r>
    </w:p>
    <w:p w:rsidR="0034700F" w:rsidRPr="003D0F46" w:rsidRDefault="0034700F" w:rsidP="00EF45A7">
      <w:r w:rsidRPr="005904AB">
        <w:t xml:space="preserve">Email: </w:t>
      </w:r>
      <w:hyperlink r:id="rId15" w:history="1">
        <w:r w:rsidRPr="00CC740E">
          <w:rPr>
            <w:rStyle w:val="Hyperlink"/>
          </w:rPr>
          <w:t>foi@museum.vic.gov.au</w:t>
        </w:r>
      </w:hyperlink>
    </w:p>
    <w:p w:rsidR="0034700F" w:rsidRPr="005904AB" w:rsidRDefault="0034700F" w:rsidP="00EF45A7">
      <w:pPr>
        <w:widowControl w:val="0"/>
        <w:autoSpaceDE w:val="0"/>
        <w:autoSpaceDN w:val="0"/>
        <w:adjustRightInd w:val="0"/>
      </w:pPr>
    </w:p>
    <w:p w:rsidR="00A4041E" w:rsidRDefault="008D56D2">
      <w:r>
        <w:rPr>
          <w:b/>
        </w:rPr>
        <w:t>Categories of Documents</w:t>
      </w:r>
    </w:p>
    <w:p w:rsidR="0034700F" w:rsidRPr="005904AB" w:rsidRDefault="0034700F" w:rsidP="00EF45A7">
      <w:pPr>
        <w:widowControl w:val="0"/>
        <w:autoSpaceDE w:val="0"/>
        <w:autoSpaceDN w:val="0"/>
        <w:adjustRightInd w:val="0"/>
      </w:pPr>
      <w:r w:rsidRPr="005904AB">
        <w:t>Documents maintained in the possession of Museum Victoria include:</w:t>
      </w:r>
    </w:p>
    <w:p w:rsidR="0034700F" w:rsidRPr="005904AB" w:rsidRDefault="0034700F" w:rsidP="00BE416B">
      <w:pPr>
        <w:widowControl w:val="0"/>
        <w:numPr>
          <w:ilvl w:val="0"/>
          <w:numId w:val="14"/>
        </w:numPr>
        <w:tabs>
          <w:tab w:val="left" w:pos="360"/>
        </w:tabs>
        <w:autoSpaceDE w:val="0"/>
        <w:autoSpaceDN w:val="0"/>
        <w:adjustRightInd w:val="0"/>
        <w:ind w:left="360" w:hanging="360"/>
      </w:pPr>
      <w:r w:rsidRPr="005904AB">
        <w:t>records pertaining to our buildings and other assets;</w:t>
      </w:r>
    </w:p>
    <w:p w:rsidR="0034700F" w:rsidRPr="005904AB" w:rsidRDefault="0034700F" w:rsidP="00BE416B">
      <w:pPr>
        <w:widowControl w:val="0"/>
        <w:numPr>
          <w:ilvl w:val="0"/>
          <w:numId w:val="14"/>
        </w:numPr>
        <w:tabs>
          <w:tab w:val="left" w:pos="360"/>
        </w:tabs>
        <w:autoSpaceDE w:val="0"/>
        <w:autoSpaceDN w:val="0"/>
        <w:adjustRightInd w:val="0"/>
        <w:ind w:left="360" w:hanging="360"/>
      </w:pPr>
      <w:r w:rsidRPr="005904AB">
        <w:t>records pertaining to objects in the Museum Victoria collection;</w:t>
      </w:r>
    </w:p>
    <w:p w:rsidR="0034700F" w:rsidRPr="005904AB" w:rsidRDefault="0034700F" w:rsidP="00BE416B">
      <w:pPr>
        <w:widowControl w:val="0"/>
        <w:numPr>
          <w:ilvl w:val="0"/>
          <w:numId w:val="14"/>
        </w:numPr>
        <w:tabs>
          <w:tab w:val="left" w:pos="360"/>
        </w:tabs>
        <w:autoSpaceDE w:val="0"/>
        <w:autoSpaceDN w:val="0"/>
        <w:adjustRightInd w:val="0"/>
        <w:ind w:left="360" w:hanging="360"/>
      </w:pPr>
      <w:r w:rsidRPr="005904AB">
        <w:t>Museum Victoria policies and procedures;</w:t>
      </w:r>
    </w:p>
    <w:p w:rsidR="0034700F" w:rsidRPr="005904AB" w:rsidRDefault="0034700F" w:rsidP="00BE416B">
      <w:pPr>
        <w:widowControl w:val="0"/>
        <w:numPr>
          <w:ilvl w:val="0"/>
          <w:numId w:val="14"/>
        </w:numPr>
        <w:tabs>
          <w:tab w:val="left" w:pos="360"/>
        </w:tabs>
        <w:autoSpaceDE w:val="0"/>
        <w:autoSpaceDN w:val="0"/>
        <w:adjustRightInd w:val="0"/>
        <w:ind w:left="360" w:hanging="360"/>
      </w:pPr>
      <w:r w:rsidRPr="005904AB">
        <w:t>records of divisional operations;</w:t>
      </w:r>
    </w:p>
    <w:p w:rsidR="0034700F" w:rsidRPr="005904AB" w:rsidRDefault="0034700F" w:rsidP="00BE416B">
      <w:pPr>
        <w:widowControl w:val="0"/>
        <w:numPr>
          <w:ilvl w:val="0"/>
          <w:numId w:val="14"/>
        </w:numPr>
        <w:tabs>
          <w:tab w:val="left" w:pos="360"/>
        </w:tabs>
        <w:autoSpaceDE w:val="0"/>
        <w:autoSpaceDN w:val="0"/>
        <w:adjustRightInd w:val="0"/>
        <w:ind w:left="360" w:hanging="360"/>
      </w:pPr>
      <w:r w:rsidRPr="005904AB">
        <w:t>records of Museums Board of Victoria meetings;</w:t>
      </w:r>
    </w:p>
    <w:p w:rsidR="0034700F" w:rsidRPr="005904AB" w:rsidRDefault="0034700F" w:rsidP="00BE416B">
      <w:pPr>
        <w:widowControl w:val="0"/>
        <w:numPr>
          <w:ilvl w:val="0"/>
          <w:numId w:val="14"/>
        </w:numPr>
        <w:tabs>
          <w:tab w:val="left" w:pos="360"/>
        </w:tabs>
        <w:autoSpaceDE w:val="0"/>
        <w:autoSpaceDN w:val="0"/>
        <w:adjustRightInd w:val="0"/>
        <w:ind w:left="360" w:hanging="360"/>
      </w:pPr>
      <w:r w:rsidRPr="005904AB">
        <w:t>finance and accounting records;</w:t>
      </w:r>
    </w:p>
    <w:p w:rsidR="0034700F" w:rsidRPr="005904AB" w:rsidRDefault="0034700F" w:rsidP="00BE416B">
      <w:pPr>
        <w:widowControl w:val="0"/>
        <w:numPr>
          <w:ilvl w:val="0"/>
          <w:numId w:val="14"/>
        </w:numPr>
        <w:tabs>
          <w:tab w:val="left" w:pos="360"/>
        </w:tabs>
        <w:autoSpaceDE w:val="0"/>
        <w:autoSpaceDN w:val="0"/>
        <w:adjustRightInd w:val="0"/>
        <w:ind w:left="360" w:hanging="360"/>
      </w:pPr>
      <w:r w:rsidRPr="005904AB">
        <w:t>volunteer records;</w:t>
      </w:r>
    </w:p>
    <w:p w:rsidR="0034700F" w:rsidRPr="005904AB" w:rsidRDefault="0034700F" w:rsidP="00BE416B">
      <w:pPr>
        <w:widowControl w:val="0"/>
        <w:numPr>
          <w:ilvl w:val="0"/>
          <w:numId w:val="14"/>
        </w:numPr>
        <w:tabs>
          <w:tab w:val="left" w:pos="360"/>
        </w:tabs>
        <w:autoSpaceDE w:val="0"/>
        <w:autoSpaceDN w:val="0"/>
        <w:adjustRightInd w:val="0"/>
        <w:ind w:left="360" w:hanging="360"/>
      </w:pPr>
      <w:r w:rsidRPr="005904AB">
        <w:t>personnel and salary records;</w:t>
      </w:r>
    </w:p>
    <w:p w:rsidR="0034700F" w:rsidRPr="005904AB" w:rsidRDefault="0034700F" w:rsidP="00BE416B">
      <w:pPr>
        <w:widowControl w:val="0"/>
        <w:numPr>
          <w:ilvl w:val="0"/>
          <w:numId w:val="14"/>
        </w:numPr>
        <w:tabs>
          <w:tab w:val="left" w:pos="360"/>
        </w:tabs>
        <w:autoSpaceDE w:val="0"/>
        <w:autoSpaceDN w:val="0"/>
        <w:adjustRightInd w:val="0"/>
        <w:ind w:left="360" w:hanging="360"/>
      </w:pPr>
      <w:r w:rsidRPr="005904AB">
        <w:t>Board member records; and</w:t>
      </w:r>
    </w:p>
    <w:p w:rsidR="0034700F" w:rsidRPr="005904AB" w:rsidRDefault="0034700F" w:rsidP="00BE416B">
      <w:pPr>
        <w:widowControl w:val="0"/>
        <w:numPr>
          <w:ilvl w:val="0"/>
          <w:numId w:val="14"/>
        </w:numPr>
        <w:tabs>
          <w:tab w:val="left" w:pos="360"/>
        </w:tabs>
        <w:autoSpaceDE w:val="0"/>
        <w:autoSpaceDN w:val="0"/>
        <w:adjustRightInd w:val="0"/>
        <w:ind w:left="360" w:hanging="360"/>
      </w:pPr>
      <w:r w:rsidRPr="0004037B">
        <w:t>Museum</w:t>
      </w:r>
      <w:r w:rsidRPr="005904AB">
        <w:t xml:space="preserve"> </w:t>
      </w:r>
      <w:r>
        <w:t xml:space="preserve">Victoria </w:t>
      </w:r>
      <w:r w:rsidRPr="005904AB">
        <w:t>member records.</w:t>
      </w:r>
    </w:p>
    <w:p w:rsidR="0034700F" w:rsidRPr="005904AB" w:rsidRDefault="0034700F" w:rsidP="00EF45A7">
      <w:pPr>
        <w:widowControl w:val="0"/>
        <w:tabs>
          <w:tab w:val="left" w:pos="360"/>
        </w:tabs>
        <w:autoSpaceDE w:val="0"/>
        <w:autoSpaceDN w:val="0"/>
        <w:adjustRightInd w:val="0"/>
        <w:ind w:left="360" w:hanging="360"/>
      </w:pPr>
    </w:p>
    <w:p w:rsidR="00A4041E" w:rsidRDefault="008D56D2">
      <w:r>
        <w:rPr>
          <w:b/>
        </w:rPr>
        <w:t>Requests for Access to Documents</w:t>
      </w:r>
    </w:p>
    <w:p w:rsidR="0034700F" w:rsidRPr="005904AB" w:rsidRDefault="0034700F" w:rsidP="00EF45A7">
      <w:pPr>
        <w:widowControl w:val="0"/>
        <w:autoSpaceDE w:val="0"/>
        <w:autoSpaceDN w:val="0"/>
        <w:adjustRightInd w:val="0"/>
      </w:pPr>
      <w:r w:rsidRPr="005904AB">
        <w:t>Access to documents (as defined in section 5 of the Act) may only be obtained through a written request to the Freedom of Information Officer; a fax is sufficient. Each request should be accompanied by a $2</w:t>
      </w:r>
      <w:r w:rsidR="0062272F">
        <w:t>4</w:t>
      </w:r>
      <w:r w:rsidRPr="005904AB">
        <w:t>.</w:t>
      </w:r>
      <w:r w:rsidR="0062272F">
        <w:t>4</w:t>
      </w:r>
      <w:r w:rsidRPr="005904AB">
        <w:t>0 application fee. An applicant may request photocopies of documents</w:t>
      </w:r>
      <w:r w:rsidR="00661CFD">
        <w:t xml:space="preserve"> or</w:t>
      </w:r>
      <w:r w:rsidRPr="005904AB">
        <w:t xml:space="preserve"> inspection of specific documents at Museum Victoria, or </w:t>
      </w:r>
      <w:r w:rsidR="00661CFD">
        <w:t xml:space="preserve">else </w:t>
      </w:r>
      <w:r w:rsidRPr="005904AB">
        <w:t>other access arrangements as may be appropriate to the application.</w:t>
      </w:r>
    </w:p>
    <w:p w:rsidR="0034700F" w:rsidRPr="005904AB" w:rsidRDefault="0034700F" w:rsidP="00EF45A7">
      <w:pPr>
        <w:widowControl w:val="0"/>
        <w:autoSpaceDE w:val="0"/>
        <w:autoSpaceDN w:val="0"/>
        <w:adjustRightInd w:val="0"/>
      </w:pPr>
    </w:p>
    <w:p w:rsidR="0034700F" w:rsidRPr="005904AB" w:rsidRDefault="0034700F" w:rsidP="00EF45A7">
      <w:pPr>
        <w:widowControl w:val="0"/>
        <w:autoSpaceDE w:val="0"/>
        <w:autoSpaceDN w:val="0"/>
        <w:adjustRightInd w:val="0"/>
      </w:pPr>
      <w:r w:rsidRPr="005904AB">
        <w:t>Applications should be as specific as possible to enable Museum Victoria to identify the documents sought. Where a request does not sufficiently identify the documents, the applicant will be advised and provided with an opportunity to consult with Museum Victoria in order to redefine the request.</w:t>
      </w:r>
    </w:p>
    <w:p w:rsidR="0034700F" w:rsidRPr="005904AB" w:rsidRDefault="0034700F" w:rsidP="00EF45A7">
      <w:pPr>
        <w:widowControl w:val="0"/>
        <w:autoSpaceDE w:val="0"/>
        <w:autoSpaceDN w:val="0"/>
        <w:adjustRightInd w:val="0"/>
      </w:pPr>
    </w:p>
    <w:p w:rsidR="0034700F" w:rsidRPr="005904AB" w:rsidRDefault="0034700F" w:rsidP="00EF45A7">
      <w:pPr>
        <w:widowControl w:val="0"/>
        <w:autoSpaceDE w:val="0"/>
        <w:autoSpaceDN w:val="0"/>
        <w:adjustRightInd w:val="0"/>
      </w:pPr>
      <w:r w:rsidRPr="005904AB">
        <w:t xml:space="preserve">Section 21 of the Act requires that all reasonable steps be taken to </w:t>
      </w:r>
      <w:r w:rsidR="00661CFD">
        <w:t>notify the</w:t>
      </w:r>
      <w:r w:rsidRPr="005904AB">
        <w:t xml:space="preserve"> applicant of the decision concerning the release of documents as soon as practicable. It must be no later than 45 days after the date on which the request was received.</w:t>
      </w:r>
    </w:p>
    <w:p w:rsidR="0034700F" w:rsidRPr="005904AB" w:rsidRDefault="0034700F" w:rsidP="00EF45A7">
      <w:pPr>
        <w:widowControl w:val="0"/>
        <w:autoSpaceDE w:val="0"/>
        <w:autoSpaceDN w:val="0"/>
        <w:adjustRightInd w:val="0"/>
      </w:pPr>
    </w:p>
    <w:p w:rsidR="00A4041E" w:rsidRDefault="00481C7A">
      <w:r w:rsidRPr="00481C7A">
        <w:rPr>
          <w:b/>
        </w:rPr>
        <w:lastRenderedPageBreak/>
        <w:t>Charges Under the Act</w:t>
      </w:r>
    </w:p>
    <w:p w:rsidR="0034700F" w:rsidRPr="005904AB" w:rsidRDefault="0034700F" w:rsidP="00EF45A7">
      <w:pPr>
        <w:widowControl w:val="0"/>
        <w:autoSpaceDE w:val="0"/>
        <w:autoSpaceDN w:val="0"/>
        <w:adjustRightInd w:val="0"/>
      </w:pPr>
      <w:r w:rsidRPr="005904AB">
        <w:t xml:space="preserve">Section 22 of the Act outlines the principles for the levy </w:t>
      </w:r>
      <w:r w:rsidR="00661CFD" w:rsidRPr="005904AB">
        <w:t>to be paid by an applicant</w:t>
      </w:r>
      <w:r w:rsidR="00661CFD" w:rsidRPr="00661CFD">
        <w:t xml:space="preserve"> </w:t>
      </w:r>
      <w:r w:rsidR="00661CFD" w:rsidRPr="005904AB">
        <w:t>before access to a document is given</w:t>
      </w:r>
      <w:r w:rsidR="00661CFD">
        <w:t>,</w:t>
      </w:r>
      <w:r w:rsidR="00661CFD" w:rsidRPr="005904AB">
        <w:t xml:space="preserve"> </w:t>
      </w:r>
      <w:r w:rsidR="00661CFD">
        <w:t xml:space="preserve">and for the </w:t>
      </w:r>
      <w:r w:rsidRPr="005904AB">
        <w:t xml:space="preserve">waiver of </w:t>
      </w:r>
      <w:r>
        <w:t>charges</w:t>
      </w:r>
      <w:r w:rsidRPr="005904AB">
        <w:t>. The current application fee is $2</w:t>
      </w:r>
      <w:r w:rsidR="0062272F">
        <w:t>4</w:t>
      </w:r>
      <w:r w:rsidRPr="005904AB">
        <w:t>.</w:t>
      </w:r>
      <w:r w:rsidR="0062272F">
        <w:t>4</w:t>
      </w:r>
      <w:r w:rsidRPr="005904AB">
        <w:t>0. Further charges may be levied for pho</w:t>
      </w:r>
      <w:r>
        <w:t>tocopying, searching</w:t>
      </w:r>
      <w:r w:rsidRPr="005904AB">
        <w:t xml:space="preserve"> or </w:t>
      </w:r>
      <w:r w:rsidR="00661CFD">
        <w:t xml:space="preserve">for </w:t>
      </w:r>
      <w:r w:rsidRPr="005904AB">
        <w:t>supervising access. Some charges may be waived in certain circumstances.</w:t>
      </w:r>
    </w:p>
    <w:p w:rsidR="0034700F" w:rsidRPr="005904AB" w:rsidRDefault="0034700F" w:rsidP="00EF45A7">
      <w:pPr>
        <w:widowControl w:val="0"/>
        <w:autoSpaceDE w:val="0"/>
        <w:autoSpaceDN w:val="0"/>
        <w:adjustRightInd w:val="0"/>
      </w:pPr>
    </w:p>
    <w:p w:rsidR="00A4041E" w:rsidRDefault="008D56D2">
      <w:r>
        <w:rPr>
          <w:b/>
        </w:rPr>
        <w:t>Literature Available by Subscription or Free Mailing Lists</w:t>
      </w:r>
    </w:p>
    <w:p w:rsidR="0034700F" w:rsidRPr="005904AB" w:rsidRDefault="0034700F" w:rsidP="00EF45A7">
      <w:r w:rsidRPr="005904AB">
        <w:t>Museum Victoria maintains the following subscription services and free mailing lists:</w:t>
      </w:r>
    </w:p>
    <w:p w:rsidR="0034700F" w:rsidRPr="005904AB" w:rsidRDefault="0034700F" w:rsidP="00BE416B">
      <w:pPr>
        <w:numPr>
          <w:ilvl w:val="0"/>
          <w:numId w:val="17"/>
        </w:numPr>
        <w:tabs>
          <w:tab w:val="clear" w:pos="360"/>
        </w:tabs>
        <w:ind w:left="540" w:hanging="540"/>
      </w:pPr>
      <w:r w:rsidRPr="005904AB">
        <w:rPr>
          <w:i/>
        </w:rPr>
        <w:t>Six Months</w:t>
      </w:r>
      <w:r w:rsidRPr="005904AB">
        <w:t xml:space="preserve"> Museum Victoria magazine</w:t>
      </w:r>
      <w:r>
        <w:t>;</w:t>
      </w:r>
    </w:p>
    <w:p w:rsidR="0034700F" w:rsidRPr="005904AB" w:rsidRDefault="0034700F" w:rsidP="00BE416B">
      <w:pPr>
        <w:numPr>
          <w:ilvl w:val="0"/>
          <w:numId w:val="17"/>
        </w:numPr>
        <w:tabs>
          <w:tab w:val="clear" w:pos="360"/>
        </w:tabs>
        <w:ind w:left="540" w:hanging="540"/>
        <w:rPr>
          <w:i/>
        </w:rPr>
      </w:pPr>
      <w:r w:rsidRPr="005904AB">
        <w:rPr>
          <w:i/>
        </w:rPr>
        <w:t>Memoirs of Museum Victoria</w:t>
      </w:r>
      <w:r>
        <w:t>;</w:t>
      </w:r>
    </w:p>
    <w:p w:rsidR="0034700F" w:rsidRPr="005904AB" w:rsidRDefault="0034700F" w:rsidP="00BE416B">
      <w:pPr>
        <w:numPr>
          <w:ilvl w:val="0"/>
          <w:numId w:val="17"/>
        </w:numPr>
        <w:tabs>
          <w:tab w:val="clear" w:pos="360"/>
        </w:tabs>
        <w:ind w:left="540" w:hanging="540"/>
        <w:rPr>
          <w:i/>
        </w:rPr>
      </w:pPr>
      <w:r w:rsidRPr="005904AB">
        <w:rPr>
          <w:i/>
        </w:rPr>
        <w:t>Play &amp; Folklore</w:t>
      </w:r>
      <w:r>
        <w:t>;</w:t>
      </w:r>
    </w:p>
    <w:p w:rsidR="0034700F" w:rsidRPr="005904AB" w:rsidRDefault="0034700F" w:rsidP="00BE416B">
      <w:pPr>
        <w:numPr>
          <w:ilvl w:val="0"/>
          <w:numId w:val="17"/>
        </w:numPr>
        <w:tabs>
          <w:tab w:val="clear" w:pos="360"/>
        </w:tabs>
        <w:ind w:left="540" w:hanging="540"/>
      </w:pPr>
      <w:r w:rsidRPr="005904AB">
        <w:rPr>
          <w:i/>
        </w:rPr>
        <w:t>MVTeachers</w:t>
      </w:r>
      <w:r w:rsidRPr="005904AB">
        <w:t xml:space="preserve"> e-newsletter</w:t>
      </w:r>
      <w:r>
        <w:t>;</w:t>
      </w:r>
    </w:p>
    <w:p w:rsidR="0034700F" w:rsidRPr="005904AB" w:rsidRDefault="0034700F" w:rsidP="00BE416B">
      <w:pPr>
        <w:numPr>
          <w:ilvl w:val="0"/>
          <w:numId w:val="17"/>
        </w:numPr>
        <w:tabs>
          <w:tab w:val="clear" w:pos="360"/>
        </w:tabs>
        <w:ind w:left="540" w:hanging="540"/>
      </w:pPr>
      <w:r w:rsidRPr="005904AB">
        <w:t>Volunteer Program email bulletin</w:t>
      </w:r>
      <w:r>
        <w:t>;</w:t>
      </w:r>
    </w:p>
    <w:p w:rsidR="0034700F" w:rsidRPr="005904AB" w:rsidRDefault="0062272F" w:rsidP="00BE416B">
      <w:pPr>
        <w:numPr>
          <w:ilvl w:val="0"/>
          <w:numId w:val="17"/>
        </w:numPr>
        <w:tabs>
          <w:tab w:val="clear" w:pos="360"/>
        </w:tabs>
        <w:ind w:left="540" w:hanging="540"/>
      </w:pPr>
      <w:r>
        <w:t>MV</w:t>
      </w:r>
      <w:r w:rsidR="0034700F" w:rsidRPr="005904AB">
        <w:t xml:space="preserve"> </w:t>
      </w:r>
      <w:r w:rsidR="0034700F">
        <w:t>M</w:t>
      </w:r>
      <w:r w:rsidR="0034700F" w:rsidRPr="005904AB">
        <w:t>embers e</w:t>
      </w:r>
      <w:r w:rsidR="0034700F">
        <w:t>-newsletter;</w:t>
      </w:r>
    </w:p>
    <w:p w:rsidR="0034700F" w:rsidRPr="005904AB" w:rsidRDefault="0034700F" w:rsidP="00BE416B">
      <w:pPr>
        <w:numPr>
          <w:ilvl w:val="0"/>
          <w:numId w:val="17"/>
        </w:numPr>
        <w:tabs>
          <w:tab w:val="clear" w:pos="360"/>
        </w:tabs>
        <w:ind w:left="540" w:hanging="540"/>
        <w:jc w:val="both"/>
      </w:pPr>
      <w:r w:rsidRPr="005904AB">
        <w:t xml:space="preserve">Museum Victoria </w:t>
      </w:r>
      <w:r w:rsidRPr="005904AB">
        <w:rPr>
          <w:i/>
        </w:rPr>
        <w:t>What’s On</w:t>
      </w:r>
      <w:r w:rsidRPr="005904AB">
        <w:t xml:space="preserve"> brochure</w:t>
      </w:r>
      <w:r>
        <w:t>;</w:t>
      </w:r>
    </w:p>
    <w:p w:rsidR="0034700F" w:rsidRDefault="0034700F" w:rsidP="00BE416B">
      <w:pPr>
        <w:numPr>
          <w:ilvl w:val="0"/>
          <w:numId w:val="17"/>
        </w:numPr>
        <w:tabs>
          <w:tab w:val="clear" w:pos="360"/>
        </w:tabs>
        <w:ind w:left="540" w:hanging="540"/>
        <w:jc w:val="both"/>
      </w:pPr>
      <w:r w:rsidRPr="005904AB">
        <w:t>Museum Victoria e-news</w:t>
      </w:r>
      <w:r>
        <w:t>;</w:t>
      </w:r>
    </w:p>
    <w:p w:rsidR="0034700F" w:rsidRPr="005904AB" w:rsidRDefault="0034700F" w:rsidP="00BE416B">
      <w:pPr>
        <w:numPr>
          <w:ilvl w:val="0"/>
          <w:numId w:val="17"/>
        </w:numPr>
        <w:tabs>
          <w:tab w:val="clear" w:pos="360"/>
        </w:tabs>
        <w:ind w:left="540" w:hanging="540"/>
        <w:jc w:val="both"/>
      </w:pPr>
      <w:r w:rsidRPr="005904AB">
        <w:t>IMAX e-blast newsletter</w:t>
      </w:r>
      <w:r>
        <w:t>;</w:t>
      </w:r>
      <w:r w:rsidRPr="005904AB">
        <w:t xml:space="preserve"> and</w:t>
      </w:r>
    </w:p>
    <w:p w:rsidR="0034700F" w:rsidRPr="005904AB" w:rsidRDefault="0034700F" w:rsidP="00BE416B">
      <w:pPr>
        <w:numPr>
          <w:ilvl w:val="0"/>
          <w:numId w:val="17"/>
        </w:numPr>
        <w:tabs>
          <w:tab w:val="clear" w:pos="360"/>
        </w:tabs>
        <w:ind w:left="540" w:hanging="540"/>
        <w:jc w:val="both"/>
      </w:pPr>
      <w:r w:rsidRPr="005904AB">
        <w:t>Scienceworks Explorer Club newsletter.</w:t>
      </w:r>
    </w:p>
    <w:p w:rsidR="0034700F" w:rsidRPr="005904AB" w:rsidRDefault="0034700F" w:rsidP="00EF45A7"/>
    <w:p w:rsidR="00A4041E" w:rsidRDefault="008D56D2">
      <w:r>
        <w:rPr>
          <w:b/>
        </w:rPr>
        <w:t>Availability of Additional Information</w:t>
      </w:r>
    </w:p>
    <w:p w:rsidR="0034700F" w:rsidRPr="005904AB" w:rsidRDefault="0034700F" w:rsidP="00EF45A7">
      <w:pPr>
        <w:widowControl w:val="0"/>
        <w:rPr>
          <w:snapToGrid w:val="0"/>
          <w:lang w:eastAsia="en-US"/>
        </w:rPr>
      </w:pPr>
      <w:r w:rsidRPr="005904AB">
        <w:rPr>
          <w:snapToGrid w:val="0"/>
          <w:lang w:eastAsia="en-US"/>
        </w:rPr>
        <w:t xml:space="preserve">The following information relating to Museum Victoria, relevant to the financial year, is available to the </w:t>
      </w:r>
      <w:r w:rsidRPr="0004037B">
        <w:rPr>
          <w:snapToGrid w:val="0"/>
          <w:lang w:eastAsia="en-US"/>
        </w:rPr>
        <w:t>Minister</w:t>
      </w:r>
      <w:r w:rsidRPr="005904AB">
        <w:rPr>
          <w:snapToGrid w:val="0"/>
          <w:lang w:eastAsia="en-US"/>
        </w:rPr>
        <w:t>, members of parliament and the public on request:</w:t>
      </w:r>
    </w:p>
    <w:p w:rsidR="0034700F" w:rsidRPr="005904AB" w:rsidRDefault="0034700F" w:rsidP="00BE416B">
      <w:pPr>
        <w:widowControl w:val="0"/>
        <w:numPr>
          <w:ilvl w:val="0"/>
          <w:numId w:val="14"/>
        </w:numPr>
        <w:tabs>
          <w:tab w:val="left" w:pos="360"/>
        </w:tabs>
        <w:autoSpaceDE w:val="0"/>
        <w:autoSpaceDN w:val="0"/>
        <w:adjustRightInd w:val="0"/>
        <w:ind w:left="465" w:hanging="465"/>
      </w:pPr>
      <w:r>
        <w:t>a statement that d</w:t>
      </w:r>
      <w:r w:rsidRPr="005904AB">
        <w:t xml:space="preserve">eclarations of pecuniary interests </w:t>
      </w:r>
      <w:r>
        <w:t xml:space="preserve">have been </w:t>
      </w:r>
      <w:r w:rsidRPr="005904AB">
        <w:t>duly completed by all relevant officers</w:t>
      </w:r>
      <w:r>
        <w:t>;</w:t>
      </w:r>
    </w:p>
    <w:p w:rsidR="0034700F" w:rsidRPr="005904AB" w:rsidRDefault="0034700F" w:rsidP="00BE416B">
      <w:pPr>
        <w:widowControl w:val="0"/>
        <w:numPr>
          <w:ilvl w:val="0"/>
          <w:numId w:val="14"/>
        </w:numPr>
        <w:tabs>
          <w:tab w:val="left" w:pos="360"/>
        </w:tabs>
        <w:autoSpaceDE w:val="0"/>
        <w:autoSpaceDN w:val="0"/>
        <w:adjustRightInd w:val="0"/>
        <w:ind w:left="465" w:hanging="465"/>
      </w:pPr>
      <w:r>
        <w:t>d</w:t>
      </w:r>
      <w:r w:rsidRPr="005904AB">
        <w:t>etails of shares held by a senior officer as nominee or held beneficially in a statutory authority or subsidiary</w:t>
      </w:r>
      <w:r>
        <w:t>;</w:t>
      </w:r>
    </w:p>
    <w:p w:rsidR="0034700F" w:rsidRPr="005904AB" w:rsidRDefault="0034700F" w:rsidP="00BE416B">
      <w:pPr>
        <w:widowControl w:val="0"/>
        <w:numPr>
          <w:ilvl w:val="0"/>
          <w:numId w:val="14"/>
        </w:numPr>
        <w:tabs>
          <w:tab w:val="left" w:pos="360"/>
        </w:tabs>
        <w:autoSpaceDE w:val="0"/>
        <w:autoSpaceDN w:val="0"/>
        <w:adjustRightInd w:val="0"/>
        <w:ind w:left="465" w:hanging="465"/>
      </w:pPr>
      <w:r>
        <w:t>d</w:t>
      </w:r>
      <w:r w:rsidRPr="005904AB">
        <w:t>etails of publications produced by Museum Victoria about the museum, and the places where publications can be obtained</w:t>
      </w:r>
      <w:r>
        <w:t>;</w:t>
      </w:r>
    </w:p>
    <w:p w:rsidR="0034700F" w:rsidRPr="005904AB" w:rsidRDefault="0034700F" w:rsidP="00BE416B">
      <w:pPr>
        <w:widowControl w:val="0"/>
        <w:numPr>
          <w:ilvl w:val="0"/>
          <w:numId w:val="14"/>
        </w:numPr>
        <w:tabs>
          <w:tab w:val="left" w:pos="360"/>
        </w:tabs>
        <w:autoSpaceDE w:val="0"/>
        <w:autoSpaceDN w:val="0"/>
        <w:adjustRightInd w:val="0"/>
        <w:ind w:left="465" w:hanging="465"/>
      </w:pPr>
      <w:r>
        <w:t>d</w:t>
      </w:r>
      <w:r w:rsidRPr="005904AB">
        <w:t>etails of changes in prices, fees, charges, rates and levies charged by Museum Victoria</w:t>
      </w:r>
      <w:r>
        <w:t>;</w:t>
      </w:r>
    </w:p>
    <w:p w:rsidR="0034700F" w:rsidRPr="005904AB" w:rsidRDefault="0034700F" w:rsidP="00BE416B">
      <w:pPr>
        <w:widowControl w:val="0"/>
        <w:numPr>
          <w:ilvl w:val="0"/>
          <w:numId w:val="14"/>
        </w:numPr>
        <w:tabs>
          <w:tab w:val="left" w:pos="360"/>
        </w:tabs>
        <w:autoSpaceDE w:val="0"/>
        <w:autoSpaceDN w:val="0"/>
        <w:adjustRightInd w:val="0"/>
        <w:ind w:left="465" w:hanging="465"/>
      </w:pPr>
      <w:r>
        <w:t>d</w:t>
      </w:r>
      <w:r w:rsidRPr="005904AB">
        <w:t>etails of major research and development activities undertaken by Museum Victoria</w:t>
      </w:r>
      <w:r>
        <w:t>;</w:t>
      </w:r>
    </w:p>
    <w:p w:rsidR="0034700F" w:rsidRPr="005904AB" w:rsidRDefault="0034700F" w:rsidP="00BE416B">
      <w:pPr>
        <w:widowControl w:val="0"/>
        <w:numPr>
          <w:ilvl w:val="0"/>
          <w:numId w:val="14"/>
        </w:numPr>
        <w:tabs>
          <w:tab w:val="left" w:pos="360"/>
        </w:tabs>
        <w:autoSpaceDE w:val="0"/>
        <w:autoSpaceDN w:val="0"/>
        <w:adjustRightInd w:val="0"/>
        <w:ind w:left="465" w:hanging="465"/>
      </w:pPr>
      <w:r>
        <w:t>d</w:t>
      </w:r>
      <w:r w:rsidRPr="005904AB">
        <w:t>etails of overseas visits undertaken, including a summary of the objectives and outcomes of each visit</w:t>
      </w:r>
      <w:r>
        <w:t>;</w:t>
      </w:r>
    </w:p>
    <w:p w:rsidR="0034700F" w:rsidRPr="005904AB" w:rsidRDefault="0034700F" w:rsidP="00BE416B">
      <w:pPr>
        <w:widowControl w:val="0"/>
        <w:numPr>
          <w:ilvl w:val="0"/>
          <w:numId w:val="14"/>
        </w:numPr>
        <w:tabs>
          <w:tab w:val="left" w:pos="360"/>
        </w:tabs>
        <w:autoSpaceDE w:val="0"/>
        <w:autoSpaceDN w:val="0"/>
        <w:adjustRightInd w:val="0"/>
        <w:ind w:left="465" w:hanging="465"/>
      </w:pPr>
      <w:r>
        <w:t>d</w:t>
      </w:r>
      <w:r w:rsidRPr="005904AB">
        <w:t xml:space="preserve">etails of major promotional, public relations and marketing activities undertaken by Museum Victoria to develop community awareness of </w:t>
      </w:r>
      <w:r>
        <w:t xml:space="preserve">and engagement with </w:t>
      </w:r>
      <w:r w:rsidRPr="005904AB">
        <w:t>the museum</w:t>
      </w:r>
      <w:r w:rsidR="00661CFD">
        <w:t xml:space="preserve"> venue</w:t>
      </w:r>
      <w:r w:rsidRPr="005904AB">
        <w:t>s and the services we provide</w:t>
      </w:r>
      <w:r>
        <w:t>;</w:t>
      </w:r>
    </w:p>
    <w:p w:rsidR="0034700F" w:rsidRDefault="0034700F" w:rsidP="00BE416B">
      <w:pPr>
        <w:widowControl w:val="0"/>
        <w:numPr>
          <w:ilvl w:val="0"/>
          <w:numId w:val="14"/>
        </w:numPr>
        <w:tabs>
          <w:tab w:val="left" w:pos="360"/>
        </w:tabs>
        <w:autoSpaceDE w:val="0"/>
        <w:autoSpaceDN w:val="0"/>
        <w:adjustRightInd w:val="0"/>
        <w:ind w:left="465" w:hanging="465"/>
      </w:pPr>
      <w:r>
        <w:t>d</w:t>
      </w:r>
      <w:r w:rsidRPr="005904AB">
        <w:t>etails of assessments and measures undertaken to improve the occupational health and safety of employees</w:t>
      </w:r>
      <w:r>
        <w:t>;</w:t>
      </w:r>
    </w:p>
    <w:p w:rsidR="0034700F" w:rsidRPr="005904AB" w:rsidRDefault="0034700F" w:rsidP="00BE416B">
      <w:pPr>
        <w:widowControl w:val="0"/>
        <w:numPr>
          <w:ilvl w:val="0"/>
          <w:numId w:val="14"/>
        </w:numPr>
        <w:tabs>
          <w:tab w:val="left" w:pos="360"/>
        </w:tabs>
        <w:autoSpaceDE w:val="0"/>
        <w:autoSpaceDN w:val="0"/>
        <w:adjustRightInd w:val="0"/>
        <w:ind w:left="465" w:hanging="465"/>
      </w:pPr>
      <w:r>
        <w:t>details of any major external reviews carried out on Museum Victoria;</w:t>
      </w:r>
    </w:p>
    <w:p w:rsidR="0034700F" w:rsidRPr="005904AB" w:rsidRDefault="0034700F" w:rsidP="00BE416B">
      <w:pPr>
        <w:widowControl w:val="0"/>
        <w:numPr>
          <w:ilvl w:val="0"/>
          <w:numId w:val="14"/>
        </w:numPr>
        <w:tabs>
          <w:tab w:val="left" w:pos="360"/>
        </w:tabs>
        <w:autoSpaceDE w:val="0"/>
        <w:autoSpaceDN w:val="0"/>
        <w:adjustRightInd w:val="0"/>
        <w:ind w:left="465" w:hanging="465"/>
      </w:pPr>
      <w:r>
        <w:t>a</w:t>
      </w:r>
      <w:r w:rsidRPr="005904AB">
        <w:t xml:space="preserve"> general statement on industrial relations within Museum Victoria and details of time loss through industrial accidents and disputes</w:t>
      </w:r>
      <w:r>
        <w:t>; and</w:t>
      </w:r>
    </w:p>
    <w:p w:rsidR="0034700F" w:rsidRPr="005904AB" w:rsidRDefault="0034700F" w:rsidP="00BE416B">
      <w:pPr>
        <w:widowControl w:val="0"/>
        <w:numPr>
          <w:ilvl w:val="0"/>
          <w:numId w:val="14"/>
        </w:numPr>
        <w:tabs>
          <w:tab w:val="left" w:pos="360"/>
        </w:tabs>
        <w:autoSpaceDE w:val="0"/>
        <w:autoSpaceDN w:val="0"/>
        <w:adjustRightInd w:val="0"/>
        <w:ind w:left="465" w:hanging="465"/>
      </w:pPr>
      <w:r>
        <w:t>a</w:t>
      </w:r>
      <w:r w:rsidRPr="005904AB">
        <w:t xml:space="preserve"> list of major committees sponsored by Museum Victoria, the purpose of each committee and the extent to which </w:t>
      </w:r>
      <w:r w:rsidR="00661CFD">
        <w:t>its</w:t>
      </w:r>
      <w:r w:rsidR="00661CFD" w:rsidRPr="005904AB">
        <w:t xml:space="preserve"> </w:t>
      </w:r>
      <w:r w:rsidRPr="005904AB">
        <w:t>purposes have been achieved.</w:t>
      </w:r>
    </w:p>
    <w:p w:rsidR="0034700F" w:rsidRDefault="0034700F" w:rsidP="00EF45A7"/>
    <w:p w:rsidR="00C60459" w:rsidRDefault="0034700F">
      <w:pPr>
        <w:pStyle w:val="Heading2"/>
        <w:rPr>
          <w:i/>
        </w:rPr>
      </w:pPr>
      <w:r w:rsidRPr="001F03D1">
        <w:t>Information Privacy</w:t>
      </w:r>
    </w:p>
    <w:p w:rsidR="0034700F" w:rsidRPr="005904AB" w:rsidRDefault="0034700F" w:rsidP="00EF45A7">
      <w:pPr>
        <w:widowControl w:val="0"/>
        <w:autoSpaceDE w:val="0"/>
        <w:autoSpaceDN w:val="0"/>
        <w:adjustRightInd w:val="0"/>
      </w:pPr>
      <w:r w:rsidRPr="005904AB">
        <w:t xml:space="preserve">Museum Victoria complies with the </w:t>
      </w:r>
      <w:r w:rsidRPr="005904AB">
        <w:rPr>
          <w:i/>
        </w:rPr>
        <w:t xml:space="preserve">Information Privacy Act 2000 </w:t>
      </w:r>
      <w:r w:rsidRPr="005904AB">
        <w:t>(Vic.). The information privacy principles contained within the Act establish standards for the use of personal information in the public sector. Museum Victoria received no complaints in relatio</w:t>
      </w:r>
      <w:r>
        <w:t>n to breaches of privacy in 2010–11</w:t>
      </w:r>
      <w:r w:rsidRPr="005904AB">
        <w:t xml:space="preserve">. </w:t>
      </w:r>
    </w:p>
    <w:p w:rsidR="0034700F" w:rsidRPr="005904AB" w:rsidRDefault="0034700F" w:rsidP="00EF45A7">
      <w:pPr>
        <w:widowControl w:val="0"/>
        <w:autoSpaceDE w:val="0"/>
        <w:autoSpaceDN w:val="0"/>
        <w:adjustRightInd w:val="0"/>
      </w:pPr>
    </w:p>
    <w:p w:rsidR="0034700F" w:rsidRPr="005904AB" w:rsidRDefault="0034700F" w:rsidP="00EF45A7">
      <w:pPr>
        <w:widowControl w:val="0"/>
        <w:autoSpaceDE w:val="0"/>
        <w:autoSpaceDN w:val="0"/>
        <w:adjustRightInd w:val="0"/>
        <w:jc w:val="both"/>
      </w:pPr>
      <w:r w:rsidRPr="005904AB">
        <w:t xml:space="preserve">For </w:t>
      </w:r>
      <w:r>
        <w:t>e</w:t>
      </w:r>
      <w:r w:rsidRPr="005904AB">
        <w:t>nquiries, or to request a copy of Museum Victoria’s Privacy Policy, contact:</w:t>
      </w:r>
    </w:p>
    <w:p w:rsidR="0034700F" w:rsidRPr="005904AB" w:rsidRDefault="0034700F" w:rsidP="00EF45A7">
      <w:pPr>
        <w:pStyle w:val="Date"/>
        <w:jc w:val="both"/>
      </w:pPr>
      <w:r w:rsidRPr="005904AB">
        <w:t xml:space="preserve">Privacy Officer: </w:t>
      </w:r>
      <w:r>
        <w:t>Manager, Information Services</w:t>
      </w:r>
    </w:p>
    <w:p w:rsidR="0034700F" w:rsidRPr="005904AB" w:rsidRDefault="0034700F" w:rsidP="00EF45A7">
      <w:pPr>
        <w:pStyle w:val="Date"/>
        <w:jc w:val="both"/>
      </w:pPr>
      <w:r w:rsidRPr="005904AB">
        <w:lastRenderedPageBreak/>
        <w:t xml:space="preserve">Address: GPO Box 666, Melbourne </w:t>
      </w:r>
      <w:r>
        <w:t xml:space="preserve">VIC </w:t>
      </w:r>
      <w:r w:rsidRPr="005904AB">
        <w:t>3001</w:t>
      </w:r>
    </w:p>
    <w:p w:rsidR="0034700F" w:rsidRPr="005904AB" w:rsidRDefault="0034700F" w:rsidP="00EF45A7">
      <w:pPr>
        <w:pStyle w:val="Date"/>
        <w:jc w:val="both"/>
      </w:pPr>
      <w:r w:rsidRPr="005904AB">
        <w:t>Telephone: (03) 8341 7</w:t>
      </w:r>
      <w:r>
        <w:t>109</w:t>
      </w:r>
    </w:p>
    <w:p w:rsidR="0034700F" w:rsidRPr="005904AB" w:rsidRDefault="0034700F" w:rsidP="00EF45A7">
      <w:pPr>
        <w:pStyle w:val="Date"/>
        <w:jc w:val="both"/>
      </w:pPr>
      <w:r w:rsidRPr="005904AB">
        <w:t>Fax: (03) 8341 7299</w:t>
      </w:r>
    </w:p>
    <w:p w:rsidR="0034700F" w:rsidRDefault="0034700F" w:rsidP="00EF45A7"/>
    <w:p w:rsidR="00C60459" w:rsidRDefault="0034700F">
      <w:pPr>
        <w:pStyle w:val="Heading2"/>
        <w:rPr>
          <w:i/>
        </w:rPr>
      </w:pPr>
      <w:r w:rsidRPr="001F03D1">
        <w:t>Legislative Changes</w:t>
      </w:r>
    </w:p>
    <w:p w:rsidR="0034700F" w:rsidRDefault="0034700F" w:rsidP="00EF45A7">
      <w:r>
        <w:t xml:space="preserve">There were no amendments to the </w:t>
      </w:r>
      <w:r>
        <w:rPr>
          <w:i/>
        </w:rPr>
        <w:t>Museums Act 1983</w:t>
      </w:r>
      <w:r>
        <w:t xml:space="preserve"> in the 2010–11 financial year.</w:t>
      </w:r>
    </w:p>
    <w:p w:rsidR="0034700F" w:rsidRDefault="0034700F" w:rsidP="00EF45A7"/>
    <w:p w:rsidR="0034700F" w:rsidRPr="001F03D1" w:rsidRDefault="0034700F" w:rsidP="00EF45A7">
      <w:pPr>
        <w:pStyle w:val="Heading2"/>
        <w:rPr>
          <w:i/>
        </w:rPr>
      </w:pPr>
      <w:r w:rsidRPr="001F03D1">
        <w:t>Cultural Diversity Statement</w:t>
      </w:r>
    </w:p>
    <w:p w:rsidR="0034700F" w:rsidRDefault="0034700F" w:rsidP="00EF45A7">
      <w:r>
        <w:t xml:space="preserve">Museum Victoria values and is committed to fairness and equity in all </w:t>
      </w:r>
      <w:r w:rsidR="00DE31E4">
        <w:t>we</w:t>
      </w:r>
      <w:r>
        <w:t xml:space="preserve"> do. We actively encourage access and participation, and embrace the principles of sustainability, social justice and reconciliation.</w:t>
      </w:r>
    </w:p>
    <w:p w:rsidR="0034700F" w:rsidRDefault="0034700F" w:rsidP="00EF45A7"/>
    <w:p w:rsidR="00A4041E" w:rsidRDefault="0034700F">
      <w:pPr>
        <w:pStyle w:val="Heading3"/>
      </w:pPr>
      <w:r>
        <w:t>Relevant Activities Undertaken During the 2010–11 Financial Year</w:t>
      </w:r>
    </w:p>
    <w:p w:rsidR="0034700F" w:rsidRPr="005904AB" w:rsidRDefault="0034700F" w:rsidP="00BE416B">
      <w:pPr>
        <w:numPr>
          <w:ilvl w:val="0"/>
          <w:numId w:val="15"/>
        </w:numPr>
        <w:tabs>
          <w:tab w:val="clear" w:pos="720"/>
          <w:tab w:val="num" w:pos="360"/>
        </w:tabs>
        <w:ind w:left="360"/>
      </w:pPr>
      <w:r w:rsidRPr="005904AB">
        <w:t xml:space="preserve">Ongoing community engagement undertaken at Melbourne Museum, </w:t>
      </w:r>
      <w:r>
        <w:t xml:space="preserve">the </w:t>
      </w:r>
      <w:r w:rsidRPr="005904AB">
        <w:t>Immigration Museum and Bunjilaka to de</w:t>
      </w:r>
      <w:r>
        <w:t>liver exhibitions and festivals</w:t>
      </w:r>
    </w:p>
    <w:p w:rsidR="0034700F" w:rsidRPr="00DC3660" w:rsidRDefault="0034700F" w:rsidP="00BE416B">
      <w:pPr>
        <w:numPr>
          <w:ilvl w:val="0"/>
          <w:numId w:val="15"/>
        </w:numPr>
        <w:tabs>
          <w:tab w:val="clear" w:pos="720"/>
          <w:tab w:val="num" w:pos="360"/>
        </w:tabs>
        <w:ind w:left="360"/>
      </w:pPr>
      <w:r w:rsidRPr="00DC3660">
        <w:t xml:space="preserve">Continued implementation of the </w:t>
      </w:r>
      <w:r w:rsidRPr="00DC3660">
        <w:rPr>
          <w:rFonts w:cs="Arial"/>
          <w:szCs w:val="22"/>
        </w:rPr>
        <w:t>Staff</w:t>
      </w:r>
      <w:r w:rsidRPr="00DC3660">
        <w:t xml:space="preserve"> and </w:t>
      </w:r>
      <w:r w:rsidRPr="00DC3660">
        <w:rPr>
          <w:rFonts w:cs="Arial"/>
          <w:szCs w:val="22"/>
        </w:rPr>
        <w:t>Organisation Development Strategy, which</w:t>
      </w:r>
      <w:r w:rsidRPr="00DC3660">
        <w:t xml:space="preserve"> includes initiatives to ensure merit, fairness and equity, and care for staff </w:t>
      </w:r>
    </w:p>
    <w:p w:rsidR="0034700F" w:rsidRPr="005904AB" w:rsidRDefault="0034700F" w:rsidP="00BE416B">
      <w:pPr>
        <w:numPr>
          <w:ilvl w:val="0"/>
          <w:numId w:val="15"/>
        </w:numPr>
        <w:tabs>
          <w:tab w:val="clear" w:pos="720"/>
          <w:tab w:val="num" w:pos="360"/>
        </w:tabs>
        <w:ind w:left="360"/>
      </w:pPr>
      <w:r w:rsidRPr="005904AB">
        <w:t>Ongoing provision of facilities for Indigenous groups</w:t>
      </w:r>
      <w:r>
        <w:t xml:space="preserve"> to meet free of charge</w:t>
      </w:r>
    </w:p>
    <w:p w:rsidR="0034700F" w:rsidRPr="005904AB" w:rsidRDefault="0034700F" w:rsidP="00BE416B">
      <w:pPr>
        <w:numPr>
          <w:ilvl w:val="0"/>
          <w:numId w:val="15"/>
        </w:numPr>
        <w:tabs>
          <w:tab w:val="clear" w:pos="720"/>
          <w:tab w:val="num" w:pos="360"/>
        </w:tabs>
        <w:ind w:left="360"/>
      </w:pPr>
      <w:r w:rsidRPr="005904AB">
        <w:t>Continued general access to the ethnographic and photographic Indigenous collections for memb</w:t>
      </w:r>
      <w:r>
        <w:t>ers of the Indigenous community</w:t>
      </w:r>
    </w:p>
    <w:p w:rsidR="0034700F" w:rsidRPr="005904AB" w:rsidRDefault="0034700F" w:rsidP="00BE416B">
      <w:pPr>
        <w:numPr>
          <w:ilvl w:val="0"/>
          <w:numId w:val="15"/>
        </w:numPr>
        <w:tabs>
          <w:tab w:val="clear" w:pos="720"/>
          <w:tab w:val="num" w:pos="360"/>
        </w:tabs>
        <w:ind w:left="360"/>
      </w:pPr>
      <w:r w:rsidRPr="005904AB">
        <w:t xml:space="preserve">Enhanced understanding of the Indigenous Cultures collection through a research program and through </w:t>
      </w:r>
      <w:r w:rsidR="00995C86">
        <w:t xml:space="preserve">the </w:t>
      </w:r>
      <w:r w:rsidRPr="005904AB">
        <w:t>development of p</w:t>
      </w:r>
      <w:r>
        <w:t>riority areas of the collection</w:t>
      </w:r>
    </w:p>
    <w:p w:rsidR="0034700F" w:rsidRPr="005904AB" w:rsidRDefault="0034700F" w:rsidP="00BE416B">
      <w:pPr>
        <w:numPr>
          <w:ilvl w:val="0"/>
          <w:numId w:val="15"/>
        </w:numPr>
        <w:tabs>
          <w:tab w:val="clear" w:pos="720"/>
          <w:tab w:val="num" w:pos="360"/>
        </w:tabs>
        <w:ind w:left="360"/>
      </w:pPr>
      <w:r w:rsidRPr="005904AB">
        <w:t>Continued safeguarding of the internationally significant Indigenous Cultures collection through best</w:t>
      </w:r>
      <w:r>
        <w:t>-practice collection management</w:t>
      </w:r>
    </w:p>
    <w:p w:rsidR="0034700F" w:rsidRPr="005904AB" w:rsidRDefault="0034700F" w:rsidP="00BE416B">
      <w:pPr>
        <w:numPr>
          <w:ilvl w:val="0"/>
          <w:numId w:val="15"/>
        </w:numPr>
        <w:tabs>
          <w:tab w:val="clear" w:pos="720"/>
          <w:tab w:val="num" w:pos="360"/>
        </w:tabs>
        <w:ind w:left="360"/>
      </w:pPr>
      <w:r w:rsidRPr="005904AB">
        <w:t xml:space="preserve">Continued </w:t>
      </w:r>
      <w:r>
        <w:t xml:space="preserve">program for </w:t>
      </w:r>
      <w:r w:rsidRPr="005904AB">
        <w:t>repatriation of ancestral remains and secret and sacred obj</w:t>
      </w:r>
      <w:r>
        <w:t>ects to Aboriginal communities</w:t>
      </w:r>
    </w:p>
    <w:p w:rsidR="0034700F" w:rsidRDefault="0034700F" w:rsidP="00BE416B">
      <w:pPr>
        <w:numPr>
          <w:ilvl w:val="0"/>
          <w:numId w:val="16"/>
        </w:numPr>
        <w:tabs>
          <w:tab w:val="clear" w:pos="720"/>
        </w:tabs>
        <w:ind w:left="360"/>
      </w:pPr>
      <w:r w:rsidRPr="005904AB">
        <w:t>Engagement with local disadvantaged communities through the Di</w:t>
      </w:r>
      <w:r>
        <w:t>scovering Science at the Museum</w:t>
      </w:r>
      <w:r w:rsidR="00995C86" w:rsidRPr="00995C86">
        <w:t xml:space="preserve"> </w:t>
      </w:r>
      <w:r w:rsidR="00995C86" w:rsidRPr="005904AB">
        <w:t>program</w:t>
      </w:r>
    </w:p>
    <w:p w:rsidR="0034700F" w:rsidRPr="001A4173" w:rsidRDefault="0034700F" w:rsidP="00BE416B">
      <w:pPr>
        <w:numPr>
          <w:ilvl w:val="0"/>
          <w:numId w:val="16"/>
        </w:numPr>
        <w:tabs>
          <w:tab w:val="clear" w:pos="720"/>
        </w:tabs>
        <w:ind w:left="360"/>
      </w:pPr>
      <w:r w:rsidRPr="001A4173">
        <w:t>Delivery of the multicultural youth initiative through programs such as Hands on History, Talking Faiths, Narratives Across Cultures and Talki</w:t>
      </w:r>
      <w:r>
        <w:t>ng Difference</w:t>
      </w:r>
    </w:p>
    <w:p w:rsidR="0034700F" w:rsidRPr="006A06D9" w:rsidRDefault="0034700F" w:rsidP="00BE416B">
      <w:pPr>
        <w:numPr>
          <w:ilvl w:val="0"/>
          <w:numId w:val="16"/>
        </w:numPr>
        <w:tabs>
          <w:tab w:val="clear" w:pos="720"/>
        </w:tabs>
        <w:ind w:left="360"/>
      </w:pPr>
      <w:r w:rsidRPr="006A06D9">
        <w:rPr>
          <w:bCs/>
          <w:szCs w:val="22"/>
        </w:rPr>
        <w:t xml:space="preserve">Presentation of early learning programs, including the </w:t>
      </w:r>
      <w:r>
        <w:rPr>
          <w:bCs/>
          <w:szCs w:val="22"/>
        </w:rPr>
        <w:t xml:space="preserve">World’s Biggest Playgroup and </w:t>
      </w:r>
      <w:r w:rsidRPr="006A06D9">
        <w:rPr>
          <w:bCs/>
          <w:szCs w:val="22"/>
        </w:rPr>
        <w:t xml:space="preserve">Romp &amp; Stomp </w:t>
      </w:r>
    </w:p>
    <w:p w:rsidR="0034700F" w:rsidRPr="005904AB" w:rsidRDefault="0034700F" w:rsidP="00BE416B">
      <w:pPr>
        <w:numPr>
          <w:ilvl w:val="0"/>
          <w:numId w:val="16"/>
        </w:numPr>
        <w:tabs>
          <w:tab w:val="clear" w:pos="720"/>
        </w:tabs>
        <w:ind w:left="360"/>
      </w:pPr>
      <w:r w:rsidRPr="006A06D9">
        <w:t>Maintenance of long-term loans to Aboriginal community-based museums in Shepparton, Bairnsdale, Yarrabah, Kakadu and Tenn</w:t>
      </w:r>
      <w:r>
        <w:t>ant Creek</w:t>
      </w:r>
    </w:p>
    <w:p w:rsidR="0034700F" w:rsidRDefault="0034700F" w:rsidP="00EF45A7"/>
    <w:p w:rsidR="0034700F" w:rsidRPr="001F03D1" w:rsidRDefault="0034700F" w:rsidP="00EF45A7">
      <w:pPr>
        <w:pStyle w:val="Heading2"/>
        <w:rPr>
          <w:i/>
        </w:rPr>
      </w:pPr>
      <w:r w:rsidRPr="005342F6">
        <w:t>Disability Action Plan</w:t>
      </w:r>
    </w:p>
    <w:p w:rsidR="0034700F" w:rsidRDefault="0034700F" w:rsidP="00EF45A7">
      <w:r>
        <w:t xml:space="preserve">Progress achieved during the year </w:t>
      </w:r>
      <w:r w:rsidR="00995C86">
        <w:t xml:space="preserve">towards </w:t>
      </w:r>
      <w:r>
        <w:t>Museum Victoria’s Disability Action Plan 2009–12 include</w:t>
      </w:r>
      <w:r w:rsidR="00995C86">
        <w:t>s</w:t>
      </w:r>
      <w:r>
        <w:t>:</w:t>
      </w:r>
    </w:p>
    <w:p w:rsidR="0034700F" w:rsidRPr="005A7876" w:rsidRDefault="005A7876" w:rsidP="00BE416B">
      <w:pPr>
        <w:pStyle w:val="ListParagraph"/>
        <w:numPr>
          <w:ilvl w:val="0"/>
          <w:numId w:val="20"/>
        </w:numPr>
        <w:ind w:left="283" w:hanging="283"/>
        <w:rPr>
          <w:rFonts w:ascii="Arial" w:hAnsi="Arial" w:cs="Arial"/>
        </w:rPr>
      </w:pPr>
      <w:r w:rsidRPr="005A7876">
        <w:rPr>
          <w:rFonts w:ascii="Arial" w:hAnsi="Arial" w:cs="Arial"/>
        </w:rPr>
        <w:t>p</w:t>
      </w:r>
      <w:r w:rsidR="0034700F" w:rsidRPr="005A7876">
        <w:rPr>
          <w:rFonts w:ascii="Arial" w:hAnsi="Arial" w:cs="Arial"/>
        </w:rPr>
        <w:t>resentation of The Other Film Festival, in conjunction with Arts Access;</w:t>
      </w:r>
    </w:p>
    <w:p w:rsidR="0034700F" w:rsidRPr="005A7876" w:rsidRDefault="005A7876" w:rsidP="00BE416B">
      <w:pPr>
        <w:pStyle w:val="ListParagraph"/>
        <w:numPr>
          <w:ilvl w:val="0"/>
          <w:numId w:val="20"/>
        </w:numPr>
        <w:ind w:left="283" w:hanging="283"/>
        <w:rPr>
          <w:rFonts w:ascii="Arial" w:hAnsi="Arial" w:cs="Arial"/>
          <w:b/>
        </w:rPr>
      </w:pPr>
      <w:r w:rsidRPr="005A7876">
        <w:rPr>
          <w:rFonts w:ascii="Arial" w:hAnsi="Arial" w:cs="Arial"/>
        </w:rPr>
        <w:t>p</w:t>
      </w:r>
      <w:r w:rsidR="006B10C5" w:rsidRPr="005A7876">
        <w:rPr>
          <w:rFonts w:ascii="Arial" w:hAnsi="Arial" w:cs="Arial"/>
        </w:rPr>
        <w:t>urchase of a rear</w:t>
      </w:r>
      <w:r w:rsidR="00995C86">
        <w:rPr>
          <w:rFonts w:ascii="Arial" w:hAnsi="Arial" w:cs="Arial"/>
        </w:rPr>
        <w:t>-</w:t>
      </w:r>
      <w:r w:rsidR="006B10C5" w:rsidRPr="005A7876">
        <w:rPr>
          <w:rFonts w:ascii="Arial" w:hAnsi="Arial" w:cs="Arial"/>
        </w:rPr>
        <w:t>w</w:t>
      </w:r>
      <w:r w:rsidR="0034700F" w:rsidRPr="005A7876">
        <w:rPr>
          <w:rFonts w:ascii="Arial" w:hAnsi="Arial" w:cs="Arial"/>
        </w:rPr>
        <w:t xml:space="preserve">indow captioning </w:t>
      </w:r>
      <w:r w:rsidR="006B10C5" w:rsidRPr="005A7876">
        <w:rPr>
          <w:rFonts w:ascii="Arial" w:hAnsi="Arial" w:cs="Arial"/>
        </w:rPr>
        <w:t>system for IMAX at Melbourne Museum</w:t>
      </w:r>
      <w:r w:rsidR="0034700F" w:rsidRPr="005A7876">
        <w:rPr>
          <w:rFonts w:ascii="Arial" w:hAnsi="Arial" w:cs="Arial"/>
        </w:rPr>
        <w:t xml:space="preserve">; </w:t>
      </w:r>
    </w:p>
    <w:p w:rsidR="0034700F" w:rsidRPr="005A7876" w:rsidRDefault="005A7876" w:rsidP="00BE416B">
      <w:pPr>
        <w:pStyle w:val="ListParagraph"/>
        <w:numPr>
          <w:ilvl w:val="0"/>
          <w:numId w:val="20"/>
        </w:numPr>
        <w:ind w:left="283" w:hanging="283"/>
        <w:rPr>
          <w:rFonts w:ascii="Arial" w:hAnsi="Arial" w:cs="Arial"/>
        </w:rPr>
      </w:pPr>
      <w:r w:rsidRPr="005A7876">
        <w:rPr>
          <w:rFonts w:ascii="Arial" w:hAnsi="Arial" w:cs="Arial"/>
        </w:rPr>
        <w:t>delivery of</w:t>
      </w:r>
      <w:r w:rsidR="0034700F" w:rsidRPr="005A7876">
        <w:rPr>
          <w:rFonts w:ascii="Arial" w:hAnsi="Arial" w:cs="Arial"/>
        </w:rPr>
        <w:t xml:space="preserve"> </w:t>
      </w:r>
      <w:r w:rsidRPr="005A7876">
        <w:rPr>
          <w:rFonts w:ascii="Arial" w:hAnsi="Arial" w:cs="Arial"/>
        </w:rPr>
        <w:t>u</w:t>
      </w:r>
      <w:r w:rsidR="0034700F" w:rsidRPr="005A7876">
        <w:rPr>
          <w:rFonts w:ascii="Arial" w:hAnsi="Arial" w:cs="Arial"/>
        </w:rPr>
        <w:t xml:space="preserve">niversal </w:t>
      </w:r>
      <w:r w:rsidRPr="005A7876">
        <w:rPr>
          <w:rFonts w:ascii="Arial" w:hAnsi="Arial" w:cs="Arial"/>
        </w:rPr>
        <w:t>d</w:t>
      </w:r>
      <w:r w:rsidR="0034700F" w:rsidRPr="005A7876">
        <w:rPr>
          <w:rFonts w:ascii="Arial" w:hAnsi="Arial" w:cs="Arial"/>
        </w:rPr>
        <w:t xml:space="preserve">esign training </w:t>
      </w:r>
      <w:r w:rsidRPr="005A7876">
        <w:rPr>
          <w:rFonts w:ascii="Arial" w:hAnsi="Arial" w:cs="Arial"/>
        </w:rPr>
        <w:t>for the Bunjilaka redevelopment team</w:t>
      </w:r>
      <w:r w:rsidR="0034700F" w:rsidRPr="005A7876">
        <w:rPr>
          <w:rFonts w:ascii="Arial" w:hAnsi="Arial" w:cs="Arial"/>
        </w:rPr>
        <w:t>;</w:t>
      </w:r>
    </w:p>
    <w:p w:rsidR="0034700F" w:rsidRDefault="00DB2C58" w:rsidP="00BE416B">
      <w:pPr>
        <w:pStyle w:val="ListParagraph"/>
        <w:numPr>
          <w:ilvl w:val="0"/>
          <w:numId w:val="20"/>
        </w:numPr>
        <w:ind w:left="283" w:hanging="283"/>
        <w:rPr>
          <w:rFonts w:ascii="Arial" w:hAnsi="Arial" w:cs="Arial"/>
        </w:rPr>
      </w:pPr>
      <w:r>
        <w:rPr>
          <w:rFonts w:ascii="Arial" w:hAnsi="Arial" w:cs="Arial"/>
        </w:rPr>
        <w:t xml:space="preserve">commencement of </w:t>
      </w:r>
      <w:r w:rsidR="005A7876" w:rsidRPr="005A7876">
        <w:rPr>
          <w:rFonts w:ascii="Arial" w:hAnsi="Arial" w:cs="Arial"/>
        </w:rPr>
        <w:t>i</w:t>
      </w:r>
      <w:r w:rsidR="006B10C5" w:rsidRPr="005A7876">
        <w:rPr>
          <w:rFonts w:ascii="Arial" w:hAnsi="Arial" w:cs="Arial"/>
        </w:rPr>
        <w:t xml:space="preserve">mplementation of </w:t>
      </w:r>
      <w:r w:rsidR="005A7876" w:rsidRPr="005A7876">
        <w:rPr>
          <w:rFonts w:ascii="Arial" w:hAnsi="Arial" w:cs="Arial"/>
        </w:rPr>
        <w:t>high</w:t>
      </w:r>
      <w:r w:rsidR="00995C86">
        <w:rPr>
          <w:rFonts w:ascii="Arial" w:hAnsi="Arial" w:cs="Arial"/>
        </w:rPr>
        <w:t>-</w:t>
      </w:r>
      <w:r w:rsidR="005A7876" w:rsidRPr="005A7876">
        <w:rPr>
          <w:rFonts w:ascii="Arial" w:hAnsi="Arial" w:cs="Arial"/>
        </w:rPr>
        <w:t xml:space="preserve">priority recommendations from </w:t>
      </w:r>
      <w:r w:rsidR="0034700F" w:rsidRPr="005A7876">
        <w:rPr>
          <w:rFonts w:ascii="Arial" w:hAnsi="Arial" w:cs="Arial"/>
        </w:rPr>
        <w:t>venue a</w:t>
      </w:r>
      <w:r w:rsidR="00170B32" w:rsidRPr="005A7876">
        <w:rPr>
          <w:rFonts w:ascii="Arial" w:hAnsi="Arial" w:cs="Arial"/>
        </w:rPr>
        <w:t>ccess appraisal</w:t>
      </w:r>
      <w:r w:rsidR="005A7876" w:rsidRPr="005A7876">
        <w:rPr>
          <w:rFonts w:ascii="Arial" w:hAnsi="Arial" w:cs="Arial"/>
        </w:rPr>
        <w:t>s</w:t>
      </w:r>
      <w:r w:rsidR="005342F6">
        <w:rPr>
          <w:rFonts w:ascii="Arial" w:hAnsi="Arial" w:cs="Arial"/>
        </w:rPr>
        <w:t>;</w:t>
      </w:r>
    </w:p>
    <w:p w:rsidR="0083033B" w:rsidRPr="0083033B" w:rsidRDefault="005342F6" w:rsidP="00BE416B">
      <w:pPr>
        <w:pStyle w:val="ListParagraph"/>
        <w:numPr>
          <w:ilvl w:val="0"/>
          <w:numId w:val="20"/>
        </w:numPr>
        <w:ind w:left="283" w:hanging="283"/>
        <w:rPr>
          <w:rFonts w:ascii="Arial" w:hAnsi="Arial" w:cs="Arial"/>
        </w:rPr>
      </w:pPr>
      <w:r>
        <w:rPr>
          <w:rFonts w:ascii="Arial" w:hAnsi="Arial" w:cs="Arial"/>
        </w:rPr>
        <w:t>commissioning of a c</w:t>
      </w:r>
      <w:r w:rsidR="0083033B" w:rsidRPr="0083033B">
        <w:rPr>
          <w:rFonts w:ascii="Arial" w:hAnsi="Arial" w:cs="Arial"/>
        </w:rPr>
        <w:t xml:space="preserve">omprehensive audit of the Museum Victoria website against </w:t>
      </w:r>
      <w:r>
        <w:rPr>
          <w:rFonts w:ascii="Arial" w:hAnsi="Arial" w:cs="Arial"/>
        </w:rPr>
        <w:t xml:space="preserve">the </w:t>
      </w:r>
      <w:r w:rsidR="0083033B" w:rsidRPr="0083033B">
        <w:rPr>
          <w:rFonts w:ascii="Arial" w:hAnsi="Arial" w:cs="Arial"/>
        </w:rPr>
        <w:t xml:space="preserve">W3C WCAG 2.0 </w:t>
      </w:r>
      <w:r>
        <w:rPr>
          <w:rFonts w:ascii="Arial" w:hAnsi="Arial" w:cs="Arial"/>
        </w:rPr>
        <w:t>guidelines; and</w:t>
      </w:r>
    </w:p>
    <w:p w:rsidR="0083033B" w:rsidRPr="0083033B" w:rsidRDefault="005342F6" w:rsidP="00BE416B">
      <w:pPr>
        <w:pStyle w:val="ListParagraph"/>
        <w:numPr>
          <w:ilvl w:val="0"/>
          <w:numId w:val="20"/>
        </w:numPr>
        <w:ind w:left="283" w:hanging="283"/>
        <w:rPr>
          <w:rFonts w:ascii="Arial" w:hAnsi="Arial" w:cs="Arial"/>
        </w:rPr>
      </w:pPr>
      <w:r>
        <w:rPr>
          <w:rFonts w:ascii="Arial" w:hAnsi="Arial" w:cs="Arial"/>
        </w:rPr>
        <w:t>f</w:t>
      </w:r>
      <w:r w:rsidR="0083033B" w:rsidRPr="0083033B">
        <w:rPr>
          <w:rFonts w:ascii="Arial" w:hAnsi="Arial" w:cs="Arial"/>
        </w:rPr>
        <w:t xml:space="preserve">acilitation of a focus group for people who are blind or have low vision about </w:t>
      </w:r>
      <w:r>
        <w:rPr>
          <w:rFonts w:ascii="Arial" w:hAnsi="Arial" w:cs="Arial"/>
        </w:rPr>
        <w:t xml:space="preserve">the </w:t>
      </w:r>
      <w:r w:rsidR="0083033B" w:rsidRPr="0083033B">
        <w:rPr>
          <w:rFonts w:ascii="Arial" w:hAnsi="Arial" w:cs="Arial"/>
        </w:rPr>
        <w:t>accessibility of the exhibition environment, run in collaboration with Arts Access and the National Gallery of Victoria</w:t>
      </w:r>
      <w:r w:rsidR="00423346">
        <w:rPr>
          <w:rFonts w:ascii="Arial" w:hAnsi="Arial" w:cs="Arial"/>
        </w:rPr>
        <w:t>.</w:t>
      </w:r>
    </w:p>
    <w:p w:rsidR="0083033B" w:rsidRPr="005A7876" w:rsidRDefault="0083033B" w:rsidP="005342F6">
      <w:pPr>
        <w:pStyle w:val="ListParagraph"/>
        <w:ind w:left="0"/>
        <w:rPr>
          <w:rFonts w:ascii="Arial" w:hAnsi="Arial" w:cs="Arial"/>
        </w:rPr>
      </w:pPr>
    </w:p>
    <w:p w:rsidR="0034700F" w:rsidRDefault="0034700F" w:rsidP="00EF45A7"/>
    <w:p w:rsidR="0034700F" w:rsidRPr="001F03D1" w:rsidRDefault="0034700F" w:rsidP="00EF45A7">
      <w:pPr>
        <w:pStyle w:val="Heading2"/>
        <w:rPr>
          <w:i/>
        </w:rPr>
      </w:pPr>
      <w:r w:rsidRPr="001F03D1">
        <w:lastRenderedPageBreak/>
        <w:t>Victorian Government Risk Management Framework</w:t>
      </w:r>
    </w:p>
    <w:p w:rsidR="0034700F" w:rsidRPr="005A7876" w:rsidRDefault="0034700F" w:rsidP="00EF45A7">
      <w:r w:rsidRPr="005A7876">
        <w:t xml:space="preserve">I, Margaret Gardner, certify that the Museums Board of Victoria (trading as ‘Museum Victoria’) has risk management processes in place consistent with the </w:t>
      </w:r>
      <w:r w:rsidRPr="005A7876">
        <w:rPr>
          <w:i/>
        </w:rPr>
        <w:t>Australian/New Zealand Risk Management Standard</w:t>
      </w:r>
      <w:r w:rsidRPr="005A7876">
        <w:t xml:space="preserve"> and an internal audit control system is in place that enables the executive to understand, manage and satisfactorily control risk exposures. The Finance, Risk and Audit Committee verifies this assurance and that the risk profile of the Museums Board of Victoria has been critically reviewed within the last 12 months.</w:t>
      </w:r>
    </w:p>
    <w:p w:rsidR="0034700F" w:rsidRPr="005A7876" w:rsidRDefault="0034700F" w:rsidP="00EF45A7">
      <w:pPr>
        <w:rPr>
          <w:rFonts w:cs="Arial"/>
          <w:szCs w:val="22"/>
        </w:rPr>
      </w:pPr>
    </w:p>
    <w:p w:rsidR="0034700F" w:rsidRPr="005A7876" w:rsidRDefault="0034700F" w:rsidP="00EF45A7">
      <w:pPr>
        <w:rPr>
          <w:rFonts w:cs="Arial"/>
          <w:szCs w:val="22"/>
        </w:rPr>
      </w:pPr>
      <w:r w:rsidRPr="005A7876">
        <w:rPr>
          <w:rFonts w:cs="Arial"/>
          <w:szCs w:val="22"/>
        </w:rPr>
        <w:t>&lt;signature&gt;</w:t>
      </w:r>
    </w:p>
    <w:p w:rsidR="0034700F" w:rsidRPr="005A7876" w:rsidRDefault="0034700F" w:rsidP="00EF45A7">
      <w:pPr>
        <w:rPr>
          <w:rFonts w:cs="Arial"/>
          <w:szCs w:val="22"/>
        </w:rPr>
      </w:pPr>
    </w:p>
    <w:p w:rsidR="0034700F" w:rsidRPr="005A7876" w:rsidRDefault="0034700F" w:rsidP="00EF45A7">
      <w:pPr>
        <w:rPr>
          <w:rFonts w:cs="Arial"/>
          <w:szCs w:val="22"/>
        </w:rPr>
      </w:pPr>
      <w:r w:rsidRPr="005A7876">
        <w:rPr>
          <w:rFonts w:cs="Arial"/>
          <w:szCs w:val="22"/>
        </w:rPr>
        <w:t>Professor Margaret Gardner</w:t>
      </w:r>
    </w:p>
    <w:p w:rsidR="0034700F" w:rsidRPr="005A7876" w:rsidRDefault="0034700F" w:rsidP="00EF45A7">
      <w:pPr>
        <w:rPr>
          <w:rFonts w:cs="Arial"/>
          <w:szCs w:val="22"/>
        </w:rPr>
      </w:pPr>
      <w:r w:rsidRPr="005A7876">
        <w:rPr>
          <w:rFonts w:cs="Arial"/>
          <w:szCs w:val="22"/>
        </w:rPr>
        <w:t>President, Museums Board of Victoria</w:t>
      </w:r>
    </w:p>
    <w:p w:rsidR="0034700F" w:rsidRDefault="0034700F" w:rsidP="00EF45A7">
      <w:pPr>
        <w:rPr>
          <w:rFonts w:cs="Arial"/>
          <w:szCs w:val="22"/>
        </w:rPr>
      </w:pPr>
      <w:r w:rsidRPr="005A7876">
        <w:rPr>
          <w:rFonts w:cs="Arial"/>
          <w:szCs w:val="22"/>
        </w:rPr>
        <w:t>30 June 2011</w:t>
      </w:r>
    </w:p>
    <w:p w:rsidR="0034700F" w:rsidRPr="009003D1" w:rsidRDefault="0034700F" w:rsidP="00EF45A7">
      <w:pPr>
        <w:rPr>
          <w:rFonts w:cs="Arial"/>
          <w:szCs w:val="22"/>
        </w:rPr>
      </w:pPr>
    </w:p>
    <w:p w:rsidR="0034700F" w:rsidRPr="001F03D1" w:rsidRDefault="0034700F" w:rsidP="00EF45A7">
      <w:pPr>
        <w:pStyle w:val="Heading2"/>
        <w:rPr>
          <w:i/>
        </w:rPr>
      </w:pPr>
      <w:r w:rsidRPr="001F03D1">
        <w:t>National Competition Policy</w:t>
      </w:r>
    </w:p>
    <w:p w:rsidR="0034700F" w:rsidRPr="005904AB" w:rsidRDefault="0034700F" w:rsidP="00EF45A7">
      <w:r w:rsidRPr="005904AB">
        <w:t>Museum Victoria is committed to competitive neutrality principles</w:t>
      </w:r>
      <w:r>
        <w:t>,</w:t>
      </w:r>
      <w:r w:rsidRPr="005904AB">
        <w:t xml:space="preserve"> ensuring fair and open competition. Many non-core activities have been outsourced, such as cleaning, food and beverage services</w:t>
      </w:r>
      <w:r w:rsidR="006B3B70">
        <w:t>,</w:t>
      </w:r>
      <w:r w:rsidRPr="005904AB">
        <w:t xml:space="preserve"> and security.</w:t>
      </w:r>
    </w:p>
    <w:p w:rsidR="0034700F" w:rsidRDefault="0034700F" w:rsidP="00EF45A7"/>
    <w:p w:rsidR="0034700F" w:rsidRPr="001F03D1" w:rsidRDefault="0034700F" w:rsidP="00EF45A7">
      <w:pPr>
        <w:pStyle w:val="Heading2"/>
        <w:rPr>
          <w:i/>
        </w:rPr>
      </w:pPr>
      <w:r w:rsidRPr="00551879">
        <w:t>Victorian Industry Participation Policy</w:t>
      </w:r>
    </w:p>
    <w:p w:rsidR="0034700F" w:rsidRDefault="0034700F" w:rsidP="00EF45A7">
      <w:pPr>
        <w:rPr>
          <w:color w:val="548DD4" w:themeColor="text2" w:themeTint="99"/>
        </w:rPr>
      </w:pPr>
      <w:r>
        <w:t xml:space="preserve">Museum Victoria identifies and maximises local sourcing opportunities where they offer a value-for-money outcome. </w:t>
      </w:r>
    </w:p>
    <w:p w:rsidR="0034700F" w:rsidRPr="00C5194E" w:rsidRDefault="0034700F" w:rsidP="00EF45A7"/>
    <w:p w:rsidR="0034700F" w:rsidRPr="00C5194E" w:rsidRDefault="0034700F" w:rsidP="00EF45A7">
      <w:bookmarkStart w:id="16" w:name="OLE_LINK9"/>
      <w:bookmarkStart w:id="17" w:name="OLE_LINK10"/>
      <w:r w:rsidRPr="00C5194E">
        <w:t xml:space="preserve">Details of contracts that </w:t>
      </w:r>
      <w:r w:rsidR="00AB1DA2">
        <w:t xml:space="preserve">were completed </w:t>
      </w:r>
      <w:r w:rsidRPr="00C5194E">
        <w:t>during the year to which the V</w:t>
      </w:r>
      <w:r>
        <w:t xml:space="preserve">ictorian </w:t>
      </w:r>
      <w:r w:rsidRPr="00C5194E">
        <w:t>I</w:t>
      </w:r>
      <w:r>
        <w:t xml:space="preserve">ndustry </w:t>
      </w:r>
      <w:r w:rsidRPr="00C5194E">
        <w:t>P</w:t>
      </w:r>
      <w:r>
        <w:t xml:space="preserve">articipation </w:t>
      </w:r>
      <w:r w:rsidRPr="00C5194E">
        <w:t>P</w:t>
      </w:r>
      <w:r>
        <w:t>olicy</w:t>
      </w:r>
      <w:r w:rsidRPr="00C5194E">
        <w:t xml:space="preserve"> </w:t>
      </w:r>
      <w:r>
        <w:t xml:space="preserve">(VIPP) </w:t>
      </w:r>
      <w:r w:rsidR="006B3B70" w:rsidRPr="00C5194E">
        <w:t>applie</w:t>
      </w:r>
      <w:r w:rsidR="006B3B70">
        <w:t>s</w:t>
      </w:r>
      <w:r w:rsidR="006B3B70" w:rsidRPr="00C5194E">
        <w:t xml:space="preserve"> </w:t>
      </w:r>
      <w:r w:rsidRPr="00C5194E">
        <w:t>are as follows:</w:t>
      </w:r>
    </w:p>
    <w:p w:rsidR="0034700F" w:rsidRPr="005A7876" w:rsidRDefault="0034700F" w:rsidP="00BE416B">
      <w:pPr>
        <w:numPr>
          <w:ilvl w:val="0"/>
          <w:numId w:val="18"/>
        </w:numPr>
      </w:pPr>
      <w:r w:rsidRPr="005A7876">
        <w:t>One contract totalling $3,917,279 in value (excluding GST), in metropolitan Melbourne.</w:t>
      </w:r>
    </w:p>
    <w:p w:rsidR="0034700F" w:rsidRPr="005A7876" w:rsidRDefault="0034700F" w:rsidP="00EF45A7"/>
    <w:p w:rsidR="0034700F" w:rsidRPr="005A7876" w:rsidRDefault="0034700F" w:rsidP="00EF45A7">
      <w:r w:rsidRPr="005A7876">
        <w:t xml:space="preserve">The </w:t>
      </w:r>
      <w:r w:rsidR="0001496B">
        <w:t>outcomes</w:t>
      </w:r>
      <w:r w:rsidRPr="005A7876">
        <w:t xml:space="preserve"> under the VIPP include:</w:t>
      </w:r>
    </w:p>
    <w:p w:rsidR="0034700F" w:rsidRPr="005A7876" w:rsidRDefault="0034700F" w:rsidP="00BE416B">
      <w:pPr>
        <w:numPr>
          <w:ilvl w:val="0"/>
          <w:numId w:val="18"/>
        </w:numPr>
      </w:pPr>
      <w:r w:rsidRPr="005A7876">
        <w:t xml:space="preserve">an overall level of local content </w:t>
      </w:r>
      <w:r w:rsidR="006B3B70">
        <w:t>at</w:t>
      </w:r>
      <w:r w:rsidR="006B3B70" w:rsidRPr="005A7876">
        <w:t xml:space="preserve"> </w:t>
      </w:r>
      <w:r w:rsidR="00CA2E80">
        <w:t>9</w:t>
      </w:r>
      <w:r w:rsidRPr="005A7876">
        <w:t>5% of the total value of the contract</w:t>
      </w:r>
    </w:p>
    <w:p w:rsidR="00CA2E80" w:rsidRDefault="006B3B70" w:rsidP="00BE416B">
      <w:pPr>
        <w:numPr>
          <w:ilvl w:val="0"/>
          <w:numId w:val="18"/>
        </w:numPr>
      </w:pPr>
      <w:r>
        <w:t>f</w:t>
      </w:r>
      <w:r w:rsidR="0034700F" w:rsidRPr="005A7876">
        <w:t>our full-time equivalent jobs</w:t>
      </w:r>
      <w:r w:rsidR="00CA2E80">
        <w:t>; and</w:t>
      </w:r>
    </w:p>
    <w:p w:rsidR="0034700F" w:rsidRPr="005A7876" w:rsidRDefault="00CA2E80" w:rsidP="00BE416B">
      <w:pPr>
        <w:numPr>
          <w:ilvl w:val="0"/>
          <w:numId w:val="18"/>
        </w:numPr>
      </w:pPr>
      <w:r>
        <w:t>two apprenticeships</w:t>
      </w:r>
      <w:r w:rsidR="0034700F" w:rsidRPr="005A7876">
        <w:t>.</w:t>
      </w:r>
    </w:p>
    <w:p w:rsidR="0034700F" w:rsidRPr="005A7876" w:rsidRDefault="0034700F" w:rsidP="00EF45A7"/>
    <w:p w:rsidR="0034700F" w:rsidRPr="005A7876" w:rsidRDefault="0034700F" w:rsidP="00EF45A7">
      <w:r w:rsidRPr="005A7876">
        <w:t>The benefits to the Victorian economy include:</w:t>
      </w:r>
    </w:p>
    <w:p w:rsidR="0034700F" w:rsidRPr="005A7876" w:rsidRDefault="005A7876" w:rsidP="00BE416B">
      <w:pPr>
        <w:numPr>
          <w:ilvl w:val="0"/>
          <w:numId w:val="19"/>
        </w:numPr>
      </w:pPr>
      <w:r w:rsidRPr="005A7876">
        <w:t>a</w:t>
      </w:r>
      <w:r w:rsidR="0034700F" w:rsidRPr="005A7876">
        <w:t xml:space="preserve"> reduction of construction costs and </w:t>
      </w:r>
      <w:r w:rsidR="006B3B70">
        <w:t xml:space="preserve">a </w:t>
      </w:r>
      <w:r w:rsidR="0034700F" w:rsidRPr="005A7876">
        <w:t>contribution to local industry’s competitiveness through an innovative design development process.</w:t>
      </w:r>
    </w:p>
    <w:bookmarkEnd w:id="16"/>
    <w:bookmarkEnd w:id="17"/>
    <w:p w:rsidR="0034700F" w:rsidRPr="00555FC2" w:rsidRDefault="0034700F" w:rsidP="00EF45A7"/>
    <w:p w:rsidR="0034700F" w:rsidRPr="001F03D1" w:rsidRDefault="0034700F" w:rsidP="00EF45A7">
      <w:pPr>
        <w:pStyle w:val="Heading2"/>
        <w:rPr>
          <w:i/>
        </w:rPr>
      </w:pPr>
      <w:r w:rsidRPr="001F03D1">
        <w:t>Consultancies</w:t>
      </w:r>
    </w:p>
    <w:p w:rsidR="0034700F" w:rsidRPr="005904AB" w:rsidRDefault="0034700F" w:rsidP="00EF45A7">
      <w:r w:rsidRPr="00A15FEF">
        <w:rPr>
          <w:snapToGrid w:val="0"/>
        </w:rPr>
        <w:t>Museum Victoria did not commissi</w:t>
      </w:r>
      <w:r>
        <w:rPr>
          <w:snapToGrid w:val="0"/>
        </w:rPr>
        <w:t>on any consultancies during 2010–11</w:t>
      </w:r>
      <w:r w:rsidRPr="00A15FEF">
        <w:rPr>
          <w:snapToGrid w:val="0"/>
        </w:rPr>
        <w:t>.</w:t>
      </w:r>
      <w:r w:rsidRPr="005904AB">
        <w:rPr>
          <w:snapToGrid w:val="0"/>
        </w:rPr>
        <w:t xml:space="preserve"> </w:t>
      </w:r>
    </w:p>
    <w:p w:rsidR="0034700F" w:rsidRDefault="0034700F" w:rsidP="00EF45A7"/>
    <w:p w:rsidR="0034700F" w:rsidRPr="001F03D1" w:rsidRDefault="0034700F" w:rsidP="00EF45A7">
      <w:pPr>
        <w:pStyle w:val="Heading2"/>
        <w:rPr>
          <w:i/>
        </w:rPr>
      </w:pPr>
      <w:r w:rsidRPr="008660FC">
        <w:t>Building and Maintenance Compliance</w:t>
      </w:r>
    </w:p>
    <w:p w:rsidR="0034700F" w:rsidRDefault="0034700F" w:rsidP="00EF45A7">
      <w:r>
        <w:t xml:space="preserve">At 30 June 2011, Museum Victoria was responsible for eight government-owned buildings. The museum also occupied premises at Swann House, Melbourne, as a tenant. Museum Victoria complied with all provisions of the </w:t>
      </w:r>
      <w:r>
        <w:rPr>
          <w:i/>
        </w:rPr>
        <w:t>Building Act 1993</w:t>
      </w:r>
      <w:r>
        <w:t>.</w:t>
      </w:r>
      <w:r w:rsidR="003C096C">
        <w:t xml:space="preserve"> </w:t>
      </w:r>
    </w:p>
    <w:p w:rsidR="003C096C" w:rsidRDefault="003C096C" w:rsidP="00EF45A7"/>
    <w:p w:rsidR="003C096C" w:rsidRDefault="003C096C" w:rsidP="00EF45A7">
      <w:r>
        <w:t>Museum Victoria complies with the Building Code of Australia and with the relevant Australian standards for building and maintenance works</w:t>
      </w:r>
      <w:r w:rsidR="00582D22">
        <w:t>.</w:t>
      </w:r>
    </w:p>
    <w:p w:rsidR="0034700F" w:rsidRDefault="0034700F" w:rsidP="00EF45A7">
      <w:pPr>
        <w:pStyle w:val="Heading4"/>
        <w:rPr>
          <w:sz w:val="22"/>
        </w:rPr>
      </w:pPr>
    </w:p>
    <w:p w:rsidR="00A4041E" w:rsidRDefault="0034700F">
      <w:pPr>
        <w:pStyle w:val="Heading3"/>
      </w:pPr>
      <w:r w:rsidRPr="001546EF">
        <w:t>Major Works (</w:t>
      </w:r>
      <w:r>
        <w:t>more than</w:t>
      </w:r>
      <w:r w:rsidRPr="001546EF">
        <w:t xml:space="preserve"> $50,000)</w:t>
      </w:r>
    </w:p>
    <w:p w:rsidR="0034700F" w:rsidRDefault="0034700F" w:rsidP="00EF45A7">
      <w:pPr>
        <w:rPr>
          <w:b/>
        </w:rPr>
      </w:pPr>
      <w:r>
        <w:rPr>
          <w:b/>
        </w:rPr>
        <w:t>Melbourne Museum</w:t>
      </w:r>
    </w:p>
    <w:p w:rsidR="0034700F" w:rsidRPr="008660FC" w:rsidRDefault="008660FC" w:rsidP="00BE416B">
      <w:pPr>
        <w:numPr>
          <w:ilvl w:val="0"/>
          <w:numId w:val="19"/>
        </w:numPr>
      </w:pPr>
      <w:r>
        <w:t>Upgrade</w:t>
      </w:r>
      <w:r w:rsidR="0034700F" w:rsidRPr="008660FC">
        <w:t xml:space="preserve"> of the access control system</w:t>
      </w:r>
    </w:p>
    <w:p w:rsidR="0034700F" w:rsidRPr="008660FC" w:rsidRDefault="0034700F" w:rsidP="00BE416B">
      <w:pPr>
        <w:numPr>
          <w:ilvl w:val="0"/>
          <w:numId w:val="19"/>
        </w:numPr>
      </w:pPr>
      <w:r w:rsidRPr="008660FC">
        <w:lastRenderedPageBreak/>
        <w:t xml:space="preserve">Touring Hall </w:t>
      </w:r>
      <w:r w:rsidR="008660FC">
        <w:t>p</w:t>
      </w:r>
      <w:r w:rsidRPr="008660FC">
        <w:t xml:space="preserve">lant and </w:t>
      </w:r>
      <w:r w:rsidR="008660FC">
        <w:t>e</w:t>
      </w:r>
      <w:r w:rsidRPr="008660FC">
        <w:t xml:space="preserve">quipment </w:t>
      </w:r>
      <w:r w:rsidR="008660FC">
        <w:t>u</w:t>
      </w:r>
      <w:r w:rsidRPr="008660FC">
        <w:t>pgrade</w:t>
      </w:r>
    </w:p>
    <w:p w:rsidR="0034700F" w:rsidRPr="00207DE4" w:rsidRDefault="0034700F" w:rsidP="00EF45A7"/>
    <w:p w:rsidR="0034700F" w:rsidRPr="00207DE4" w:rsidRDefault="0034700F" w:rsidP="00EF45A7">
      <w:pPr>
        <w:rPr>
          <w:b/>
        </w:rPr>
      </w:pPr>
      <w:r w:rsidRPr="00207DE4">
        <w:rPr>
          <w:b/>
        </w:rPr>
        <w:t>Royal Exhibition Building</w:t>
      </w:r>
    </w:p>
    <w:p w:rsidR="0034700F" w:rsidRPr="008660FC" w:rsidRDefault="008660FC" w:rsidP="00BE416B">
      <w:pPr>
        <w:numPr>
          <w:ilvl w:val="0"/>
          <w:numId w:val="19"/>
        </w:numPr>
      </w:pPr>
      <w:r>
        <w:t>Completion</w:t>
      </w:r>
      <w:r w:rsidR="0034700F" w:rsidRPr="008660FC">
        <w:t xml:space="preserve"> of the Royal Exhibition Building </w:t>
      </w:r>
      <w:r>
        <w:t>w</w:t>
      </w:r>
      <w:r w:rsidR="0034700F" w:rsidRPr="008660FC">
        <w:t xml:space="preserve">estern </w:t>
      </w:r>
      <w:r>
        <w:t>f</w:t>
      </w:r>
      <w:r w:rsidR="0034700F" w:rsidRPr="008660FC">
        <w:t>orecour</w:t>
      </w:r>
      <w:r>
        <w:t>t</w:t>
      </w:r>
      <w:r w:rsidR="0034700F" w:rsidRPr="008660FC">
        <w:t xml:space="preserve"> works</w:t>
      </w:r>
    </w:p>
    <w:p w:rsidR="0034700F" w:rsidRPr="00207DE4" w:rsidRDefault="0034700F" w:rsidP="00EF45A7"/>
    <w:p w:rsidR="0034700F" w:rsidRPr="00207DE4" w:rsidRDefault="0034700F" w:rsidP="00EF45A7">
      <w:pPr>
        <w:rPr>
          <w:b/>
        </w:rPr>
      </w:pPr>
      <w:r w:rsidRPr="00207DE4">
        <w:rPr>
          <w:b/>
        </w:rPr>
        <w:t>Immigration Museum</w:t>
      </w:r>
    </w:p>
    <w:p w:rsidR="0034700F" w:rsidRPr="008660FC" w:rsidRDefault="0034700F" w:rsidP="00BE416B">
      <w:pPr>
        <w:numPr>
          <w:ilvl w:val="0"/>
          <w:numId w:val="19"/>
        </w:numPr>
      </w:pPr>
      <w:r w:rsidRPr="008660FC">
        <w:t xml:space="preserve">Community Access </w:t>
      </w:r>
      <w:r w:rsidR="008660FC" w:rsidRPr="008660FC">
        <w:t>Gallery electrical u</w:t>
      </w:r>
      <w:r w:rsidRPr="008660FC">
        <w:t>pgrade</w:t>
      </w:r>
    </w:p>
    <w:p w:rsidR="0034700F" w:rsidRPr="008660FC" w:rsidRDefault="008660FC" w:rsidP="00BE416B">
      <w:pPr>
        <w:numPr>
          <w:ilvl w:val="0"/>
          <w:numId w:val="19"/>
        </w:numPr>
      </w:pPr>
      <w:r w:rsidRPr="008660FC">
        <w:t>Immigration Discovery Centre</w:t>
      </w:r>
      <w:r w:rsidR="0034700F" w:rsidRPr="008660FC">
        <w:t xml:space="preserve"> </w:t>
      </w:r>
      <w:r w:rsidRPr="008660FC">
        <w:t>upgrade</w:t>
      </w:r>
    </w:p>
    <w:p w:rsidR="0034700F" w:rsidRDefault="0034700F" w:rsidP="00EF45A7">
      <w:pPr>
        <w:rPr>
          <w:b/>
        </w:rPr>
      </w:pPr>
    </w:p>
    <w:p w:rsidR="0034700F" w:rsidRPr="00351DE9" w:rsidRDefault="0034700F" w:rsidP="00EF45A7">
      <w:pPr>
        <w:rPr>
          <w:b/>
        </w:rPr>
      </w:pPr>
      <w:r w:rsidRPr="00351DE9">
        <w:rPr>
          <w:b/>
        </w:rPr>
        <w:t>Moreland Annexe</w:t>
      </w:r>
    </w:p>
    <w:p w:rsidR="0034700F" w:rsidRPr="008660FC" w:rsidRDefault="008660FC" w:rsidP="00BE416B">
      <w:pPr>
        <w:numPr>
          <w:ilvl w:val="0"/>
          <w:numId w:val="19"/>
        </w:numPr>
      </w:pPr>
      <w:r w:rsidRPr="008660FC">
        <w:t>Kitchen u</w:t>
      </w:r>
      <w:r w:rsidR="0034700F" w:rsidRPr="008660FC">
        <w:t>pgrade</w:t>
      </w:r>
    </w:p>
    <w:p w:rsidR="0034700F" w:rsidRPr="008660FC" w:rsidRDefault="008660FC" w:rsidP="00BE416B">
      <w:pPr>
        <w:numPr>
          <w:ilvl w:val="0"/>
          <w:numId w:val="19"/>
        </w:numPr>
      </w:pPr>
      <w:r w:rsidRPr="008660FC">
        <w:t>Store F flooring u</w:t>
      </w:r>
      <w:r w:rsidR="0034700F" w:rsidRPr="008660FC">
        <w:t>pgrade</w:t>
      </w:r>
    </w:p>
    <w:p w:rsidR="0034700F" w:rsidRPr="00207DE4" w:rsidRDefault="0034700F" w:rsidP="00EF45A7">
      <w:pPr>
        <w:rPr>
          <w:b/>
        </w:rPr>
      </w:pPr>
    </w:p>
    <w:p w:rsidR="0034700F" w:rsidRPr="00207DE4" w:rsidRDefault="0034700F" w:rsidP="00EF45A7">
      <w:pPr>
        <w:rPr>
          <w:b/>
        </w:rPr>
      </w:pPr>
      <w:r w:rsidRPr="00207DE4">
        <w:rPr>
          <w:b/>
        </w:rPr>
        <w:t>Scienceworks</w:t>
      </w:r>
    </w:p>
    <w:p w:rsidR="0034700F" w:rsidRPr="008660FC" w:rsidRDefault="008660FC" w:rsidP="00BE416B">
      <w:pPr>
        <w:numPr>
          <w:ilvl w:val="0"/>
          <w:numId w:val="19"/>
        </w:numPr>
      </w:pPr>
      <w:r w:rsidRPr="008660FC">
        <w:t>Replacement of the air-conditioning s</w:t>
      </w:r>
      <w:r w:rsidR="0034700F" w:rsidRPr="008660FC">
        <w:t>ystem</w:t>
      </w:r>
    </w:p>
    <w:p w:rsidR="0034700F" w:rsidRPr="008660FC" w:rsidRDefault="0034700F" w:rsidP="00BE416B">
      <w:pPr>
        <w:numPr>
          <w:ilvl w:val="0"/>
          <w:numId w:val="19"/>
        </w:numPr>
      </w:pPr>
      <w:r w:rsidRPr="008660FC">
        <w:t>Electrical works to coincide with air-conditioning upgrade</w:t>
      </w:r>
    </w:p>
    <w:p w:rsidR="008660FC" w:rsidRDefault="008660FC" w:rsidP="00EF45A7">
      <w:pPr>
        <w:pStyle w:val="Heading2"/>
        <w:rPr>
          <w:color w:val="FF0000"/>
          <w:sz w:val="22"/>
        </w:rPr>
      </w:pPr>
    </w:p>
    <w:p w:rsidR="00B800E9" w:rsidRPr="00B800E9" w:rsidRDefault="00B800E9" w:rsidP="00B800E9">
      <w:pPr>
        <w:rPr>
          <w:b/>
        </w:rPr>
      </w:pPr>
      <w:r w:rsidRPr="00B800E9">
        <w:rPr>
          <w:b/>
        </w:rPr>
        <w:t>Simcock Avenue Store</w:t>
      </w:r>
    </w:p>
    <w:p w:rsidR="00170B32" w:rsidRPr="00B800E9" w:rsidRDefault="0034700F" w:rsidP="00BE416B">
      <w:pPr>
        <w:numPr>
          <w:ilvl w:val="0"/>
          <w:numId w:val="19"/>
        </w:numPr>
      </w:pPr>
      <w:r w:rsidRPr="00B800E9">
        <w:t>Commenceme</w:t>
      </w:r>
      <w:r w:rsidR="00B800E9">
        <w:t>nt of remediation works at the former ACI site</w:t>
      </w:r>
    </w:p>
    <w:p w:rsidR="00170B32" w:rsidRDefault="00170B32" w:rsidP="00EF45A7">
      <w:pPr>
        <w:pStyle w:val="Heading2"/>
        <w:rPr>
          <w:color w:val="FF0000"/>
          <w:sz w:val="22"/>
        </w:rPr>
      </w:pPr>
    </w:p>
    <w:p w:rsidR="0034700F" w:rsidRPr="001F03D1" w:rsidRDefault="0034700F" w:rsidP="00EF45A7">
      <w:pPr>
        <w:pStyle w:val="Heading2"/>
        <w:rPr>
          <w:i/>
        </w:rPr>
      </w:pPr>
      <w:r w:rsidRPr="001F03D1">
        <w:t>Whistleblowers Protection</w:t>
      </w:r>
    </w:p>
    <w:p w:rsidR="0034700F" w:rsidRPr="005904AB" w:rsidRDefault="0034700F" w:rsidP="00EF45A7">
      <w:r w:rsidRPr="005904AB">
        <w:t xml:space="preserve">Museum Victoria is committed to the aims and objectives of the </w:t>
      </w:r>
      <w:r w:rsidRPr="005904AB">
        <w:rPr>
          <w:i/>
        </w:rPr>
        <w:t>Whistleblowers Protection Act 2001</w:t>
      </w:r>
      <w:r w:rsidRPr="005904AB">
        <w:t>. We do not tolerate improper conduct by our employees, officers or members, nor reprisals against those who come forward to disclose such conduct.</w:t>
      </w:r>
    </w:p>
    <w:p w:rsidR="0034700F" w:rsidRPr="005904AB" w:rsidRDefault="0034700F" w:rsidP="00EF45A7"/>
    <w:p w:rsidR="0034700F" w:rsidRPr="005904AB" w:rsidRDefault="0034700F" w:rsidP="00EF45A7">
      <w:r w:rsidRPr="005904AB">
        <w:t>Museum Victoria recognises the value of transparency and accountability in our administrative and management practices, and supports disclosures that reveal corrupt conduct, conduct involving a substantial misma</w:t>
      </w:r>
      <w:r>
        <w:t>nagement of public resources and</w:t>
      </w:r>
      <w:r w:rsidRPr="005904AB">
        <w:t xml:space="preserve"> conduct involving a substantial risk to public health and safety or </w:t>
      </w:r>
      <w:r>
        <w:t xml:space="preserve">to </w:t>
      </w:r>
      <w:r w:rsidRPr="005904AB">
        <w:t>the environment.</w:t>
      </w:r>
    </w:p>
    <w:p w:rsidR="0034700F" w:rsidRPr="005904AB" w:rsidRDefault="0034700F" w:rsidP="00EF45A7"/>
    <w:p w:rsidR="0034700F" w:rsidRPr="005904AB" w:rsidRDefault="0034700F" w:rsidP="00EF45A7">
      <w:r w:rsidRPr="005904AB">
        <w:t xml:space="preserve">Museum Victoria will take all reasonable steps to protect people who make such disclosures from any detrimental action in reprisal for making the disclosure. </w:t>
      </w:r>
      <w:r>
        <w:t>We</w:t>
      </w:r>
      <w:r w:rsidRPr="005904AB">
        <w:t xml:space="preserve"> will also afford natural justice to the person who is the subject of the disclosure.</w:t>
      </w:r>
    </w:p>
    <w:p w:rsidR="0034700F" w:rsidRPr="005904AB" w:rsidRDefault="0034700F" w:rsidP="00EF45A7"/>
    <w:p w:rsidR="0034700F" w:rsidRPr="005904AB" w:rsidRDefault="0034700F" w:rsidP="00EF45A7">
      <w:r w:rsidRPr="005904AB">
        <w:t>Disclosures of improper conduct or detrimental action by Museum Victoria or our employees may be made to the following officers</w:t>
      </w:r>
      <w:r>
        <w:t>:</w:t>
      </w:r>
    </w:p>
    <w:p w:rsidR="0034700F" w:rsidRPr="005904AB" w:rsidRDefault="0034700F" w:rsidP="00EF45A7"/>
    <w:p w:rsidR="0034700F" w:rsidRPr="005904AB" w:rsidRDefault="0034700F" w:rsidP="00EF45A7">
      <w:r w:rsidRPr="005904AB">
        <w:t xml:space="preserve">Protected Disclosure Coordinator: </w:t>
      </w:r>
    </w:p>
    <w:p w:rsidR="0034700F" w:rsidRPr="005904AB" w:rsidRDefault="0034700F" w:rsidP="00EF45A7">
      <w:r w:rsidRPr="005904AB">
        <w:t>Director, Corporate Services</w:t>
      </w:r>
    </w:p>
    <w:p w:rsidR="0034700F" w:rsidRPr="005904AB" w:rsidRDefault="0034700F" w:rsidP="00EF45A7">
      <w:r w:rsidRPr="005904AB">
        <w:t>Telephone: (03) 8341 7746</w:t>
      </w:r>
    </w:p>
    <w:p w:rsidR="0034700F" w:rsidRPr="005904AB" w:rsidRDefault="0034700F" w:rsidP="00EF45A7">
      <w:pPr>
        <w:rPr>
          <w:b/>
        </w:rPr>
      </w:pPr>
    </w:p>
    <w:p w:rsidR="0034700F" w:rsidRPr="005904AB" w:rsidRDefault="0034700F" w:rsidP="00EF45A7">
      <w:r w:rsidRPr="005904AB">
        <w:t xml:space="preserve">Protected Disclosure Officer: </w:t>
      </w:r>
    </w:p>
    <w:p w:rsidR="0034700F" w:rsidRPr="005904AB" w:rsidRDefault="0034700F" w:rsidP="00EF45A7">
      <w:r w:rsidRPr="005904AB">
        <w:t>Manager, Human Resources</w:t>
      </w:r>
    </w:p>
    <w:p w:rsidR="0034700F" w:rsidRPr="005904AB" w:rsidRDefault="0034700F" w:rsidP="00EF45A7">
      <w:r w:rsidRPr="005904AB">
        <w:t>Telephone: (03) 8341 7768</w:t>
      </w:r>
    </w:p>
    <w:p w:rsidR="0034700F" w:rsidRDefault="0034700F" w:rsidP="00EF45A7">
      <w:pPr>
        <w:pStyle w:val="BodyTextIndent"/>
        <w:spacing w:after="0"/>
      </w:pPr>
    </w:p>
    <w:p w:rsidR="0034700F" w:rsidRDefault="0034700F" w:rsidP="00EF45A7">
      <w:pPr>
        <w:pStyle w:val="BodyTextIndent"/>
        <w:spacing w:after="0"/>
        <w:ind w:left="0"/>
      </w:pPr>
      <w:r w:rsidRPr="005904AB">
        <w:t>Museum Victoria</w:t>
      </w:r>
    </w:p>
    <w:p w:rsidR="0034700F" w:rsidRPr="005904AB" w:rsidRDefault="0034700F" w:rsidP="00EF45A7">
      <w:pPr>
        <w:pStyle w:val="BodyTextIndent"/>
        <w:spacing w:after="0"/>
        <w:ind w:left="0"/>
      </w:pPr>
      <w:r w:rsidRPr="005904AB">
        <w:t>11 Nicholson Street</w:t>
      </w:r>
    </w:p>
    <w:p w:rsidR="0034700F" w:rsidRPr="005904AB" w:rsidRDefault="0034700F" w:rsidP="00EF45A7">
      <w:r w:rsidRPr="005904AB">
        <w:t xml:space="preserve">Carlton </w:t>
      </w:r>
      <w:r w:rsidRPr="005904AB">
        <w:rPr>
          <w:rFonts w:cs="Arial"/>
          <w:szCs w:val="22"/>
        </w:rPr>
        <w:t>VIC</w:t>
      </w:r>
      <w:r w:rsidRPr="005904AB">
        <w:t xml:space="preserve"> 3053</w:t>
      </w:r>
    </w:p>
    <w:p w:rsidR="0034700F" w:rsidRPr="005904AB" w:rsidRDefault="0034700F" w:rsidP="00EF45A7"/>
    <w:p w:rsidR="0034700F" w:rsidRPr="005904AB" w:rsidRDefault="0034700F" w:rsidP="00EF45A7">
      <w:r w:rsidRPr="005904AB">
        <w:t>A disclosure about improper conduct or detrim</w:t>
      </w:r>
      <w:r>
        <w:t>ental action by Museum Victoria</w:t>
      </w:r>
      <w:r w:rsidRPr="005904AB">
        <w:t xml:space="preserve"> or our employees may also be made directly to the </w:t>
      </w:r>
      <w:r>
        <w:t>o</w:t>
      </w:r>
      <w:r w:rsidRPr="005904AB">
        <w:t>mbudsman.</w:t>
      </w:r>
    </w:p>
    <w:p w:rsidR="0034700F" w:rsidRPr="005904AB" w:rsidRDefault="0034700F" w:rsidP="00EF45A7">
      <w:pPr>
        <w:pStyle w:val="Normal2"/>
        <w:ind w:left="0"/>
        <w:rPr>
          <w:lang w:val="en-AU"/>
        </w:rPr>
      </w:pPr>
    </w:p>
    <w:p w:rsidR="0034700F" w:rsidRPr="005904AB" w:rsidRDefault="0034700F" w:rsidP="00EF45A7">
      <w:pPr>
        <w:pStyle w:val="Normal2"/>
        <w:ind w:left="0"/>
        <w:rPr>
          <w:lang w:val="en-AU"/>
        </w:rPr>
      </w:pPr>
      <w:r w:rsidRPr="005904AB">
        <w:rPr>
          <w:lang w:val="en-AU"/>
        </w:rPr>
        <w:t>Ombudsman Victoria</w:t>
      </w:r>
    </w:p>
    <w:p w:rsidR="0034700F" w:rsidRPr="005904AB" w:rsidRDefault="0034700F" w:rsidP="00EF45A7">
      <w:pPr>
        <w:pStyle w:val="Normal2"/>
        <w:ind w:left="0"/>
        <w:rPr>
          <w:lang w:val="en-AU"/>
        </w:rPr>
      </w:pPr>
      <w:r w:rsidRPr="005904AB">
        <w:rPr>
          <w:lang w:val="en-AU"/>
        </w:rPr>
        <w:lastRenderedPageBreak/>
        <w:t>Level 9, 459 Collins Street</w:t>
      </w:r>
      <w:r w:rsidR="0083033B">
        <w:rPr>
          <w:lang w:val="en-AU"/>
        </w:rPr>
        <w:t xml:space="preserve"> (North Tower)</w:t>
      </w:r>
    </w:p>
    <w:p w:rsidR="0034700F" w:rsidRPr="00D07F07" w:rsidRDefault="0034700F" w:rsidP="00EF45A7">
      <w:pPr>
        <w:pStyle w:val="Normal2"/>
        <w:ind w:left="0"/>
        <w:rPr>
          <w:lang w:val="fr-FR"/>
        </w:rPr>
      </w:pPr>
      <w:r w:rsidRPr="00D07F07">
        <w:rPr>
          <w:lang w:val="fr-FR"/>
        </w:rPr>
        <w:t xml:space="preserve">Melbourne </w:t>
      </w:r>
      <w:r w:rsidRPr="00D07F07">
        <w:rPr>
          <w:rFonts w:cs="Arial"/>
          <w:szCs w:val="22"/>
          <w:lang w:val="fr-FR"/>
        </w:rPr>
        <w:t>VIC</w:t>
      </w:r>
      <w:r w:rsidRPr="00D07F07">
        <w:rPr>
          <w:lang w:val="fr-FR"/>
        </w:rPr>
        <w:t xml:space="preserve"> 3000</w:t>
      </w:r>
    </w:p>
    <w:p w:rsidR="0034700F" w:rsidRPr="00D07F07" w:rsidRDefault="0034700F" w:rsidP="00EF45A7">
      <w:pPr>
        <w:pStyle w:val="Normal2"/>
        <w:ind w:left="0"/>
        <w:rPr>
          <w:lang w:val="fr-FR"/>
        </w:rPr>
      </w:pPr>
      <w:r w:rsidRPr="00D07F07">
        <w:rPr>
          <w:lang w:val="fr-FR"/>
        </w:rPr>
        <w:t>(DX: 210174)</w:t>
      </w:r>
    </w:p>
    <w:p w:rsidR="0034700F" w:rsidRPr="00D07F07" w:rsidRDefault="0034700F" w:rsidP="00EF45A7">
      <w:pPr>
        <w:pStyle w:val="Normal2"/>
        <w:ind w:left="0"/>
        <w:rPr>
          <w:lang w:val="fr-FR"/>
        </w:rPr>
      </w:pPr>
      <w:r w:rsidRPr="00D07F07">
        <w:rPr>
          <w:lang w:val="fr-FR"/>
        </w:rPr>
        <w:t xml:space="preserve">Internet: </w:t>
      </w:r>
      <w:hyperlink r:id="rId16" w:history="1">
        <w:r w:rsidRPr="00DC3660">
          <w:rPr>
            <w:rStyle w:val="Hyperlink"/>
            <w:lang w:val="fr-FR"/>
          </w:rPr>
          <w:t>www.ombudsman.vic.gov.au</w:t>
        </w:r>
      </w:hyperlink>
    </w:p>
    <w:p w:rsidR="0034700F" w:rsidRPr="00DC3660" w:rsidRDefault="0034700F" w:rsidP="00EF45A7">
      <w:r w:rsidRPr="005904AB">
        <w:t xml:space="preserve">Email: </w:t>
      </w:r>
      <w:hyperlink r:id="rId17" w:history="1">
        <w:r w:rsidRPr="00DC3660">
          <w:rPr>
            <w:rStyle w:val="Hyperlink"/>
          </w:rPr>
          <w:t>ombudvic@ombuds</w:t>
        </w:r>
        <w:bookmarkStart w:id="18" w:name="_Hlt17620638"/>
        <w:r w:rsidRPr="00DC3660">
          <w:rPr>
            <w:rStyle w:val="Hyperlink"/>
          </w:rPr>
          <w:t>m</w:t>
        </w:r>
        <w:bookmarkEnd w:id="18"/>
        <w:r w:rsidRPr="00DC3660">
          <w:rPr>
            <w:rStyle w:val="Hyperlink"/>
          </w:rPr>
          <w:t>an.vic.gov.au</w:t>
        </w:r>
      </w:hyperlink>
    </w:p>
    <w:p w:rsidR="0034700F" w:rsidRPr="005904AB" w:rsidRDefault="0034700F" w:rsidP="00EF45A7">
      <w:pPr>
        <w:pStyle w:val="Normal2"/>
        <w:ind w:left="0"/>
        <w:rPr>
          <w:lang w:val="en-AU"/>
        </w:rPr>
      </w:pPr>
      <w:r w:rsidRPr="005904AB">
        <w:rPr>
          <w:lang w:val="en-AU"/>
        </w:rPr>
        <w:t xml:space="preserve">Telephone: </w:t>
      </w:r>
      <w:r>
        <w:rPr>
          <w:lang w:val="en-AU"/>
        </w:rPr>
        <w:t xml:space="preserve">(03) </w:t>
      </w:r>
      <w:r w:rsidRPr="005904AB">
        <w:rPr>
          <w:lang w:val="en-AU"/>
        </w:rPr>
        <w:t>9613 6222</w:t>
      </w:r>
    </w:p>
    <w:p w:rsidR="0034700F" w:rsidRPr="005904AB" w:rsidRDefault="0034700F" w:rsidP="00EF45A7">
      <w:r w:rsidRPr="005904AB">
        <w:t>Toll-free: 1800 806 314</w:t>
      </w:r>
    </w:p>
    <w:p w:rsidR="0034700F" w:rsidRPr="005904AB" w:rsidRDefault="0034700F" w:rsidP="00EF45A7"/>
    <w:p w:rsidR="0034700F" w:rsidRPr="00207DE4" w:rsidRDefault="0034700F" w:rsidP="00EF45A7">
      <w:pPr>
        <w:rPr>
          <w:b/>
          <w:szCs w:val="22"/>
        </w:rPr>
      </w:pPr>
      <w:r w:rsidRPr="00207DE4">
        <w:rPr>
          <w:b/>
          <w:szCs w:val="22"/>
        </w:rPr>
        <w:t>Further Information</w:t>
      </w:r>
    </w:p>
    <w:p w:rsidR="0034700F" w:rsidRPr="005904AB" w:rsidRDefault="0034700F" w:rsidP="00EF45A7">
      <w:r w:rsidRPr="005904AB">
        <w:t>Full written procedures outlining the system for reporting disclosures of improper conduct or detrimental action by Museum Victoria or our employees are available on request</w:t>
      </w:r>
      <w:r>
        <w:t xml:space="preserve"> or on our website at </w:t>
      </w:r>
      <w:hyperlink r:id="rId18" w:history="1">
        <w:r w:rsidRPr="005428B5">
          <w:rPr>
            <w:rStyle w:val="Hyperlink"/>
          </w:rPr>
          <w:t>www.museumvictoria.com.au</w:t>
        </w:r>
      </w:hyperlink>
      <w:r w:rsidRPr="005904AB">
        <w:t>.</w:t>
      </w:r>
    </w:p>
    <w:p w:rsidR="0034700F" w:rsidRPr="005904AB" w:rsidRDefault="0034700F" w:rsidP="00EF45A7"/>
    <w:p w:rsidR="00A4041E" w:rsidRDefault="0034700F">
      <w:pPr>
        <w:pStyle w:val="Heading3"/>
      </w:pPr>
      <w:r w:rsidRPr="00207DE4">
        <w:t xml:space="preserve">Disclosures Under the </w:t>
      </w:r>
      <w:r w:rsidR="00481C7A" w:rsidRPr="00481C7A">
        <w:rPr>
          <w:i/>
        </w:rPr>
        <w:t>Whistleblowers Protection Act 2001</w:t>
      </w:r>
    </w:p>
    <w:p w:rsidR="0034700F" w:rsidRPr="005904AB" w:rsidRDefault="0034700F" w:rsidP="00EF45A7">
      <w:r w:rsidRPr="008660FC">
        <w:t>There were no disclosures made to Museum Victoria during 2010–11.</w:t>
      </w:r>
    </w:p>
    <w:p w:rsidR="0034700F" w:rsidRDefault="0034700F" w:rsidP="00EF45A7"/>
    <w:p w:rsidR="0034700F" w:rsidRPr="001F03D1" w:rsidRDefault="0034700F" w:rsidP="00EF45A7">
      <w:pPr>
        <w:pStyle w:val="Heading2"/>
        <w:rPr>
          <w:i/>
        </w:rPr>
      </w:pPr>
      <w:r w:rsidRPr="001F03D1">
        <w:t>Fees and Charges</w:t>
      </w:r>
    </w:p>
    <w:p w:rsidR="0034700F" w:rsidRPr="001F03D1" w:rsidRDefault="0034700F" w:rsidP="00EF45A7">
      <w:pPr>
        <w:pStyle w:val="Heading3"/>
        <w:rPr>
          <w:szCs w:val="24"/>
        </w:rPr>
      </w:pPr>
      <w:r w:rsidRPr="001F03D1">
        <w:rPr>
          <w:szCs w:val="24"/>
        </w:rPr>
        <w:t>Museum Prices</w:t>
      </w:r>
    </w:p>
    <w:tbl>
      <w:tblPr>
        <w:tblW w:w="0" w:type="auto"/>
        <w:tblLook w:val="01E0" w:firstRow="1" w:lastRow="1" w:firstColumn="1" w:lastColumn="1" w:noHBand="0" w:noVBand="0"/>
      </w:tblPr>
      <w:tblGrid>
        <w:gridCol w:w="3348"/>
        <w:gridCol w:w="1724"/>
        <w:gridCol w:w="1725"/>
        <w:gridCol w:w="1725"/>
      </w:tblGrid>
      <w:tr w:rsidR="0034700F" w:rsidRPr="0077531F">
        <w:tc>
          <w:tcPr>
            <w:tcW w:w="3348" w:type="dxa"/>
          </w:tcPr>
          <w:p w:rsidR="0034700F" w:rsidRPr="0077531F" w:rsidRDefault="0034700F" w:rsidP="00EF45A7">
            <w:pPr>
              <w:rPr>
                <w:b/>
              </w:rPr>
            </w:pPr>
          </w:p>
        </w:tc>
        <w:tc>
          <w:tcPr>
            <w:tcW w:w="1724" w:type="dxa"/>
          </w:tcPr>
          <w:p w:rsidR="0034700F" w:rsidRPr="0077531F" w:rsidRDefault="0034700F" w:rsidP="00EF45A7">
            <w:pPr>
              <w:rPr>
                <w:b/>
              </w:rPr>
            </w:pPr>
            <w:r w:rsidRPr="0077531F">
              <w:rPr>
                <w:b/>
              </w:rPr>
              <w:t>Adult</w:t>
            </w:r>
          </w:p>
        </w:tc>
        <w:tc>
          <w:tcPr>
            <w:tcW w:w="1725" w:type="dxa"/>
          </w:tcPr>
          <w:p w:rsidR="0034700F" w:rsidRPr="0077531F" w:rsidRDefault="0034700F" w:rsidP="00EF45A7">
            <w:pPr>
              <w:rPr>
                <w:b/>
              </w:rPr>
            </w:pPr>
            <w:r w:rsidRPr="0077531F">
              <w:rPr>
                <w:b/>
              </w:rPr>
              <w:t>Child</w:t>
            </w:r>
          </w:p>
        </w:tc>
        <w:tc>
          <w:tcPr>
            <w:tcW w:w="1725" w:type="dxa"/>
          </w:tcPr>
          <w:p w:rsidR="0034700F" w:rsidRPr="0077531F" w:rsidRDefault="0034700F" w:rsidP="00EF45A7">
            <w:pPr>
              <w:rPr>
                <w:b/>
              </w:rPr>
            </w:pPr>
            <w:r w:rsidRPr="0077531F">
              <w:rPr>
                <w:b/>
              </w:rPr>
              <w:t>Concession</w:t>
            </w:r>
          </w:p>
        </w:tc>
      </w:tr>
      <w:tr w:rsidR="0034700F" w:rsidRPr="0077531F">
        <w:tc>
          <w:tcPr>
            <w:tcW w:w="3348" w:type="dxa"/>
          </w:tcPr>
          <w:p w:rsidR="0034700F" w:rsidRPr="0077531F" w:rsidRDefault="0034700F" w:rsidP="00EF45A7">
            <w:r w:rsidRPr="0077531F">
              <w:t>Melbourne Museum</w:t>
            </w:r>
          </w:p>
        </w:tc>
        <w:tc>
          <w:tcPr>
            <w:tcW w:w="1724" w:type="dxa"/>
          </w:tcPr>
          <w:p w:rsidR="0034700F" w:rsidRPr="0077531F" w:rsidRDefault="0034700F" w:rsidP="00EF45A7">
            <w:r w:rsidRPr="0077531F">
              <w:t>$8.00</w:t>
            </w:r>
          </w:p>
        </w:tc>
        <w:tc>
          <w:tcPr>
            <w:tcW w:w="1725" w:type="dxa"/>
          </w:tcPr>
          <w:p w:rsidR="0034700F" w:rsidRPr="0077531F" w:rsidRDefault="0034700F" w:rsidP="00EF45A7">
            <w:r w:rsidRPr="0077531F">
              <w:t>$0.00</w:t>
            </w:r>
          </w:p>
        </w:tc>
        <w:tc>
          <w:tcPr>
            <w:tcW w:w="1725" w:type="dxa"/>
          </w:tcPr>
          <w:p w:rsidR="0034700F" w:rsidRPr="0077531F" w:rsidRDefault="0034700F" w:rsidP="00EF45A7">
            <w:r w:rsidRPr="0077531F">
              <w:t>$0.00</w:t>
            </w:r>
          </w:p>
        </w:tc>
      </w:tr>
      <w:tr w:rsidR="0034700F" w:rsidRPr="0077531F">
        <w:tc>
          <w:tcPr>
            <w:tcW w:w="3348" w:type="dxa"/>
          </w:tcPr>
          <w:p w:rsidR="0034700F" w:rsidRPr="0077531F" w:rsidRDefault="0034700F" w:rsidP="00EF45A7">
            <w:r w:rsidRPr="0077531F">
              <w:t>IMAX</w:t>
            </w:r>
          </w:p>
        </w:tc>
        <w:tc>
          <w:tcPr>
            <w:tcW w:w="1724" w:type="dxa"/>
          </w:tcPr>
          <w:p w:rsidR="0034700F" w:rsidRPr="0077531F" w:rsidRDefault="0034700F" w:rsidP="00EF45A7">
            <w:r w:rsidRPr="0077531F">
              <w:t>$</w:t>
            </w:r>
            <w:r>
              <w:t>18.00</w:t>
            </w:r>
          </w:p>
        </w:tc>
        <w:tc>
          <w:tcPr>
            <w:tcW w:w="1725" w:type="dxa"/>
          </w:tcPr>
          <w:p w:rsidR="0034700F" w:rsidRPr="0077531F" w:rsidRDefault="0034700F" w:rsidP="00EF45A7">
            <w:r w:rsidRPr="0077531F">
              <w:t>$</w:t>
            </w:r>
            <w:r>
              <w:t>13.50</w:t>
            </w:r>
          </w:p>
        </w:tc>
        <w:tc>
          <w:tcPr>
            <w:tcW w:w="1725" w:type="dxa"/>
          </w:tcPr>
          <w:p w:rsidR="0034700F" w:rsidRPr="0077531F" w:rsidRDefault="0034700F" w:rsidP="00EF45A7">
            <w:r w:rsidRPr="0077531F">
              <w:t>$</w:t>
            </w:r>
            <w:r>
              <w:t>14.50</w:t>
            </w:r>
          </w:p>
        </w:tc>
      </w:tr>
      <w:tr w:rsidR="0034700F" w:rsidRPr="0077531F">
        <w:tc>
          <w:tcPr>
            <w:tcW w:w="3348" w:type="dxa"/>
          </w:tcPr>
          <w:p w:rsidR="0034700F" w:rsidRPr="0077531F" w:rsidRDefault="0034700F" w:rsidP="00EF45A7">
            <w:r w:rsidRPr="0077531F">
              <w:t>Scienceworks Museum</w:t>
            </w:r>
          </w:p>
        </w:tc>
        <w:tc>
          <w:tcPr>
            <w:tcW w:w="1724" w:type="dxa"/>
          </w:tcPr>
          <w:p w:rsidR="0034700F" w:rsidRPr="0077531F" w:rsidRDefault="0034700F" w:rsidP="00EF45A7">
            <w:r w:rsidRPr="0077531F">
              <w:t>$8.00</w:t>
            </w:r>
          </w:p>
        </w:tc>
        <w:tc>
          <w:tcPr>
            <w:tcW w:w="1725" w:type="dxa"/>
          </w:tcPr>
          <w:p w:rsidR="0034700F" w:rsidRPr="0077531F" w:rsidRDefault="0034700F" w:rsidP="00EF45A7">
            <w:r w:rsidRPr="0077531F">
              <w:t>$0.00</w:t>
            </w:r>
          </w:p>
        </w:tc>
        <w:tc>
          <w:tcPr>
            <w:tcW w:w="1725" w:type="dxa"/>
          </w:tcPr>
          <w:p w:rsidR="0034700F" w:rsidRPr="0077531F" w:rsidRDefault="0034700F" w:rsidP="00EF45A7">
            <w:r w:rsidRPr="0077531F">
              <w:t>$0.00</w:t>
            </w:r>
          </w:p>
        </w:tc>
      </w:tr>
      <w:tr w:rsidR="0034700F" w:rsidRPr="0077531F">
        <w:tc>
          <w:tcPr>
            <w:tcW w:w="3348" w:type="dxa"/>
          </w:tcPr>
          <w:p w:rsidR="0034700F" w:rsidRPr="0077531F" w:rsidRDefault="0034700F" w:rsidP="00EF45A7">
            <w:r w:rsidRPr="0077531F">
              <w:t>Melbourne Planetarium</w:t>
            </w:r>
          </w:p>
        </w:tc>
        <w:tc>
          <w:tcPr>
            <w:tcW w:w="1724" w:type="dxa"/>
          </w:tcPr>
          <w:p w:rsidR="0034700F" w:rsidRPr="0077531F" w:rsidRDefault="0034700F" w:rsidP="00EF45A7">
            <w:r w:rsidRPr="0077531F">
              <w:t>$</w:t>
            </w:r>
            <w:r>
              <w:t>6.00</w:t>
            </w:r>
          </w:p>
        </w:tc>
        <w:tc>
          <w:tcPr>
            <w:tcW w:w="1725" w:type="dxa"/>
          </w:tcPr>
          <w:p w:rsidR="0034700F" w:rsidRPr="0077531F" w:rsidRDefault="0034700F" w:rsidP="00EF45A7">
            <w:r w:rsidRPr="0077531F">
              <w:t>$</w:t>
            </w:r>
            <w:r>
              <w:t>4.50</w:t>
            </w:r>
          </w:p>
        </w:tc>
        <w:tc>
          <w:tcPr>
            <w:tcW w:w="1725" w:type="dxa"/>
          </w:tcPr>
          <w:p w:rsidR="0034700F" w:rsidRPr="0077531F" w:rsidRDefault="0034700F" w:rsidP="00EF45A7">
            <w:r w:rsidRPr="0077531F">
              <w:t>$</w:t>
            </w:r>
            <w:r>
              <w:t>5.00</w:t>
            </w:r>
          </w:p>
        </w:tc>
      </w:tr>
      <w:tr w:rsidR="0034700F" w:rsidRPr="0077531F">
        <w:tc>
          <w:tcPr>
            <w:tcW w:w="3348" w:type="dxa"/>
          </w:tcPr>
          <w:p w:rsidR="0034700F" w:rsidRPr="0077531F" w:rsidRDefault="0034700F" w:rsidP="00EF45A7">
            <w:r w:rsidRPr="0077531F">
              <w:t>Lightning Room</w:t>
            </w:r>
          </w:p>
        </w:tc>
        <w:tc>
          <w:tcPr>
            <w:tcW w:w="1724" w:type="dxa"/>
          </w:tcPr>
          <w:p w:rsidR="0034700F" w:rsidRPr="0077531F" w:rsidRDefault="0034700F" w:rsidP="00EF45A7">
            <w:r w:rsidRPr="0077531F">
              <w:t>$</w:t>
            </w:r>
            <w:r>
              <w:t>6.00</w:t>
            </w:r>
          </w:p>
        </w:tc>
        <w:tc>
          <w:tcPr>
            <w:tcW w:w="1725" w:type="dxa"/>
          </w:tcPr>
          <w:p w:rsidR="0034700F" w:rsidRPr="0077531F" w:rsidRDefault="0034700F" w:rsidP="00EF45A7">
            <w:r w:rsidRPr="0077531F">
              <w:t>$</w:t>
            </w:r>
            <w:r>
              <w:t>4.50</w:t>
            </w:r>
          </w:p>
        </w:tc>
        <w:tc>
          <w:tcPr>
            <w:tcW w:w="1725" w:type="dxa"/>
          </w:tcPr>
          <w:p w:rsidR="0034700F" w:rsidRPr="0077531F" w:rsidRDefault="0034700F" w:rsidP="00EF45A7">
            <w:r w:rsidRPr="0077531F">
              <w:t>$</w:t>
            </w:r>
            <w:r>
              <w:t>5.00</w:t>
            </w:r>
          </w:p>
        </w:tc>
      </w:tr>
      <w:tr w:rsidR="0034700F" w:rsidRPr="005904AB">
        <w:tc>
          <w:tcPr>
            <w:tcW w:w="3348" w:type="dxa"/>
          </w:tcPr>
          <w:p w:rsidR="0034700F" w:rsidRPr="0077531F" w:rsidRDefault="0034700F" w:rsidP="00EF45A7">
            <w:r w:rsidRPr="0077531F">
              <w:t>Immigration Museum</w:t>
            </w:r>
          </w:p>
        </w:tc>
        <w:tc>
          <w:tcPr>
            <w:tcW w:w="1724" w:type="dxa"/>
          </w:tcPr>
          <w:p w:rsidR="0034700F" w:rsidRPr="0077531F" w:rsidRDefault="0034700F" w:rsidP="00EF45A7">
            <w:r w:rsidRPr="0077531F">
              <w:t>$8.00</w:t>
            </w:r>
          </w:p>
        </w:tc>
        <w:tc>
          <w:tcPr>
            <w:tcW w:w="1725" w:type="dxa"/>
          </w:tcPr>
          <w:p w:rsidR="0034700F" w:rsidRPr="0077531F" w:rsidRDefault="0034700F" w:rsidP="00EF45A7">
            <w:r w:rsidRPr="0077531F">
              <w:t>$0.00</w:t>
            </w:r>
          </w:p>
        </w:tc>
        <w:tc>
          <w:tcPr>
            <w:tcW w:w="1725" w:type="dxa"/>
          </w:tcPr>
          <w:p w:rsidR="0034700F" w:rsidRPr="0077531F" w:rsidRDefault="0034700F" w:rsidP="00EF45A7">
            <w:r w:rsidRPr="0077531F">
              <w:t>$0.00</w:t>
            </w:r>
          </w:p>
        </w:tc>
      </w:tr>
    </w:tbl>
    <w:p w:rsidR="0034700F" w:rsidRPr="005904AB" w:rsidRDefault="0034700F" w:rsidP="00EF45A7"/>
    <w:p w:rsidR="0034700F" w:rsidRPr="001F03D1" w:rsidRDefault="0034700F" w:rsidP="00EF45A7">
      <w:pPr>
        <w:pStyle w:val="Heading5"/>
        <w:spacing w:before="0" w:after="0"/>
        <w:rPr>
          <w:rFonts w:ascii="Arial" w:hAnsi="Arial"/>
          <w:b w:val="0"/>
          <w:i w:val="0"/>
          <w:sz w:val="22"/>
        </w:rPr>
      </w:pPr>
      <w:r w:rsidRPr="001F03D1">
        <w:rPr>
          <w:rFonts w:ascii="Arial" w:hAnsi="Arial"/>
          <w:b w:val="0"/>
          <w:i w:val="0"/>
          <w:sz w:val="22"/>
        </w:rPr>
        <w:t>Notes:</w:t>
      </w:r>
    </w:p>
    <w:p w:rsidR="0034700F" w:rsidRDefault="0034700F" w:rsidP="00BE416B">
      <w:pPr>
        <w:numPr>
          <w:ilvl w:val="0"/>
          <w:numId w:val="13"/>
        </w:numPr>
      </w:pPr>
      <w:r>
        <w:t>Prices are as at 30 June 2011.</w:t>
      </w:r>
    </w:p>
    <w:p w:rsidR="0034700F" w:rsidRPr="005904AB" w:rsidRDefault="0034700F" w:rsidP="00BE416B">
      <w:pPr>
        <w:numPr>
          <w:ilvl w:val="0"/>
          <w:numId w:val="13"/>
        </w:numPr>
      </w:pPr>
      <w:r>
        <w:t xml:space="preserve">The </w:t>
      </w:r>
      <w:r w:rsidRPr="005904AB">
        <w:t>IMAX prices show</w:t>
      </w:r>
      <w:r>
        <w:t>n above are for regular-length IMAX films; d</w:t>
      </w:r>
      <w:r w:rsidRPr="005904AB">
        <w:t>ifferent prices apply for full</w:t>
      </w:r>
      <w:r>
        <w:t>-</w:t>
      </w:r>
      <w:r w:rsidRPr="005904AB">
        <w:t>length feature films.</w:t>
      </w:r>
    </w:p>
    <w:p w:rsidR="0034700F" w:rsidRPr="005904AB" w:rsidRDefault="0034700F" w:rsidP="00BE416B">
      <w:pPr>
        <w:numPr>
          <w:ilvl w:val="0"/>
          <w:numId w:val="13"/>
        </w:numPr>
      </w:pPr>
      <w:r w:rsidRPr="005904AB">
        <w:t>Tours of the Royal Exhibition Building</w:t>
      </w:r>
      <w:r>
        <w:t xml:space="preserve"> are</w:t>
      </w:r>
      <w:r w:rsidRPr="005904AB">
        <w:t xml:space="preserve"> $5.00</w:t>
      </w:r>
      <w:r w:rsidR="008174F1" w:rsidRPr="008174F1">
        <w:t xml:space="preserve"> </w:t>
      </w:r>
      <w:r w:rsidR="008174F1">
        <w:t xml:space="preserve">per </w:t>
      </w:r>
      <w:r w:rsidR="008174F1" w:rsidRPr="005904AB">
        <w:t>adult</w:t>
      </w:r>
      <w:r w:rsidRPr="005904AB">
        <w:t xml:space="preserve">, </w:t>
      </w:r>
      <w:r w:rsidR="008174F1" w:rsidRPr="005904AB">
        <w:t>$3.50</w:t>
      </w:r>
      <w:r w:rsidR="008174F1">
        <w:t xml:space="preserve"> per </w:t>
      </w:r>
      <w:r w:rsidRPr="005904AB">
        <w:t>child/concession.</w:t>
      </w:r>
    </w:p>
    <w:p w:rsidR="0034700F" w:rsidRPr="005904AB" w:rsidRDefault="0034700F" w:rsidP="00BE416B">
      <w:pPr>
        <w:numPr>
          <w:ilvl w:val="0"/>
          <w:numId w:val="13"/>
        </w:numPr>
      </w:pPr>
      <w:r w:rsidRPr="005904AB">
        <w:t>Special fees apply for various ticket options, such as combined IMAX Theatre, Melbourne Planetarium, Victoria University High Voltage Theatre and school bookings, tour groups, special activities and programs. Surcharges apply for some special touring exhibitions.</w:t>
      </w:r>
    </w:p>
    <w:p w:rsidR="0034700F" w:rsidRPr="005904AB" w:rsidRDefault="0034700F" w:rsidP="00EF45A7"/>
    <w:p w:rsidR="0034700F" w:rsidRPr="001F03D1" w:rsidRDefault="0034700F" w:rsidP="00EF45A7">
      <w:pPr>
        <w:pStyle w:val="Heading3"/>
        <w:rPr>
          <w:szCs w:val="24"/>
        </w:rPr>
      </w:pPr>
      <w:r w:rsidRPr="001F03D1">
        <w:rPr>
          <w:szCs w:val="24"/>
        </w:rPr>
        <w:t>Membership Fees for Museum Victoria Members</w:t>
      </w:r>
    </w:p>
    <w:tbl>
      <w:tblPr>
        <w:tblW w:w="0" w:type="auto"/>
        <w:tblLook w:val="01E0" w:firstRow="1" w:lastRow="1" w:firstColumn="1" w:lastColumn="1" w:noHBand="0" w:noVBand="0"/>
      </w:tblPr>
      <w:tblGrid>
        <w:gridCol w:w="3708"/>
        <w:gridCol w:w="4140"/>
      </w:tblGrid>
      <w:tr w:rsidR="0034700F" w:rsidRPr="004A1667">
        <w:tc>
          <w:tcPr>
            <w:tcW w:w="3708" w:type="dxa"/>
          </w:tcPr>
          <w:p w:rsidR="0034700F" w:rsidRPr="004A1667" w:rsidRDefault="0034700F" w:rsidP="00EF45A7">
            <w:r w:rsidRPr="004A1667">
              <w:t>Adult</w:t>
            </w:r>
          </w:p>
        </w:tc>
        <w:tc>
          <w:tcPr>
            <w:tcW w:w="4140" w:type="dxa"/>
          </w:tcPr>
          <w:p w:rsidR="0034700F" w:rsidRPr="004A1667" w:rsidRDefault="0034700F" w:rsidP="00EF45A7">
            <w:r w:rsidRPr="004A1667">
              <w:t>$46.00</w:t>
            </w:r>
            <w:r>
              <w:t xml:space="preserve"> ($35.00 renew rate)</w:t>
            </w:r>
          </w:p>
        </w:tc>
      </w:tr>
      <w:tr w:rsidR="0034700F" w:rsidRPr="004A1667">
        <w:tc>
          <w:tcPr>
            <w:tcW w:w="3708" w:type="dxa"/>
          </w:tcPr>
          <w:p w:rsidR="0034700F" w:rsidRPr="004A1667" w:rsidRDefault="0034700F" w:rsidP="00EF45A7">
            <w:r w:rsidRPr="004A1667">
              <w:t>Child</w:t>
            </w:r>
          </w:p>
        </w:tc>
        <w:tc>
          <w:tcPr>
            <w:tcW w:w="4140" w:type="dxa"/>
          </w:tcPr>
          <w:p w:rsidR="0034700F" w:rsidRPr="004A1667" w:rsidRDefault="0034700F" w:rsidP="00EF45A7">
            <w:r w:rsidRPr="004A1667">
              <w:t>$16.00</w:t>
            </w:r>
          </w:p>
        </w:tc>
      </w:tr>
      <w:tr w:rsidR="0034700F" w:rsidRPr="004A1667">
        <w:tc>
          <w:tcPr>
            <w:tcW w:w="3708" w:type="dxa"/>
          </w:tcPr>
          <w:p w:rsidR="0034700F" w:rsidRPr="004A1667" w:rsidRDefault="0034700F" w:rsidP="00EF45A7">
            <w:r w:rsidRPr="004A1667">
              <w:t>Concession</w:t>
            </w:r>
          </w:p>
        </w:tc>
        <w:tc>
          <w:tcPr>
            <w:tcW w:w="4140" w:type="dxa"/>
          </w:tcPr>
          <w:p w:rsidR="0034700F" w:rsidRPr="004A1667" w:rsidRDefault="0034700F" w:rsidP="00EF45A7">
            <w:r w:rsidRPr="004A1667">
              <w:t>$30.00</w:t>
            </w:r>
            <w:r>
              <w:t xml:space="preserve"> ($19.00 renew rate)</w:t>
            </w:r>
          </w:p>
        </w:tc>
      </w:tr>
      <w:tr w:rsidR="0034700F" w:rsidRPr="004A1667">
        <w:tc>
          <w:tcPr>
            <w:tcW w:w="3708" w:type="dxa"/>
          </w:tcPr>
          <w:p w:rsidR="0034700F" w:rsidRPr="004A1667" w:rsidRDefault="0034700F" w:rsidP="00EF45A7">
            <w:r w:rsidRPr="004A1667">
              <w:t>Household</w:t>
            </w:r>
          </w:p>
        </w:tc>
        <w:tc>
          <w:tcPr>
            <w:tcW w:w="4140" w:type="dxa"/>
          </w:tcPr>
          <w:p w:rsidR="0034700F" w:rsidRPr="004A1667" w:rsidRDefault="0034700F" w:rsidP="00EF45A7">
            <w:r w:rsidRPr="004A1667">
              <w:t>$70.00</w:t>
            </w:r>
            <w:r>
              <w:t xml:space="preserve"> ($59.00 renew rate)</w:t>
            </w:r>
          </w:p>
        </w:tc>
      </w:tr>
      <w:tr w:rsidR="0034700F" w:rsidRPr="004A1667">
        <w:tc>
          <w:tcPr>
            <w:tcW w:w="3708" w:type="dxa"/>
          </w:tcPr>
          <w:p w:rsidR="0034700F" w:rsidRPr="004A1667" w:rsidRDefault="0034700F" w:rsidP="00EF45A7">
            <w:r w:rsidRPr="004A1667">
              <w:t>Additional child</w:t>
            </w:r>
          </w:p>
        </w:tc>
        <w:tc>
          <w:tcPr>
            <w:tcW w:w="4140" w:type="dxa"/>
          </w:tcPr>
          <w:p w:rsidR="0034700F" w:rsidRPr="004A1667" w:rsidRDefault="0034700F" w:rsidP="00EF45A7">
            <w:r w:rsidRPr="004A1667">
              <w:t>$6.00</w:t>
            </w:r>
          </w:p>
        </w:tc>
      </w:tr>
      <w:tr w:rsidR="0034700F" w:rsidRPr="005904AB">
        <w:tc>
          <w:tcPr>
            <w:tcW w:w="3708" w:type="dxa"/>
          </w:tcPr>
          <w:p w:rsidR="0034700F" w:rsidRPr="004A1667" w:rsidRDefault="0034700F" w:rsidP="00EF45A7">
            <w:r w:rsidRPr="004A1667">
              <w:t>Administration fee (on joining)</w:t>
            </w:r>
          </w:p>
        </w:tc>
        <w:tc>
          <w:tcPr>
            <w:tcW w:w="4140" w:type="dxa"/>
          </w:tcPr>
          <w:p w:rsidR="0034700F" w:rsidRPr="005904AB" w:rsidRDefault="0034700F" w:rsidP="00EF45A7">
            <w:r w:rsidRPr="004A1667">
              <w:t>$11.00 (inc. GST)</w:t>
            </w:r>
          </w:p>
        </w:tc>
      </w:tr>
    </w:tbl>
    <w:p w:rsidR="0034700F" w:rsidRPr="005904AB" w:rsidRDefault="0034700F" w:rsidP="00EF45A7"/>
    <w:p w:rsidR="0034700F" w:rsidRPr="001F03D1" w:rsidRDefault="0034700F" w:rsidP="00EF45A7">
      <w:pPr>
        <w:pStyle w:val="Heading5"/>
        <w:spacing w:before="0" w:after="0"/>
        <w:rPr>
          <w:rFonts w:ascii="Arial" w:hAnsi="Arial"/>
          <w:b w:val="0"/>
          <w:i w:val="0"/>
          <w:sz w:val="22"/>
        </w:rPr>
      </w:pPr>
      <w:r w:rsidRPr="001F03D1">
        <w:rPr>
          <w:rFonts w:ascii="Arial" w:hAnsi="Arial"/>
          <w:b w:val="0"/>
          <w:i w:val="0"/>
          <w:sz w:val="22"/>
        </w:rPr>
        <w:t>Notes:</w:t>
      </w:r>
    </w:p>
    <w:p w:rsidR="0034700F" w:rsidRPr="005904AB" w:rsidRDefault="0034700F" w:rsidP="00BE416B">
      <w:pPr>
        <w:numPr>
          <w:ilvl w:val="0"/>
          <w:numId w:val="13"/>
        </w:numPr>
      </w:pPr>
      <w:r w:rsidRPr="005904AB">
        <w:t>All fees are for a one-year membership.</w:t>
      </w:r>
    </w:p>
    <w:p w:rsidR="0034700F" w:rsidRPr="005904AB" w:rsidRDefault="0034700F" w:rsidP="00BE416B">
      <w:pPr>
        <w:numPr>
          <w:ilvl w:val="0"/>
          <w:numId w:val="13"/>
        </w:numPr>
      </w:pPr>
      <w:r w:rsidRPr="005904AB">
        <w:t>Joining fee not applicable for a child or additional child.</w:t>
      </w:r>
    </w:p>
    <w:p w:rsidR="0034700F" w:rsidRPr="005904AB" w:rsidRDefault="0034700F" w:rsidP="00BE416B">
      <w:pPr>
        <w:numPr>
          <w:ilvl w:val="0"/>
          <w:numId w:val="13"/>
        </w:numPr>
      </w:pPr>
      <w:r w:rsidRPr="005904AB">
        <w:t>Household membership covers two adults and up to four dependent children, 16 years and under</w:t>
      </w:r>
      <w:r>
        <w:t>,</w:t>
      </w:r>
      <w:r w:rsidRPr="005904AB">
        <w:t xml:space="preserve"> at the one address.</w:t>
      </w:r>
    </w:p>
    <w:p w:rsidR="0034700F" w:rsidRDefault="0034700F" w:rsidP="00BE416B">
      <w:pPr>
        <w:numPr>
          <w:ilvl w:val="0"/>
          <w:numId w:val="13"/>
        </w:numPr>
      </w:pPr>
      <w:r w:rsidRPr="005904AB">
        <w:t xml:space="preserve">Membership provides unlimited entry to all venues, including </w:t>
      </w:r>
      <w:r>
        <w:t xml:space="preserve">the </w:t>
      </w:r>
      <w:r w:rsidRPr="005904AB">
        <w:t xml:space="preserve">Royal Exhibition Building tours; </w:t>
      </w:r>
      <w:r>
        <w:t>discounted entry</w:t>
      </w:r>
      <w:r w:rsidRPr="005904AB">
        <w:t xml:space="preserve"> to the Melbourne Planetarium and Lightning Room; discounts for touring exhibitions and retail outlets; member-only </w:t>
      </w:r>
      <w:r w:rsidRPr="005904AB">
        <w:lastRenderedPageBreak/>
        <w:t xml:space="preserve">events and previews; free admission to a number of interstate museums; and subscription to Museum Victoria’s </w:t>
      </w:r>
      <w:r w:rsidRPr="005904AB">
        <w:rPr>
          <w:i/>
        </w:rPr>
        <w:t>Six Months</w:t>
      </w:r>
      <w:r w:rsidRPr="005904AB">
        <w:t xml:space="preserve"> magazine.</w:t>
      </w:r>
    </w:p>
    <w:p w:rsidR="0034700F" w:rsidRPr="005904AB" w:rsidRDefault="0034700F" w:rsidP="00BE416B">
      <w:pPr>
        <w:numPr>
          <w:ilvl w:val="0"/>
          <w:numId w:val="13"/>
        </w:numPr>
      </w:pPr>
      <w:r>
        <w:t xml:space="preserve">To be eligible </w:t>
      </w:r>
      <w:r w:rsidR="00A8733A">
        <w:t>for</w:t>
      </w:r>
      <w:r>
        <w:t xml:space="preserve"> the renewal rate, members must renew their membership before the membership expiry date. </w:t>
      </w:r>
    </w:p>
    <w:p w:rsidR="0034700F" w:rsidRDefault="0034700F" w:rsidP="00EF45A7">
      <w:pPr>
        <w:ind w:left="60"/>
      </w:pPr>
    </w:p>
    <w:p w:rsidR="0034700F" w:rsidRDefault="0034700F" w:rsidP="0083033B"/>
    <w:p w:rsidR="0034700F" w:rsidRDefault="0034700F" w:rsidP="00EF45A7"/>
    <w:p w:rsidR="0034700F" w:rsidRDefault="0034700F" w:rsidP="00EF45A7"/>
    <w:p w:rsidR="00A4041E" w:rsidRDefault="00C63F77">
      <w:pPr>
        <w:pStyle w:val="Heading1"/>
        <w:rPr>
          <w:i/>
        </w:rPr>
      </w:pPr>
      <w:r>
        <w:br w:type="page"/>
      </w:r>
      <w:r w:rsidRPr="00FB11B5">
        <w:lastRenderedPageBreak/>
        <w:t>Disclosure Index</w:t>
      </w:r>
    </w:p>
    <w:p w:rsidR="00C63F77" w:rsidRPr="005904AB" w:rsidRDefault="00C63F77" w:rsidP="00EF45A7"/>
    <w:p w:rsidR="00C63F77" w:rsidRPr="005904AB" w:rsidRDefault="00C63F77" w:rsidP="00EF45A7">
      <w:r w:rsidRPr="005904AB">
        <w:t>Th</w:t>
      </w:r>
      <w:r>
        <w:t>is</w:t>
      </w:r>
      <w:r w:rsidRPr="005904AB">
        <w:t xml:space="preserve"> annual report </w:t>
      </w:r>
      <w:r>
        <w:t>has been</w:t>
      </w:r>
      <w:r w:rsidRPr="005904AB">
        <w:t xml:space="preserve"> prepared in accordance with all relevant Victorian legislation. Th</w:t>
      </w:r>
      <w:r>
        <w:t>e disclosure</w:t>
      </w:r>
      <w:r w:rsidRPr="005904AB">
        <w:t xml:space="preserve"> index has been prepared to facilitate identification of </w:t>
      </w:r>
      <w:r w:rsidRPr="00580F22">
        <w:rPr>
          <w:rFonts w:cs="Arial"/>
          <w:szCs w:val="22"/>
        </w:rPr>
        <w:t>Museum Victoria’s</w:t>
      </w:r>
      <w:r w:rsidRPr="00580F22">
        <w:t xml:space="preserve"> compliance with statutory disclosure requirements.</w:t>
      </w:r>
    </w:p>
    <w:p w:rsidR="00C63F77" w:rsidRPr="005904AB" w:rsidRDefault="00C63F77" w:rsidP="00EF45A7"/>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5400"/>
        <w:gridCol w:w="1440"/>
      </w:tblGrid>
      <w:tr w:rsidR="00F17C76" w:rsidRPr="005904AB" w:rsidTr="00320EB3">
        <w:tc>
          <w:tcPr>
            <w:tcW w:w="7488" w:type="dxa"/>
            <w:gridSpan w:val="2"/>
          </w:tcPr>
          <w:p w:rsidR="00F17C76" w:rsidRPr="005904AB" w:rsidRDefault="00F17C76" w:rsidP="00320EB3">
            <w:pPr>
              <w:rPr>
                <w:b/>
              </w:rPr>
            </w:pPr>
            <w:r w:rsidRPr="005904AB">
              <w:rPr>
                <w:b/>
              </w:rPr>
              <w:t>Ministerial Directions</w:t>
            </w:r>
          </w:p>
        </w:tc>
        <w:tc>
          <w:tcPr>
            <w:tcW w:w="1440" w:type="dxa"/>
            <w:vAlign w:val="center"/>
          </w:tcPr>
          <w:p w:rsidR="00F17C76" w:rsidRPr="005904AB" w:rsidRDefault="00F17C76" w:rsidP="00320EB3">
            <w:pPr>
              <w:rPr>
                <w:b/>
              </w:rPr>
            </w:pPr>
            <w:r w:rsidRPr="005904AB">
              <w:rPr>
                <w:b/>
              </w:rPr>
              <w:t>Page</w:t>
            </w:r>
          </w:p>
        </w:tc>
      </w:tr>
      <w:tr w:rsidR="00F17C76" w:rsidRPr="005904AB" w:rsidTr="00320EB3">
        <w:tc>
          <w:tcPr>
            <w:tcW w:w="7488" w:type="dxa"/>
            <w:gridSpan w:val="2"/>
          </w:tcPr>
          <w:p w:rsidR="00F17C76" w:rsidRPr="005904AB" w:rsidRDefault="00F17C76" w:rsidP="00320EB3">
            <w:pPr>
              <w:rPr>
                <w:b/>
                <w:sz w:val="20"/>
              </w:rPr>
            </w:pPr>
            <w:r w:rsidRPr="005904AB">
              <w:rPr>
                <w:b/>
                <w:sz w:val="20"/>
              </w:rPr>
              <w:t>Report of Operations</w:t>
            </w:r>
          </w:p>
        </w:tc>
        <w:tc>
          <w:tcPr>
            <w:tcW w:w="1440" w:type="dxa"/>
          </w:tcPr>
          <w:p w:rsidR="00F17C76" w:rsidRPr="005904AB" w:rsidRDefault="00F17C76" w:rsidP="00320EB3">
            <w:pPr>
              <w:rPr>
                <w:b/>
                <w:sz w:val="20"/>
              </w:rPr>
            </w:pPr>
          </w:p>
        </w:tc>
      </w:tr>
      <w:tr w:rsidR="00F17C76" w:rsidRPr="005904AB" w:rsidTr="00320EB3">
        <w:tc>
          <w:tcPr>
            <w:tcW w:w="2088" w:type="dxa"/>
          </w:tcPr>
          <w:p w:rsidR="00F17C76" w:rsidRPr="005904AB" w:rsidRDefault="00F17C76" w:rsidP="00320EB3">
            <w:pPr>
              <w:rPr>
                <w:i/>
                <w:sz w:val="20"/>
              </w:rPr>
            </w:pPr>
            <w:r w:rsidRPr="005904AB">
              <w:rPr>
                <w:i/>
                <w:sz w:val="20"/>
              </w:rPr>
              <w:t>Charter and purpose</w:t>
            </w:r>
          </w:p>
        </w:tc>
        <w:tc>
          <w:tcPr>
            <w:tcW w:w="5400" w:type="dxa"/>
          </w:tcPr>
          <w:p w:rsidR="00F17C76" w:rsidRPr="005904AB" w:rsidRDefault="00F17C76" w:rsidP="00320EB3">
            <w:pPr>
              <w:rPr>
                <w:i/>
                <w:sz w:val="20"/>
              </w:rPr>
            </w:pPr>
          </w:p>
        </w:tc>
        <w:tc>
          <w:tcPr>
            <w:tcW w:w="1440" w:type="dxa"/>
          </w:tcPr>
          <w:p w:rsidR="00F17C76" w:rsidRPr="005904AB" w:rsidRDefault="00F17C76" w:rsidP="00320EB3">
            <w:pPr>
              <w:rPr>
                <w:i/>
                <w:sz w:val="20"/>
              </w:rPr>
            </w:pPr>
          </w:p>
        </w:tc>
      </w:tr>
      <w:tr w:rsidR="00F17C76" w:rsidRPr="005904AB" w:rsidTr="00320EB3">
        <w:tc>
          <w:tcPr>
            <w:tcW w:w="2088" w:type="dxa"/>
          </w:tcPr>
          <w:p w:rsidR="00F17C76" w:rsidRPr="005904AB" w:rsidRDefault="00F17C76" w:rsidP="00320EB3">
            <w:pPr>
              <w:rPr>
                <w:sz w:val="20"/>
              </w:rPr>
            </w:pPr>
            <w:r w:rsidRPr="005904AB">
              <w:rPr>
                <w:sz w:val="20"/>
              </w:rPr>
              <w:t>FRD 22</w:t>
            </w:r>
          </w:p>
        </w:tc>
        <w:tc>
          <w:tcPr>
            <w:tcW w:w="5400" w:type="dxa"/>
          </w:tcPr>
          <w:p w:rsidR="00F17C76" w:rsidRPr="005904AB" w:rsidRDefault="00F17C76" w:rsidP="00320EB3">
            <w:pPr>
              <w:rPr>
                <w:sz w:val="20"/>
              </w:rPr>
            </w:pPr>
            <w:r w:rsidRPr="005904AB">
              <w:rPr>
                <w:sz w:val="20"/>
              </w:rPr>
              <w:t>Manner of establishment of the relevant ministers</w:t>
            </w:r>
          </w:p>
        </w:tc>
        <w:tc>
          <w:tcPr>
            <w:tcW w:w="1440" w:type="dxa"/>
          </w:tcPr>
          <w:p w:rsidR="00F17C76" w:rsidRPr="005904AB" w:rsidRDefault="00F17C76" w:rsidP="00320EB3">
            <w:pPr>
              <w:rPr>
                <w:sz w:val="20"/>
              </w:rPr>
            </w:pPr>
            <w:r>
              <w:rPr>
                <w:sz w:val="20"/>
              </w:rPr>
              <w:t>6, 31</w:t>
            </w:r>
          </w:p>
        </w:tc>
      </w:tr>
      <w:tr w:rsidR="00F17C76" w:rsidRPr="005904AB" w:rsidTr="00320EB3">
        <w:tc>
          <w:tcPr>
            <w:tcW w:w="2088" w:type="dxa"/>
          </w:tcPr>
          <w:p w:rsidR="00F17C76" w:rsidRPr="005904AB" w:rsidRDefault="00F17C76" w:rsidP="00320EB3">
            <w:pPr>
              <w:rPr>
                <w:sz w:val="20"/>
              </w:rPr>
            </w:pPr>
            <w:r w:rsidRPr="005904AB">
              <w:rPr>
                <w:sz w:val="20"/>
              </w:rPr>
              <w:t>FRD 22</w:t>
            </w:r>
          </w:p>
        </w:tc>
        <w:tc>
          <w:tcPr>
            <w:tcW w:w="5400" w:type="dxa"/>
          </w:tcPr>
          <w:p w:rsidR="00F17C76" w:rsidRPr="005904AB" w:rsidRDefault="00F17C76" w:rsidP="00320EB3">
            <w:pPr>
              <w:rPr>
                <w:sz w:val="20"/>
              </w:rPr>
            </w:pPr>
            <w:r w:rsidRPr="005904AB">
              <w:rPr>
                <w:sz w:val="20"/>
              </w:rPr>
              <w:t>Objectives, functions, powers and duties</w:t>
            </w:r>
          </w:p>
        </w:tc>
        <w:tc>
          <w:tcPr>
            <w:tcW w:w="1440" w:type="dxa"/>
          </w:tcPr>
          <w:p w:rsidR="00F17C76" w:rsidRPr="005904AB" w:rsidRDefault="00F17C76" w:rsidP="00320EB3">
            <w:pPr>
              <w:rPr>
                <w:sz w:val="20"/>
              </w:rPr>
            </w:pPr>
            <w:r>
              <w:rPr>
                <w:sz w:val="20"/>
              </w:rPr>
              <w:t>6, 31</w:t>
            </w:r>
          </w:p>
        </w:tc>
      </w:tr>
      <w:tr w:rsidR="00F17C76" w:rsidRPr="005904AB" w:rsidTr="00320EB3">
        <w:tc>
          <w:tcPr>
            <w:tcW w:w="2088" w:type="dxa"/>
          </w:tcPr>
          <w:p w:rsidR="00F17C76" w:rsidRPr="005904AB" w:rsidRDefault="00F17C76" w:rsidP="00320EB3">
            <w:pPr>
              <w:rPr>
                <w:sz w:val="20"/>
              </w:rPr>
            </w:pPr>
            <w:r w:rsidRPr="005904AB">
              <w:rPr>
                <w:sz w:val="20"/>
              </w:rPr>
              <w:t>FRD 22</w:t>
            </w:r>
          </w:p>
        </w:tc>
        <w:tc>
          <w:tcPr>
            <w:tcW w:w="5400" w:type="dxa"/>
          </w:tcPr>
          <w:p w:rsidR="00F17C76" w:rsidRPr="005904AB" w:rsidRDefault="00F17C76" w:rsidP="00320EB3">
            <w:pPr>
              <w:rPr>
                <w:sz w:val="20"/>
              </w:rPr>
            </w:pPr>
            <w:r w:rsidRPr="005904AB">
              <w:rPr>
                <w:sz w:val="20"/>
              </w:rPr>
              <w:t>Nature and range of services provided</w:t>
            </w:r>
          </w:p>
        </w:tc>
        <w:tc>
          <w:tcPr>
            <w:tcW w:w="1440" w:type="dxa"/>
          </w:tcPr>
          <w:p w:rsidR="00F17C76" w:rsidRPr="005904AB" w:rsidRDefault="00F17C76" w:rsidP="00320EB3">
            <w:pPr>
              <w:rPr>
                <w:sz w:val="20"/>
              </w:rPr>
            </w:pPr>
            <w:r>
              <w:rPr>
                <w:sz w:val="20"/>
              </w:rPr>
              <w:t>6, 14–31</w:t>
            </w:r>
          </w:p>
        </w:tc>
      </w:tr>
      <w:tr w:rsidR="00F17C76" w:rsidRPr="005904AB" w:rsidTr="00320EB3">
        <w:tc>
          <w:tcPr>
            <w:tcW w:w="2088" w:type="dxa"/>
          </w:tcPr>
          <w:p w:rsidR="00F17C76" w:rsidRPr="005904AB" w:rsidRDefault="00F17C76" w:rsidP="00320EB3">
            <w:pPr>
              <w:rPr>
                <w:sz w:val="20"/>
              </w:rPr>
            </w:pPr>
          </w:p>
        </w:tc>
        <w:tc>
          <w:tcPr>
            <w:tcW w:w="5400" w:type="dxa"/>
          </w:tcPr>
          <w:p w:rsidR="00F17C76" w:rsidRPr="005904AB" w:rsidRDefault="00F17C76" w:rsidP="00320EB3">
            <w:pPr>
              <w:rPr>
                <w:sz w:val="20"/>
              </w:rPr>
            </w:pPr>
          </w:p>
        </w:tc>
        <w:tc>
          <w:tcPr>
            <w:tcW w:w="1440" w:type="dxa"/>
          </w:tcPr>
          <w:p w:rsidR="00F17C76" w:rsidRPr="005904AB" w:rsidRDefault="00F17C76" w:rsidP="00320EB3">
            <w:pPr>
              <w:rPr>
                <w:sz w:val="20"/>
              </w:rPr>
            </w:pPr>
          </w:p>
        </w:tc>
      </w:tr>
      <w:tr w:rsidR="00F17C76" w:rsidRPr="005904AB" w:rsidTr="00320EB3">
        <w:tc>
          <w:tcPr>
            <w:tcW w:w="8928" w:type="dxa"/>
            <w:gridSpan w:val="3"/>
          </w:tcPr>
          <w:p w:rsidR="00F17C76" w:rsidRPr="005904AB" w:rsidRDefault="00F17C76" w:rsidP="00320EB3">
            <w:pPr>
              <w:rPr>
                <w:sz w:val="20"/>
              </w:rPr>
            </w:pPr>
            <w:r w:rsidRPr="005904AB">
              <w:rPr>
                <w:i/>
                <w:sz w:val="20"/>
              </w:rPr>
              <w:t>Management and structure</w:t>
            </w:r>
          </w:p>
        </w:tc>
      </w:tr>
      <w:tr w:rsidR="00F17C76" w:rsidRPr="005904AB" w:rsidTr="00320EB3">
        <w:tc>
          <w:tcPr>
            <w:tcW w:w="2088" w:type="dxa"/>
          </w:tcPr>
          <w:p w:rsidR="00F17C76" w:rsidRPr="005904AB" w:rsidRDefault="00F17C76" w:rsidP="00320EB3">
            <w:pPr>
              <w:rPr>
                <w:sz w:val="20"/>
              </w:rPr>
            </w:pPr>
            <w:r w:rsidRPr="005904AB">
              <w:rPr>
                <w:sz w:val="20"/>
              </w:rPr>
              <w:t>FRD 22</w:t>
            </w:r>
          </w:p>
        </w:tc>
        <w:tc>
          <w:tcPr>
            <w:tcW w:w="5400" w:type="dxa"/>
          </w:tcPr>
          <w:p w:rsidR="00F17C76" w:rsidRPr="005904AB" w:rsidRDefault="00F17C76" w:rsidP="00320EB3">
            <w:pPr>
              <w:rPr>
                <w:sz w:val="20"/>
              </w:rPr>
            </w:pPr>
            <w:r w:rsidRPr="005904AB">
              <w:rPr>
                <w:sz w:val="20"/>
              </w:rPr>
              <w:t>Organisational structure</w:t>
            </w:r>
          </w:p>
        </w:tc>
        <w:tc>
          <w:tcPr>
            <w:tcW w:w="1440" w:type="dxa"/>
          </w:tcPr>
          <w:p w:rsidR="00F17C76" w:rsidRPr="005904AB" w:rsidRDefault="00F17C76" w:rsidP="00320EB3">
            <w:pPr>
              <w:rPr>
                <w:sz w:val="20"/>
              </w:rPr>
            </w:pPr>
            <w:r>
              <w:rPr>
                <w:sz w:val="20"/>
              </w:rPr>
              <w:t>34</w:t>
            </w:r>
          </w:p>
        </w:tc>
      </w:tr>
      <w:tr w:rsidR="00F17C76" w:rsidRPr="005904AB" w:rsidTr="00320EB3">
        <w:tc>
          <w:tcPr>
            <w:tcW w:w="2088" w:type="dxa"/>
          </w:tcPr>
          <w:p w:rsidR="00F17C76" w:rsidRPr="005904AB" w:rsidRDefault="00F17C76" w:rsidP="00320EB3">
            <w:pPr>
              <w:rPr>
                <w:sz w:val="20"/>
              </w:rPr>
            </w:pPr>
          </w:p>
        </w:tc>
        <w:tc>
          <w:tcPr>
            <w:tcW w:w="5400" w:type="dxa"/>
          </w:tcPr>
          <w:p w:rsidR="00F17C76" w:rsidRPr="005904AB" w:rsidRDefault="00F17C76" w:rsidP="00320EB3">
            <w:pPr>
              <w:rPr>
                <w:sz w:val="20"/>
              </w:rPr>
            </w:pPr>
          </w:p>
        </w:tc>
        <w:tc>
          <w:tcPr>
            <w:tcW w:w="1440" w:type="dxa"/>
          </w:tcPr>
          <w:p w:rsidR="00F17C76" w:rsidRPr="005904AB" w:rsidRDefault="00F17C76" w:rsidP="00320EB3">
            <w:pPr>
              <w:rPr>
                <w:sz w:val="20"/>
              </w:rPr>
            </w:pPr>
          </w:p>
        </w:tc>
      </w:tr>
      <w:tr w:rsidR="00F17C76" w:rsidRPr="005904AB" w:rsidTr="00320EB3">
        <w:tc>
          <w:tcPr>
            <w:tcW w:w="8928" w:type="dxa"/>
            <w:gridSpan w:val="3"/>
          </w:tcPr>
          <w:p w:rsidR="00F17C76" w:rsidRPr="005904AB" w:rsidRDefault="00F17C76" w:rsidP="00320EB3">
            <w:pPr>
              <w:rPr>
                <w:i/>
                <w:sz w:val="20"/>
              </w:rPr>
            </w:pPr>
            <w:r w:rsidRPr="005904AB">
              <w:rPr>
                <w:i/>
                <w:sz w:val="20"/>
              </w:rPr>
              <w:t>Financial and other information</w:t>
            </w:r>
          </w:p>
        </w:tc>
      </w:tr>
      <w:tr w:rsidR="00F17C76" w:rsidRPr="005904AB" w:rsidTr="00320EB3">
        <w:tc>
          <w:tcPr>
            <w:tcW w:w="2088" w:type="dxa"/>
          </w:tcPr>
          <w:p w:rsidR="00F17C76" w:rsidRPr="005904AB" w:rsidRDefault="00F17C76" w:rsidP="00320EB3">
            <w:pPr>
              <w:rPr>
                <w:sz w:val="20"/>
              </w:rPr>
            </w:pPr>
            <w:r w:rsidRPr="005904AB">
              <w:rPr>
                <w:sz w:val="20"/>
              </w:rPr>
              <w:t>FRD 22</w:t>
            </w:r>
          </w:p>
        </w:tc>
        <w:tc>
          <w:tcPr>
            <w:tcW w:w="5400" w:type="dxa"/>
          </w:tcPr>
          <w:p w:rsidR="00F17C76" w:rsidRPr="005904AB" w:rsidRDefault="00F17C76" w:rsidP="00320EB3">
            <w:pPr>
              <w:rPr>
                <w:sz w:val="20"/>
              </w:rPr>
            </w:pPr>
            <w:r w:rsidRPr="005904AB">
              <w:rPr>
                <w:sz w:val="20"/>
              </w:rPr>
              <w:t>Statement of workforce data and merit and equity</w:t>
            </w:r>
          </w:p>
        </w:tc>
        <w:tc>
          <w:tcPr>
            <w:tcW w:w="1440" w:type="dxa"/>
          </w:tcPr>
          <w:p w:rsidR="00F17C76" w:rsidRPr="005904AB" w:rsidRDefault="00F17C76" w:rsidP="00320EB3">
            <w:pPr>
              <w:rPr>
                <w:sz w:val="20"/>
              </w:rPr>
            </w:pPr>
            <w:r>
              <w:rPr>
                <w:sz w:val="20"/>
              </w:rPr>
              <w:t>35–7</w:t>
            </w:r>
          </w:p>
        </w:tc>
      </w:tr>
      <w:tr w:rsidR="00F17C76" w:rsidRPr="005904AB" w:rsidTr="00320EB3">
        <w:tc>
          <w:tcPr>
            <w:tcW w:w="2088" w:type="dxa"/>
          </w:tcPr>
          <w:p w:rsidR="00F17C76" w:rsidRPr="005904AB" w:rsidRDefault="00F17C76" w:rsidP="00320EB3">
            <w:pPr>
              <w:rPr>
                <w:sz w:val="20"/>
              </w:rPr>
            </w:pPr>
            <w:r w:rsidRPr="005904AB">
              <w:rPr>
                <w:sz w:val="20"/>
              </w:rPr>
              <w:t>FRD 22</w:t>
            </w:r>
          </w:p>
        </w:tc>
        <w:tc>
          <w:tcPr>
            <w:tcW w:w="5400" w:type="dxa"/>
          </w:tcPr>
          <w:p w:rsidR="00F17C76" w:rsidRPr="005904AB" w:rsidRDefault="00F17C76" w:rsidP="00320EB3">
            <w:pPr>
              <w:rPr>
                <w:sz w:val="20"/>
              </w:rPr>
            </w:pPr>
            <w:r w:rsidRPr="005904AB">
              <w:rPr>
                <w:sz w:val="20"/>
              </w:rPr>
              <w:t>Summary of the financial results for the year</w:t>
            </w:r>
          </w:p>
        </w:tc>
        <w:tc>
          <w:tcPr>
            <w:tcW w:w="1440" w:type="dxa"/>
          </w:tcPr>
          <w:p w:rsidR="00F17C76" w:rsidRPr="005904AB" w:rsidRDefault="00F17C76" w:rsidP="00320EB3">
            <w:pPr>
              <w:rPr>
                <w:sz w:val="20"/>
              </w:rPr>
            </w:pPr>
            <w:r>
              <w:rPr>
                <w:sz w:val="20"/>
              </w:rPr>
              <w:t>9–10</w:t>
            </w:r>
          </w:p>
        </w:tc>
      </w:tr>
      <w:tr w:rsidR="00F17C76" w:rsidRPr="005904AB" w:rsidTr="00320EB3">
        <w:tc>
          <w:tcPr>
            <w:tcW w:w="2088" w:type="dxa"/>
          </w:tcPr>
          <w:p w:rsidR="00F17C76" w:rsidRPr="005904AB" w:rsidRDefault="00F17C76" w:rsidP="00320EB3">
            <w:pPr>
              <w:rPr>
                <w:sz w:val="20"/>
              </w:rPr>
            </w:pPr>
            <w:r w:rsidRPr="005904AB">
              <w:rPr>
                <w:sz w:val="20"/>
              </w:rPr>
              <w:t>FRD 22</w:t>
            </w:r>
          </w:p>
        </w:tc>
        <w:tc>
          <w:tcPr>
            <w:tcW w:w="5400" w:type="dxa"/>
          </w:tcPr>
          <w:p w:rsidR="00F17C76" w:rsidRPr="005904AB" w:rsidRDefault="00F17C76" w:rsidP="00320EB3">
            <w:pPr>
              <w:rPr>
                <w:sz w:val="20"/>
              </w:rPr>
            </w:pPr>
            <w:r w:rsidRPr="005904AB">
              <w:rPr>
                <w:sz w:val="20"/>
              </w:rPr>
              <w:t>Significant changes in financial position during the year</w:t>
            </w:r>
          </w:p>
        </w:tc>
        <w:tc>
          <w:tcPr>
            <w:tcW w:w="1440" w:type="dxa"/>
          </w:tcPr>
          <w:p w:rsidR="00F17C76" w:rsidRPr="005904AB" w:rsidRDefault="00F17C76" w:rsidP="00320EB3">
            <w:pPr>
              <w:rPr>
                <w:sz w:val="20"/>
              </w:rPr>
            </w:pPr>
            <w:r>
              <w:rPr>
                <w:sz w:val="20"/>
              </w:rPr>
              <w:t>10</w:t>
            </w:r>
          </w:p>
        </w:tc>
      </w:tr>
      <w:tr w:rsidR="00F17C76" w:rsidRPr="005904AB" w:rsidTr="00320EB3">
        <w:tc>
          <w:tcPr>
            <w:tcW w:w="2088" w:type="dxa"/>
          </w:tcPr>
          <w:p w:rsidR="00F17C76" w:rsidRPr="005904AB" w:rsidRDefault="00F17C76" w:rsidP="00320EB3">
            <w:pPr>
              <w:rPr>
                <w:sz w:val="20"/>
              </w:rPr>
            </w:pPr>
            <w:r w:rsidRPr="005904AB">
              <w:rPr>
                <w:sz w:val="20"/>
              </w:rPr>
              <w:t>FRD 22</w:t>
            </w:r>
          </w:p>
        </w:tc>
        <w:tc>
          <w:tcPr>
            <w:tcW w:w="5400" w:type="dxa"/>
          </w:tcPr>
          <w:p w:rsidR="00F17C76" w:rsidRPr="005904AB" w:rsidRDefault="00F17C76" w:rsidP="00320EB3">
            <w:pPr>
              <w:rPr>
                <w:sz w:val="20"/>
              </w:rPr>
            </w:pPr>
            <w:r w:rsidRPr="005904AB">
              <w:rPr>
                <w:sz w:val="20"/>
              </w:rPr>
              <w:t>Operational and budgetary objectives and performance against objectives</w:t>
            </w:r>
          </w:p>
        </w:tc>
        <w:tc>
          <w:tcPr>
            <w:tcW w:w="1440" w:type="dxa"/>
          </w:tcPr>
          <w:p w:rsidR="00F17C76" w:rsidRPr="005904AB" w:rsidRDefault="00F17C76" w:rsidP="00320EB3">
            <w:pPr>
              <w:rPr>
                <w:sz w:val="20"/>
              </w:rPr>
            </w:pPr>
            <w:r>
              <w:rPr>
                <w:sz w:val="20"/>
              </w:rPr>
              <w:t>8–10, 14–28</w:t>
            </w:r>
          </w:p>
        </w:tc>
      </w:tr>
      <w:tr w:rsidR="00F17C76" w:rsidRPr="005904AB" w:rsidTr="00320EB3">
        <w:tc>
          <w:tcPr>
            <w:tcW w:w="2088" w:type="dxa"/>
          </w:tcPr>
          <w:p w:rsidR="00F17C76" w:rsidRPr="005904AB" w:rsidRDefault="00F17C76" w:rsidP="00320EB3">
            <w:pPr>
              <w:rPr>
                <w:sz w:val="20"/>
              </w:rPr>
            </w:pPr>
            <w:r w:rsidRPr="005904AB">
              <w:rPr>
                <w:sz w:val="20"/>
              </w:rPr>
              <w:t>FRD 22</w:t>
            </w:r>
          </w:p>
        </w:tc>
        <w:tc>
          <w:tcPr>
            <w:tcW w:w="5400" w:type="dxa"/>
          </w:tcPr>
          <w:p w:rsidR="00F17C76" w:rsidRPr="005904AB" w:rsidRDefault="00F17C76" w:rsidP="00320EB3">
            <w:pPr>
              <w:rPr>
                <w:sz w:val="20"/>
              </w:rPr>
            </w:pPr>
            <w:r w:rsidRPr="005904AB">
              <w:rPr>
                <w:sz w:val="20"/>
              </w:rPr>
              <w:t>Major changes or factors affecting performance</w:t>
            </w:r>
          </w:p>
        </w:tc>
        <w:tc>
          <w:tcPr>
            <w:tcW w:w="1440" w:type="dxa"/>
          </w:tcPr>
          <w:p w:rsidR="00F17C76" w:rsidRPr="005904AB" w:rsidRDefault="00F17C76" w:rsidP="00320EB3">
            <w:pPr>
              <w:rPr>
                <w:sz w:val="20"/>
              </w:rPr>
            </w:pPr>
            <w:r>
              <w:rPr>
                <w:sz w:val="20"/>
              </w:rPr>
              <w:t>9–10</w:t>
            </w:r>
          </w:p>
        </w:tc>
      </w:tr>
      <w:tr w:rsidR="00F17C76" w:rsidRPr="005904AB" w:rsidTr="00320EB3">
        <w:tc>
          <w:tcPr>
            <w:tcW w:w="2088" w:type="dxa"/>
          </w:tcPr>
          <w:p w:rsidR="00F17C76" w:rsidRPr="005904AB" w:rsidRDefault="00F17C76" w:rsidP="00320EB3">
            <w:pPr>
              <w:rPr>
                <w:sz w:val="20"/>
              </w:rPr>
            </w:pPr>
            <w:r w:rsidRPr="005904AB">
              <w:rPr>
                <w:sz w:val="20"/>
              </w:rPr>
              <w:t>FRD 22</w:t>
            </w:r>
          </w:p>
        </w:tc>
        <w:tc>
          <w:tcPr>
            <w:tcW w:w="5400" w:type="dxa"/>
          </w:tcPr>
          <w:p w:rsidR="00F17C76" w:rsidRPr="005904AB" w:rsidRDefault="00F17C76" w:rsidP="00320EB3">
            <w:pPr>
              <w:rPr>
                <w:sz w:val="20"/>
              </w:rPr>
            </w:pPr>
            <w:r w:rsidRPr="005904AB">
              <w:rPr>
                <w:sz w:val="20"/>
              </w:rPr>
              <w:t>Subsequent events</w:t>
            </w:r>
          </w:p>
        </w:tc>
        <w:tc>
          <w:tcPr>
            <w:tcW w:w="1440" w:type="dxa"/>
          </w:tcPr>
          <w:p w:rsidR="00F17C76" w:rsidRPr="005904AB" w:rsidRDefault="00F17C76" w:rsidP="00320EB3">
            <w:pPr>
              <w:rPr>
                <w:sz w:val="20"/>
              </w:rPr>
            </w:pPr>
            <w:r>
              <w:rPr>
                <w:sz w:val="20"/>
              </w:rPr>
              <w:t>48</w:t>
            </w:r>
          </w:p>
        </w:tc>
      </w:tr>
      <w:tr w:rsidR="00F17C76" w:rsidRPr="005904AB" w:rsidTr="00320EB3">
        <w:tc>
          <w:tcPr>
            <w:tcW w:w="2088" w:type="dxa"/>
          </w:tcPr>
          <w:p w:rsidR="00F17C76" w:rsidRPr="005904AB" w:rsidRDefault="00F17C76" w:rsidP="00320EB3">
            <w:pPr>
              <w:rPr>
                <w:sz w:val="20"/>
              </w:rPr>
            </w:pPr>
            <w:r w:rsidRPr="005904AB">
              <w:rPr>
                <w:sz w:val="20"/>
              </w:rPr>
              <w:t>FRD 22</w:t>
            </w:r>
          </w:p>
        </w:tc>
        <w:tc>
          <w:tcPr>
            <w:tcW w:w="5400" w:type="dxa"/>
          </w:tcPr>
          <w:p w:rsidR="00F17C76" w:rsidRPr="005904AB" w:rsidRDefault="00F17C76" w:rsidP="00320EB3">
            <w:pPr>
              <w:rPr>
                <w:sz w:val="20"/>
              </w:rPr>
            </w:pPr>
            <w:r w:rsidRPr="005904AB">
              <w:rPr>
                <w:sz w:val="20"/>
              </w:rPr>
              <w:t xml:space="preserve">Application and operation of </w:t>
            </w:r>
            <w:r w:rsidRPr="005904AB">
              <w:rPr>
                <w:i/>
                <w:sz w:val="20"/>
              </w:rPr>
              <w:t>Freedom of Information Act 1982</w:t>
            </w:r>
          </w:p>
        </w:tc>
        <w:tc>
          <w:tcPr>
            <w:tcW w:w="1440" w:type="dxa"/>
          </w:tcPr>
          <w:p w:rsidR="00F17C76" w:rsidRPr="005904AB" w:rsidRDefault="00F17C76" w:rsidP="00320EB3">
            <w:pPr>
              <w:rPr>
                <w:sz w:val="20"/>
              </w:rPr>
            </w:pPr>
            <w:r>
              <w:rPr>
                <w:sz w:val="20"/>
              </w:rPr>
              <w:t>66</w:t>
            </w:r>
          </w:p>
        </w:tc>
      </w:tr>
      <w:tr w:rsidR="00F17C76" w:rsidRPr="005904AB" w:rsidTr="00320EB3">
        <w:tc>
          <w:tcPr>
            <w:tcW w:w="2088" w:type="dxa"/>
          </w:tcPr>
          <w:p w:rsidR="00F17C76" w:rsidRPr="005904AB" w:rsidRDefault="00F17C76" w:rsidP="00320EB3">
            <w:pPr>
              <w:rPr>
                <w:sz w:val="20"/>
              </w:rPr>
            </w:pPr>
            <w:r w:rsidRPr="005904AB">
              <w:rPr>
                <w:sz w:val="20"/>
              </w:rPr>
              <w:t>FRD 22</w:t>
            </w:r>
          </w:p>
        </w:tc>
        <w:tc>
          <w:tcPr>
            <w:tcW w:w="5400" w:type="dxa"/>
          </w:tcPr>
          <w:p w:rsidR="00F17C76" w:rsidRPr="005904AB" w:rsidRDefault="00F17C76" w:rsidP="00320EB3">
            <w:pPr>
              <w:rPr>
                <w:sz w:val="20"/>
              </w:rPr>
            </w:pPr>
            <w:r w:rsidRPr="005904AB">
              <w:rPr>
                <w:sz w:val="20"/>
              </w:rPr>
              <w:t xml:space="preserve">Compliance with building and maintenance provisions of </w:t>
            </w:r>
            <w:r w:rsidRPr="005904AB">
              <w:rPr>
                <w:i/>
                <w:sz w:val="20"/>
              </w:rPr>
              <w:t>Building Act 1993</w:t>
            </w:r>
          </w:p>
        </w:tc>
        <w:tc>
          <w:tcPr>
            <w:tcW w:w="1440" w:type="dxa"/>
          </w:tcPr>
          <w:p w:rsidR="00F17C76" w:rsidRPr="005904AB" w:rsidRDefault="00F17C76" w:rsidP="00320EB3">
            <w:pPr>
              <w:rPr>
                <w:sz w:val="20"/>
              </w:rPr>
            </w:pPr>
            <w:r>
              <w:rPr>
                <w:sz w:val="20"/>
              </w:rPr>
              <w:t>69</w:t>
            </w:r>
          </w:p>
        </w:tc>
      </w:tr>
      <w:tr w:rsidR="00F17C76" w:rsidRPr="005904AB" w:rsidTr="00320EB3">
        <w:tc>
          <w:tcPr>
            <w:tcW w:w="2088" w:type="dxa"/>
          </w:tcPr>
          <w:p w:rsidR="00F17C76" w:rsidRPr="005904AB" w:rsidRDefault="00F17C76" w:rsidP="00320EB3">
            <w:pPr>
              <w:rPr>
                <w:sz w:val="20"/>
              </w:rPr>
            </w:pPr>
            <w:r w:rsidRPr="005904AB">
              <w:rPr>
                <w:sz w:val="20"/>
              </w:rPr>
              <w:t>FRD 22</w:t>
            </w:r>
          </w:p>
        </w:tc>
        <w:tc>
          <w:tcPr>
            <w:tcW w:w="5400" w:type="dxa"/>
          </w:tcPr>
          <w:p w:rsidR="00F17C76" w:rsidRPr="005904AB" w:rsidRDefault="00F17C76" w:rsidP="00320EB3">
            <w:pPr>
              <w:rPr>
                <w:sz w:val="20"/>
              </w:rPr>
            </w:pPr>
            <w:r w:rsidRPr="005904AB">
              <w:rPr>
                <w:sz w:val="20"/>
              </w:rPr>
              <w:t>Statement on National Competition Policy</w:t>
            </w:r>
          </w:p>
        </w:tc>
        <w:tc>
          <w:tcPr>
            <w:tcW w:w="1440" w:type="dxa"/>
          </w:tcPr>
          <w:p w:rsidR="00F17C76" w:rsidRPr="005904AB" w:rsidRDefault="00F17C76" w:rsidP="00320EB3">
            <w:pPr>
              <w:rPr>
                <w:sz w:val="20"/>
              </w:rPr>
            </w:pPr>
            <w:r>
              <w:rPr>
                <w:sz w:val="20"/>
              </w:rPr>
              <w:t>69</w:t>
            </w:r>
          </w:p>
        </w:tc>
      </w:tr>
      <w:tr w:rsidR="00F17C76" w:rsidRPr="005904AB" w:rsidTr="00320EB3">
        <w:tc>
          <w:tcPr>
            <w:tcW w:w="2088" w:type="dxa"/>
          </w:tcPr>
          <w:p w:rsidR="00F17C76" w:rsidRPr="005904AB" w:rsidRDefault="00F17C76" w:rsidP="00320EB3">
            <w:pPr>
              <w:rPr>
                <w:sz w:val="20"/>
              </w:rPr>
            </w:pPr>
            <w:r w:rsidRPr="005904AB">
              <w:rPr>
                <w:sz w:val="20"/>
              </w:rPr>
              <w:t>FRD 22</w:t>
            </w:r>
          </w:p>
        </w:tc>
        <w:tc>
          <w:tcPr>
            <w:tcW w:w="5400" w:type="dxa"/>
          </w:tcPr>
          <w:p w:rsidR="00F17C76" w:rsidRPr="005904AB" w:rsidRDefault="00F17C76" w:rsidP="00320EB3">
            <w:pPr>
              <w:rPr>
                <w:sz w:val="20"/>
              </w:rPr>
            </w:pPr>
            <w:r w:rsidRPr="005904AB">
              <w:rPr>
                <w:sz w:val="20"/>
              </w:rPr>
              <w:t xml:space="preserve">Application and operation of the </w:t>
            </w:r>
            <w:r w:rsidRPr="005904AB">
              <w:rPr>
                <w:i/>
                <w:sz w:val="20"/>
              </w:rPr>
              <w:t>Whistleblowers Protection Act 2001</w:t>
            </w:r>
          </w:p>
        </w:tc>
        <w:tc>
          <w:tcPr>
            <w:tcW w:w="1440" w:type="dxa"/>
          </w:tcPr>
          <w:p w:rsidR="00F17C76" w:rsidRPr="005904AB" w:rsidRDefault="00F17C76" w:rsidP="00320EB3">
            <w:pPr>
              <w:rPr>
                <w:sz w:val="20"/>
              </w:rPr>
            </w:pPr>
            <w:r>
              <w:rPr>
                <w:sz w:val="20"/>
              </w:rPr>
              <w:t>70</w:t>
            </w:r>
          </w:p>
        </w:tc>
      </w:tr>
      <w:tr w:rsidR="00F17C76" w:rsidRPr="005904AB" w:rsidTr="00320EB3">
        <w:tc>
          <w:tcPr>
            <w:tcW w:w="2088" w:type="dxa"/>
          </w:tcPr>
          <w:p w:rsidR="00F17C76" w:rsidRPr="005904AB" w:rsidRDefault="00F17C76" w:rsidP="00320EB3">
            <w:pPr>
              <w:rPr>
                <w:sz w:val="20"/>
              </w:rPr>
            </w:pPr>
            <w:r w:rsidRPr="005904AB">
              <w:rPr>
                <w:sz w:val="20"/>
              </w:rPr>
              <w:t>FRD 22</w:t>
            </w:r>
          </w:p>
        </w:tc>
        <w:tc>
          <w:tcPr>
            <w:tcW w:w="5400" w:type="dxa"/>
          </w:tcPr>
          <w:p w:rsidR="00F17C76" w:rsidRPr="005904AB" w:rsidRDefault="00F17C76" w:rsidP="00320EB3">
            <w:pPr>
              <w:rPr>
                <w:sz w:val="20"/>
              </w:rPr>
            </w:pPr>
            <w:r w:rsidRPr="005904AB">
              <w:rPr>
                <w:sz w:val="20"/>
              </w:rPr>
              <w:t>Details of consultancies over $100,000</w:t>
            </w:r>
          </w:p>
        </w:tc>
        <w:tc>
          <w:tcPr>
            <w:tcW w:w="1440" w:type="dxa"/>
          </w:tcPr>
          <w:p w:rsidR="00F17C76" w:rsidRPr="005904AB" w:rsidRDefault="00F17C76" w:rsidP="00320EB3">
            <w:pPr>
              <w:rPr>
                <w:sz w:val="20"/>
              </w:rPr>
            </w:pPr>
            <w:r>
              <w:rPr>
                <w:sz w:val="20"/>
              </w:rPr>
              <w:t>69</w:t>
            </w:r>
          </w:p>
        </w:tc>
      </w:tr>
      <w:tr w:rsidR="00F17C76" w:rsidRPr="005904AB" w:rsidTr="00320EB3">
        <w:tc>
          <w:tcPr>
            <w:tcW w:w="2088" w:type="dxa"/>
          </w:tcPr>
          <w:p w:rsidR="00F17C76" w:rsidRPr="005904AB" w:rsidRDefault="00F17C76" w:rsidP="00320EB3">
            <w:pPr>
              <w:rPr>
                <w:sz w:val="20"/>
              </w:rPr>
            </w:pPr>
            <w:r w:rsidRPr="005904AB">
              <w:rPr>
                <w:sz w:val="20"/>
              </w:rPr>
              <w:t>FRD 22</w:t>
            </w:r>
          </w:p>
        </w:tc>
        <w:tc>
          <w:tcPr>
            <w:tcW w:w="5400" w:type="dxa"/>
          </w:tcPr>
          <w:p w:rsidR="00F17C76" w:rsidRPr="005904AB" w:rsidRDefault="00F17C76" w:rsidP="00320EB3">
            <w:pPr>
              <w:rPr>
                <w:sz w:val="20"/>
              </w:rPr>
            </w:pPr>
            <w:r w:rsidRPr="005904AB">
              <w:rPr>
                <w:sz w:val="20"/>
              </w:rPr>
              <w:t>Details of consultancies under $100,000</w:t>
            </w:r>
          </w:p>
        </w:tc>
        <w:tc>
          <w:tcPr>
            <w:tcW w:w="1440" w:type="dxa"/>
          </w:tcPr>
          <w:p w:rsidR="00F17C76" w:rsidRPr="005904AB" w:rsidRDefault="00F17C76" w:rsidP="00320EB3">
            <w:pPr>
              <w:rPr>
                <w:sz w:val="20"/>
              </w:rPr>
            </w:pPr>
            <w:r>
              <w:rPr>
                <w:sz w:val="20"/>
              </w:rPr>
              <w:t>69</w:t>
            </w:r>
          </w:p>
        </w:tc>
      </w:tr>
      <w:tr w:rsidR="00F17C76" w:rsidRPr="005904AB" w:rsidTr="00320EB3">
        <w:tc>
          <w:tcPr>
            <w:tcW w:w="2088" w:type="dxa"/>
          </w:tcPr>
          <w:p w:rsidR="00F17C76" w:rsidRPr="005904AB" w:rsidRDefault="00F17C76" w:rsidP="00320EB3">
            <w:pPr>
              <w:rPr>
                <w:sz w:val="20"/>
              </w:rPr>
            </w:pPr>
            <w:r w:rsidRPr="005904AB">
              <w:rPr>
                <w:sz w:val="20"/>
              </w:rPr>
              <w:t>FRD 12</w:t>
            </w:r>
          </w:p>
        </w:tc>
        <w:tc>
          <w:tcPr>
            <w:tcW w:w="5400" w:type="dxa"/>
          </w:tcPr>
          <w:p w:rsidR="00F17C76" w:rsidRPr="005904AB" w:rsidRDefault="00F17C76" w:rsidP="00320EB3">
            <w:pPr>
              <w:rPr>
                <w:sz w:val="20"/>
              </w:rPr>
            </w:pPr>
            <w:r w:rsidRPr="005904AB">
              <w:rPr>
                <w:sz w:val="20"/>
              </w:rPr>
              <w:t>Disclosure of major contracts</w:t>
            </w:r>
          </w:p>
        </w:tc>
        <w:tc>
          <w:tcPr>
            <w:tcW w:w="1440" w:type="dxa"/>
          </w:tcPr>
          <w:p w:rsidR="00F17C76" w:rsidRPr="005904AB" w:rsidRDefault="00F17C76" w:rsidP="00320EB3">
            <w:pPr>
              <w:rPr>
                <w:sz w:val="20"/>
              </w:rPr>
            </w:pPr>
            <w:r>
              <w:rPr>
                <w:sz w:val="20"/>
              </w:rPr>
              <w:t>69</w:t>
            </w:r>
          </w:p>
        </w:tc>
      </w:tr>
      <w:tr w:rsidR="00F17C76" w:rsidRPr="005904AB" w:rsidTr="00320EB3">
        <w:tc>
          <w:tcPr>
            <w:tcW w:w="2088" w:type="dxa"/>
          </w:tcPr>
          <w:p w:rsidR="00F17C76" w:rsidRPr="005904AB" w:rsidRDefault="00F17C76" w:rsidP="00320EB3">
            <w:pPr>
              <w:rPr>
                <w:sz w:val="20"/>
              </w:rPr>
            </w:pPr>
            <w:r w:rsidRPr="005904AB">
              <w:rPr>
                <w:sz w:val="20"/>
              </w:rPr>
              <w:t>FRD 22</w:t>
            </w:r>
          </w:p>
        </w:tc>
        <w:tc>
          <w:tcPr>
            <w:tcW w:w="5400" w:type="dxa"/>
          </w:tcPr>
          <w:p w:rsidR="00F17C76" w:rsidRPr="005904AB" w:rsidRDefault="00F17C76" w:rsidP="00320EB3">
            <w:pPr>
              <w:rPr>
                <w:sz w:val="20"/>
              </w:rPr>
            </w:pPr>
            <w:r w:rsidRPr="005904AB">
              <w:rPr>
                <w:sz w:val="20"/>
              </w:rPr>
              <w:t>Statement of availability of other information</w:t>
            </w:r>
          </w:p>
        </w:tc>
        <w:tc>
          <w:tcPr>
            <w:tcW w:w="1440" w:type="dxa"/>
          </w:tcPr>
          <w:p w:rsidR="00F17C76" w:rsidRPr="005904AB" w:rsidRDefault="00F17C76" w:rsidP="00320EB3">
            <w:pPr>
              <w:rPr>
                <w:sz w:val="20"/>
              </w:rPr>
            </w:pPr>
            <w:r>
              <w:rPr>
                <w:sz w:val="20"/>
              </w:rPr>
              <w:t>67</w:t>
            </w:r>
          </w:p>
        </w:tc>
      </w:tr>
      <w:tr w:rsidR="00F17C76" w:rsidRPr="005904AB" w:rsidTr="00320EB3">
        <w:tc>
          <w:tcPr>
            <w:tcW w:w="2088" w:type="dxa"/>
          </w:tcPr>
          <w:p w:rsidR="00F17C76" w:rsidRPr="005904AB" w:rsidRDefault="00F17C76" w:rsidP="00320EB3">
            <w:pPr>
              <w:rPr>
                <w:sz w:val="20"/>
              </w:rPr>
            </w:pPr>
            <w:r w:rsidRPr="005904AB">
              <w:rPr>
                <w:sz w:val="20"/>
              </w:rPr>
              <w:t>FRD 22</w:t>
            </w:r>
          </w:p>
        </w:tc>
        <w:tc>
          <w:tcPr>
            <w:tcW w:w="5400" w:type="dxa"/>
          </w:tcPr>
          <w:p w:rsidR="00F17C76" w:rsidRPr="005904AB" w:rsidRDefault="00F17C76" w:rsidP="00320EB3">
            <w:pPr>
              <w:rPr>
                <w:sz w:val="20"/>
              </w:rPr>
            </w:pPr>
            <w:r w:rsidRPr="005904AB">
              <w:rPr>
                <w:sz w:val="20"/>
              </w:rPr>
              <w:t>Occupational health and safety</w:t>
            </w:r>
          </w:p>
        </w:tc>
        <w:tc>
          <w:tcPr>
            <w:tcW w:w="1440" w:type="dxa"/>
          </w:tcPr>
          <w:p w:rsidR="00F17C76" w:rsidRPr="005904AB" w:rsidRDefault="00F17C76" w:rsidP="00320EB3">
            <w:pPr>
              <w:rPr>
                <w:sz w:val="20"/>
              </w:rPr>
            </w:pPr>
            <w:r>
              <w:rPr>
                <w:sz w:val="20"/>
              </w:rPr>
              <w:t>37</w:t>
            </w:r>
          </w:p>
        </w:tc>
      </w:tr>
      <w:tr w:rsidR="00F17C76" w:rsidRPr="005904AB" w:rsidTr="00320EB3">
        <w:tc>
          <w:tcPr>
            <w:tcW w:w="2088" w:type="dxa"/>
          </w:tcPr>
          <w:p w:rsidR="00F17C76" w:rsidRPr="0038143B" w:rsidRDefault="00F17C76" w:rsidP="00320EB3">
            <w:pPr>
              <w:rPr>
                <w:sz w:val="20"/>
              </w:rPr>
            </w:pPr>
            <w:r w:rsidRPr="0038143B">
              <w:rPr>
                <w:sz w:val="20"/>
              </w:rPr>
              <w:t>FRD 15</w:t>
            </w:r>
          </w:p>
        </w:tc>
        <w:tc>
          <w:tcPr>
            <w:tcW w:w="5400" w:type="dxa"/>
          </w:tcPr>
          <w:p w:rsidR="00F17C76" w:rsidRPr="005904AB" w:rsidRDefault="00F17C76" w:rsidP="00320EB3">
            <w:pPr>
              <w:rPr>
                <w:sz w:val="20"/>
              </w:rPr>
            </w:pPr>
            <w:r w:rsidRPr="0038143B">
              <w:rPr>
                <w:sz w:val="20"/>
              </w:rPr>
              <w:t xml:space="preserve">Executive </w:t>
            </w:r>
            <w:r>
              <w:rPr>
                <w:sz w:val="20"/>
              </w:rPr>
              <w:t>O</w:t>
            </w:r>
            <w:r w:rsidRPr="0038143B">
              <w:rPr>
                <w:sz w:val="20"/>
              </w:rPr>
              <w:t>fficer disclosures</w:t>
            </w:r>
          </w:p>
        </w:tc>
        <w:tc>
          <w:tcPr>
            <w:tcW w:w="1440" w:type="dxa"/>
          </w:tcPr>
          <w:p w:rsidR="00F17C76" w:rsidRPr="005904AB" w:rsidRDefault="00F17C76" w:rsidP="00320EB3">
            <w:pPr>
              <w:rPr>
                <w:sz w:val="20"/>
              </w:rPr>
            </w:pPr>
            <w:r>
              <w:rPr>
                <w:sz w:val="20"/>
              </w:rPr>
              <w:t>57</w:t>
            </w:r>
          </w:p>
        </w:tc>
      </w:tr>
      <w:tr w:rsidR="00F17C76" w:rsidRPr="005904AB" w:rsidTr="00320EB3">
        <w:tc>
          <w:tcPr>
            <w:tcW w:w="2088" w:type="dxa"/>
          </w:tcPr>
          <w:p w:rsidR="00F17C76" w:rsidRPr="005904AB" w:rsidRDefault="00F17C76" w:rsidP="00320EB3">
            <w:pPr>
              <w:rPr>
                <w:sz w:val="20"/>
              </w:rPr>
            </w:pPr>
            <w:r w:rsidRPr="005904AB">
              <w:rPr>
                <w:sz w:val="20"/>
              </w:rPr>
              <w:t>FRD 24</w:t>
            </w:r>
          </w:p>
        </w:tc>
        <w:tc>
          <w:tcPr>
            <w:tcW w:w="5400" w:type="dxa"/>
          </w:tcPr>
          <w:p w:rsidR="00F17C76" w:rsidRPr="005904AB" w:rsidRDefault="00F17C76" w:rsidP="00320EB3">
            <w:pPr>
              <w:rPr>
                <w:sz w:val="20"/>
              </w:rPr>
            </w:pPr>
            <w:r w:rsidRPr="005904AB">
              <w:rPr>
                <w:sz w:val="20"/>
              </w:rPr>
              <w:t>Reporting of office-based environmental impacts</w:t>
            </w:r>
          </w:p>
        </w:tc>
        <w:tc>
          <w:tcPr>
            <w:tcW w:w="1440" w:type="dxa"/>
          </w:tcPr>
          <w:p w:rsidR="00F17C76" w:rsidRPr="005904AB" w:rsidRDefault="00F17C76" w:rsidP="00320EB3">
            <w:pPr>
              <w:rPr>
                <w:sz w:val="20"/>
              </w:rPr>
            </w:pPr>
            <w:r>
              <w:rPr>
                <w:sz w:val="20"/>
              </w:rPr>
              <w:t>9, 24–5</w:t>
            </w:r>
          </w:p>
        </w:tc>
      </w:tr>
      <w:tr w:rsidR="00F17C76" w:rsidRPr="005904AB" w:rsidTr="00320EB3">
        <w:tc>
          <w:tcPr>
            <w:tcW w:w="2088" w:type="dxa"/>
          </w:tcPr>
          <w:p w:rsidR="00F17C76" w:rsidRPr="005904AB" w:rsidRDefault="00F17C76" w:rsidP="00320EB3">
            <w:pPr>
              <w:rPr>
                <w:sz w:val="20"/>
              </w:rPr>
            </w:pPr>
            <w:r w:rsidRPr="005904AB">
              <w:rPr>
                <w:sz w:val="20"/>
              </w:rPr>
              <w:t>FRD 8</w:t>
            </w:r>
          </w:p>
        </w:tc>
        <w:tc>
          <w:tcPr>
            <w:tcW w:w="5400" w:type="dxa"/>
          </w:tcPr>
          <w:p w:rsidR="00F17C76" w:rsidRPr="005904AB" w:rsidRDefault="00F17C76" w:rsidP="00320EB3">
            <w:pPr>
              <w:rPr>
                <w:sz w:val="20"/>
              </w:rPr>
            </w:pPr>
            <w:r w:rsidRPr="005904AB">
              <w:rPr>
                <w:sz w:val="20"/>
              </w:rPr>
              <w:t>Budget portfolio outcomes</w:t>
            </w:r>
          </w:p>
        </w:tc>
        <w:tc>
          <w:tcPr>
            <w:tcW w:w="1440" w:type="dxa"/>
          </w:tcPr>
          <w:p w:rsidR="00F17C76" w:rsidRPr="005904AB" w:rsidRDefault="00F17C76" w:rsidP="00320EB3">
            <w:pPr>
              <w:rPr>
                <w:sz w:val="20"/>
              </w:rPr>
            </w:pPr>
            <w:r>
              <w:rPr>
                <w:sz w:val="20"/>
              </w:rPr>
              <w:t>8</w:t>
            </w:r>
          </w:p>
        </w:tc>
      </w:tr>
      <w:tr w:rsidR="00F17C76" w:rsidRPr="005904AB" w:rsidTr="00320EB3">
        <w:tc>
          <w:tcPr>
            <w:tcW w:w="2088" w:type="dxa"/>
          </w:tcPr>
          <w:p w:rsidR="00F17C76" w:rsidRPr="005904AB" w:rsidRDefault="00F17C76" w:rsidP="00320EB3">
            <w:pPr>
              <w:rPr>
                <w:sz w:val="20"/>
              </w:rPr>
            </w:pPr>
          </w:p>
        </w:tc>
        <w:tc>
          <w:tcPr>
            <w:tcW w:w="5400" w:type="dxa"/>
          </w:tcPr>
          <w:p w:rsidR="00F17C76" w:rsidRPr="005904AB" w:rsidRDefault="00F17C76" w:rsidP="00320EB3">
            <w:pPr>
              <w:rPr>
                <w:sz w:val="20"/>
              </w:rPr>
            </w:pPr>
          </w:p>
        </w:tc>
        <w:tc>
          <w:tcPr>
            <w:tcW w:w="1440" w:type="dxa"/>
          </w:tcPr>
          <w:p w:rsidR="00F17C76" w:rsidRPr="005904AB" w:rsidRDefault="00F17C76" w:rsidP="00320EB3">
            <w:pPr>
              <w:rPr>
                <w:sz w:val="20"/>
              </w:rPr>
            </w:pPr>
          </w:p>
        </w:tc>
      </w:tr>
      <w:tr w:rsidR="00F17C76" w:rsidRPr="005904AB" w:rsidTr="00320EB3">
        <w:tc>
          <w:tcPr>
            <w:tcW w:w="7488" w:type="dxa"/>
            <w:gridSpan w:val="2"/>
          </w:tcPr>
          <w:p w:rsidR="00F17C76" w:rsidRPr="005904AB" w:rsidRDefault="00F17C76" w:rsidP="00320EB3">
            <w:pPr>
              <w:rPr>
                <w:b/>
                <w:sz w:val="20"/>
              </w:rPr>
            </w:pPr>
            <w:r w:rsidRPr="005904AB">
              <w:rPr>
                <w:b/>
                <w:sz w:val="20"/>
              </w:rPr>
              <w:t>Financial Statements</w:t>
            </w:r>
          </w:p>
        </w:tc>
        <w:tc>
          <w:tcPr>
            <w:tcW w:w="1440" w:type="dxa"/>
          </w:tcPr>
          <w:p w:rsidR="00F17C76" w:rsidRPr="005904AB" w:rsidRDefault="00F17C76" w:rsidP="00320EB3">
            <w:pPr>
              <w:rPr>
                <w:b/>
                <w:sz w:val="20"/>
              </w:rPr>
            </w:pPr>
          </w:p>
        </w:tc>
      </w:tr>
      <w:tr w:rsidR="00F17C76" w:rsidRPr="005904AB" w:rsidTr="00320EB3">
        <w:tc>
          <w:tcPr>
            <w:tcW w:w="8928" w:type="dxa"/>
            <w:gridSpan w:val="3"/>
          </w:tcPr>
          <w:p w:rsidR="00F17C76" w:rsidRPr="005904AB" w:rsidRDefault="00F17C76" w:rsidP="00320EB3">
            <w:pPr>
              <w:rPr>
                <w:i/>
                <w:sz w:val="20"/>
              </w:rPr>
            </w:pPr>
            <w:r w:rsidRPr="005904AB">
              <w:rPr>
                <w:i/>
                <w:sz w:val="20"/>
              </w:rPr>
              <w:t>Financial statements required under Part 7 of the FMA</w:t>
            </w:r>
          </w:p>
        </w:tc>
      </w:tr>
      <w:tr w:rsidR="00F17C76" w:rsidRPr="005904AB" w:rsidTr="00320EB3">
        <w:tc>
          <w:tcPr>
            <w:tcW w:w="2088" w:type="dxa"/>
          </w:tcPr>
          <w:p w:rsidR="00F17C76" w:rsidRPr="005904AB" w:rsidRDefault="00F17C76" w:rsidP="00320EB3">
            <w:pPr>
              <w:rPr>
                <w:sz w:val="20"/>
              </w:rPr>
            </w:pPr>
            <w:r w:rsidRPr="005904AB">
              <w:rPr>
                <w:sz w:val="20"/>
              </w:rPr>
              <w:t>SD 4.2(c)</w:t>
            </w:r>
          </w:p>
        </w:tc>
        <w:tc>
          <w:tcPr>
            <w:tcW w:w="5400" w:type="dxa"/>
          </w:tcPr>
          <w:p w:rsidR="00F17C76" w:rsidRPr="005904AB" w:rsidRDefault="00F17C76" w:rsidP="00320EB3">
            <w:pPr>
              <w:rPr>
                <w:sz w:val="20"/>
              </w:rPr>
            </w:pPr>
            <w:r w:rsidRPr="005904AB">
              <w:rPr>
                <w:sz w:val="20"/>
              </w:rPr>
              <w:t>Compliance with Australian accounting standards and other authoritative pronouncements</w:t>
            </w:r>
          </w:p>
        </w:tc>
        <w:tc>
          <w:tcPr>
            <w:tcW w:w="1440" w:type="dxa"/>
          </w:tcPr>
          <w:p w:rsidR="00F17C76" w:rsidRPr="005904AB" w:rsidRDefault="00F17C76" w:rsidP="00320EB3">
            <w:pPr>
              <w:rPr>
                <w:sz w:val="20"/>
              </w:rPr>
            </w:pPr>
            <w:r>
              <w:rPr>
                <w:sz w:val="20"/>
              </w:rPr>
              <w:t>44</w:t>
            </w:r>
          </w:p>
        </w:tc>
      </w:tr>
      <w:tr w:rsidR="00F17C76" w:rsidRPr="005904AB" w:rsidTr="00320EB3">
        <w:tc>
          <w:tcPr>
            <w:tcW w:w="2088" w:type="dxa"/>
          </w:tcPr>
          <w:p w:rsidR="00F17C76" w:rsidRPr="005904AB" w:rsidRDefault="00F17C76" w:rsidP="00320EB3">
            <w:pPr>
              <w:rPr>
                <w:sz w:val="20"/>
              </w:rPr>
            </w:pPr>
            <w:r w:rsidRPr="005904AB">
              <w:rPr>
                <w:sz w:val="20"/>
              </w:rPr>
              <w:t>SD 4.2(c)</w:t>
            </w:r>
          </w:p>
        </w:tc>
        <w:tc>
          <w:tcPr>
            <w:tcW w:w="5400" w:type="dxa"/>
          </w:tcPr>
          <w:p w:rsidR="00F17C76" w:rsidRPr="005904AB" w:rsidRDefault="00F17C76" w:rsidP="00320EB3">
            <w:pPr>
              <w:rPr>
                <w:sz w:val="20"/>
              </w:rPr>
            </w:pPr>
            <w:r w:rsidRPr="005904AB">
              <w:rPr>
                <w:sz w:val="20"/>
              </w:rPr>
              <w:t>Compliance with ministerial directions</w:t>
            </w:r>
          </w:p>
        </w:tc>
        <w:tc>
          <w:tcPr>
            <w:tcW w:w="1440" w:type="dxa"/>
          </w:tcPr>
          <w:p w:rsidR="00F17C76" w:rsidRPr="005904AB" w:rsidRDefault="00F17C76" w:rsidP="00320EB3">
            <w:pPr>
              <w:rPr>
                <w:sz w:val="20"/>
              </w:rPr>
            </w:pPr>
            <w:r>
              <w:rPr>
                <w:sz w:val="20"/>
              </w:rPr>
              <w:t>44</w:t>
            </w:r>
          </w:p>
        </w:tc>
      </w:tr>
      <w:tr w:rsidR="00F17C76" w:rsidRPr="005904AB" w:rsidTr="00320EB3">
        <w:tc>
          <w:tcPr>
            <w:tcW w:w="2088" w:type="dxa"/>
          </w:tcPr>
          <w:p w:rsidR="00F17C76" w:rsidRPr="005904AB" w:rsidRDefault="00F17C76" w:rsidP="00320EB3">
            <w:pPr>
              <w:rPr>
                <w:sz w:val="20"/>
              </w:rPr>
            </w:pPr>
            <w:r w:rsidRPr="005904AB">
              <w:rPr>
                <w:sz w:val="20"/>
              </w:rPr>
              <w:t>SD 4.2(d)</w:t>
            </w:r>
          </w:p>
        </w:tc>
        <w:tc>
          <w:tcPr>
            <w:tcW w:w="5400" w:type="dxa"/>
          </w:tcPr>
          <w:p w:rsidR="00F17C76" w:rsidRPr="005904AB" w:rsidRDefault="00F17C76" w:rsidP="00320EB3">
            <w:pPr>
              <w:rPr>
                <w:sz w:val="20"/>
              </w:rPr>
            </w:pPr>
            <w:r w:rsidRPr="005904AB">
              <w:rPr>
                <w:sz w:val="20"/>
              </w:rPr>
              <w:t>Rounding of amounts</w:t>
            </w:r>
          </w:p>
        </w:tc>
        <w:tc>
          <w:tcPr>
            <w:tcW w:w="1440" w:type="dxa"/>
          </w:tcPr>
          <w:p w:rsidR="00F17C76" w:rsidRPr="005904AB" w:rsidRDefault="00F17C76" w:rsidP="00320EB3">
            <w:pPr>
              <w:rPr>
                <w:sz w:val="20"/>
              </w:rPr>
            </w:pPr>
            <w:r>
              <w:rPr>
                <w:sz w:val="20"/>
              </w:rPr>
              <w:t>47</w:t>
            </w:r>
          </w:p>
        </w:tc>
      </w:tr>
      <w:tr w:rsidR="00F17C76" w:rsidRPr="005904AB" w:rsidTr="00320EB3">
        <w:tc>
          <w:tcPr>
            <w:tcW w:w="2088" w:type="dxa"/>
          </w:tcPr>
          <w:p w:rsidR="00F17C76" w:rsidRPr="005904AB" w:rsidRDefault="00F17C76" w:rsidP="00320EB3">
            <w:pPr>
              <w:rPr>
                <w:sz w:val="20"/>
              </w:rPr>
            </w:pPr>
            <w:r w:rsidRPr="005904AB">
              <w:rPr>
                <w:sz w:val="20"/>
              </w:rPr>
              <w:t>SD 4.2(c)</w:t>
            </w:r>
          </w:p>
        </w:tc>
        <w:tc>
          <w:tcPr>
            <w:tcW w:w="5400" w:type="dxa"/>
          </w:tcPr>
          <w:p w:rsidR="00F17C76" w:rsidRPr="005904AB" w:rsidRDefault="00F17C76" w:rsidP="00320EB3">
            <w:pPr>
              <w:rPr>
                <w:sz w:val="20"/>
              </w:rPr>
            </w:pPr>
            <w:r w:rsidRPr="005904AB">
              <w:rPr>
                <w:sz w:val="20"/>
              </w:rPr>
              <w:t xml:space="preserve">Accountable </w:t>
            </w:r>
            <w:r>
              <w:rPr>
                <w:sz w:val="20"/>
              </w:rPr>
              <w:t>O</w:t>
            </w:r>
            <w:r w:rsidRPr="005904AB">
              <w:rPr>
                <w:sz w:val="20"/>
              </w:rPr>
              <w:t>fficer’s declaration</w:t>
            </w:r>
          </w:p>
        </w:tc>
        <w:tc>
          <w:tcPr>
            <w:tcW w:w="1440" w:type="dxa"/>
          </w:tcPr>
          <w:p w:rsidR="00F17C76" w:rsidRPr="005904AB" w:rsidRDefault="00F17C76" w:rsidP="00320EB3">
            <w:pPr>
              <w:rPr>
                <w:sz w:val="20"/>
              </w:rPr>
            </w:pPr>
            <w:r>
              <w:rPr>
                <w:sz w:val="20"/>
              </w:rPr>
              <w:t>2, 38</w:t>
            </w:r>
          </w:p>
        </w:tc>
      </w:tr>
      <w:tr w:rsidR="00F17C76" w:rsidRPr="005904AB" w:rsidTr="00320EB3">
        <w:tc>
          <w:tcPr>
            <w:tcW w:w="2088" w:type="dxa"/>
          </w:tcPr>
          <w:p w:rsidR="00F17C76" w:rsidRPr="005904AB" w:rsidRDefault="00F17C76" w:rsidP="00320EB3">
            <w:pPr>
              <w:rPr>
                <w:sz w:val="20"/>
              </w:rPr>
            </w:pPr>
            <w:r w:rsidRPr="005904AB">
              <w:rPr>
                <w:sz w:val="20"/>
              </w:rPr>
              <w:t>SD 4.2(b)</w:t>
            </w:r>
          </w:p>
        </w:tc>
        <w:tc>
          <w:tcPr>
            <w:tcW w:w="5400" w:type="dxa"/>
          </w:tcPr>
          <w:p w:rsidR="00F17C76" w:rsidRPr="005904AB" w:rsidRDefault="00F17C76" w:rsidP="00320EB3">
            <w:pPr>
              <w:rPr>
                <w:sz w:val="20"/>
              </w:rPr>
            </w:pPr>
            <w:r w:rsidRPr="005904AB">
              <w:rPr>
                <w:sz w:val="20"/>
              </w:rPr>
              <w:t>Operating statement</w:t>
            </w:r>
          </w:p>
        </w:tc>
        <w:tc>
          <w:tcPr>
            <w:tcW w:w="1440" w:type="dxa"/>
          </w:tcPr>
          <w:p w:rsidR="00F17C76" w:rsidRPr="005904AB" w:rsidRDefault="00F17C76" w:rsidP="00320EB3">
            <w:pPr>
              <w:rPr>
                <w:sz w:val="20"/>
              </w:rPr>
            </w:pPr>
            <w:r>
              <w:rPr>
                <w:sz w:val="20"/>
              </w:rPr>
              <w:t>39</w:t>
            </w:r>
          </w:p>
        </w:tc>
      </w:tr>
      <w:tr w:rsidR="00F17C76" w:rsidRPr="005904AB" w:rsidTr="00320EB3">
        <w:tc>
          <w:tcPr>
            <w:tcW w:w="2088" w:type="dxa"/>
          </w:tcPr>
          <w:p w:rsidR="00F17C76" w:rsidRPr="005904AB" w:rsidRDefault="00F17C76" w:rsidP="00320EB3">
            <w:pPr>
              <w:rPr>
                <w:sz w:val="20"/>
              </w:rPr>
            </w:pPr>
            <w:r w:rsidRPr="005904AB">
              <w:rPr>
                <w:sz w:val="20"/>
              </w:rPr>
              <w:t>SD 4.2(b)</w:t>
            </w:r>
          </w:p>
        </w:tc>
        <w:tc>
          <w:tcPr>
            <w:tcW w:w="5400" w:type="dxa"/>
          </w:tcPr>
          <w:p w:rsidR="00F17C76" w:rsidRPr="005904AB" w:rsidRDefault="00F17C76" w:rsidP="00320EB3">
            <w:pPr>
              <w:rPr>
                <w:sz w:val="20"/>
              </w:rPr>
            </w:pPr>
            <w:r w:rsidRPr="005904AB">
              <w:rPr>
                <w:sz w:val="20"/>
              </w:rPr>
              <w:t>Balance sheet</w:t>
            </w:r>
          </w:p>
        </w:tc>
        <w:tc>
          <w:tcPr>
            <w:tcW w:w="1440" w:type="dxa"/>
          </w:tcPr>
          <w:p w:rsidR="00F17C76" w:rsidRPr="005904AB" w:rsidRDefault="00F17C76" w:rsidP="00320EB3">
            <w:pPr>
              <w:rPr>
                <w:sz w:val="20"/>
              </w:rPr>
            </w:pPr>
            <w:r>
              <w:rPr>
                <w:sz w:val="20"/>
              </w:rPr>
              <w:t>40</w:t>
            </w:r>
          </w:p>
        </w:tc>
      </w:tr>
      <w:tr w:rsidR="00F17C76" w:rsidRPr="005904AB" w:rsidTr="00320EB3">
        <w:tc>
          <w:tcPr>
            <w:tcW w:w="2088" w:type="dxa"/>
          </w:tcPr>
          <w:p w:rsidR="00F17C76" w:rsidRPr="005904AB" w:rsidRDefault="00F17C76" w:rsidP="00320EB3">
            <w:pPr>
              <w:rPr>
                <w:sz w:val="20"/>
              </w:rPr>
            </w:pPr>
            <w:r w:rsidRPr="005904AB">
              <w:rPr>
                <w:sz w:val="20"/>
              </w:rPr>
              <w:t>SD 4.2(b)</w:t>
            </w:r>
          </w:p>
        </w:tc>
        <w:tc>
          <w:tcPr>
            <w:tcW w:w="5400" w:type="dxa"/>
          </w:tcPr>
          <w:p w:rsidR="00F17C76" w:rsidRPr="005904AB" w:rsidRDefault="00F17C76" w:rsidP="00320EB3">
            <w:pPr>
              <w:rPr>
                <w:sz w:val="20"/>
              </w:rPr>
            </w:pPr>
            <w:r w:rsidRPr="005904AB">
              <w:rPr>
                <w:sz w:val="20"/>
              </w:rPr>
              <w:t>Statement of cash flows during the year</w:t>
            </w:r>
          </w:p>
        </w:tc>
        <w:tc>
          <w:tcPr>
            <w:tcW w:w="1440" w:type="dxa"/>
          </w:tcPr>
          <w:p w:rsidR="00F17C76" w:rsidRPr="005904AB" w:rsidRDefault="00F17C76" w:rsidP="00320EB3">
            <w:pPr>
              <w:rPr>
                <w:sz w:val="20"/>
              </w:rPr>
            </w:pPr>
            <w:r>
              <w:rPr>
                <w:sz w:val="20"/>
              </w:rPr>
              <w:t>42–3</w:t>
            </w:r>
          </w:p>
        </w:tc>
      </w:tr>
      <w:tr w:rsidR="00F17C76" w:rsidRPr="005904AB" w:rsidTr="00320EB3">
        <w:tc>
          <w:tcPr>
            <w:tcW w:w="2088" w:type="dxa"/>
          </w:tcPr>
          <w:p w:rsidR="00F17C76" w:rsidRPr="005904AB" w:rsidRDefault="00F17C76" w:rsidP="00320EB3">
            <w:pPr>
              <w:rPr>
                <w:sz w:val="20"/>
              </w:rPr>
            </w:pPr>
          </w:p>
        </w:tc>
        <w:tc>
          <w:tcPr>
            <w:tcW w:w="5400" w:type="dxa"/>
          </w:tcPr>
          <w:p w:rsidR="00F17C76" w:rsidRPr="005904AB" w:rsidRDefault="00F17C76" w:rsidP="00320EB3">
            <w:pPr>
              <w:rPr>
                <w:sz w:val="20"/>
              </w:rPr>
            </w:pPr>
          </w:p>
        </w:tc>
        <w:tc>
          <w:tcPr>
            <w:tcW w:w="1440" w:type="dxa"/>
          </w:tcPr>
          <w:p w:rsidR="00F17C76" w:rsidRPr="005904AB" w:rsidRDefault="00F17C76" w:rsidP="00320EB3">
            <w:pPr>
              <w:rPr>
                <w:sz w:val="20"/>
              </w:rPr>
            </w:pPr>
          </w:p>
        </w:tc>
      </w:tr>
      <w:tr w:rsidR="00F17C76" w:rsidRPr="005904AB" w:rsidTr="00320EB3">
        <w:tc>
          <w:tcPr>
            <w:tcW w:w="8928" w:type="dxa"/>
            <w:gridSpan w:val="3"/>
          </w:tcPr>
          <w:p w:rsidR="00F17C76" w:rsidRPr="005904AB" w:rsidRDefault="00F17C76" w:rsidP="00320EB3">
            <w:pPr>
              <w:rPr>
                <w:i/>
                <w:sz w:val="20"/>
              </w:rPr>
            </w:pPr>
            <w:r w:rsidRPr="005904AB">
              <w:rPr>
                <w:i/>
                <w:sz w:val="20"/>
              </w:rPr>
              <w:t>Other disclosures in notes to the financial statements</w:t>
            </w:r>
          </w:p>
        </w:tc>
      </w:tr>
      <w:tr w:rsidR="00F17C76" w:rsidRPr="005904AB" w:rsidTr="00320EB3">
        <w:tc>
          <w:tcPr>
            <w:tcW w:w="2088" w:type="dxa"/>
          </w:tcPr>
          <w:p w:rsidR="00F17C76" w:rsidRPr="005904AB" w:rsidRDefault="00F17C76" w:rsidP="00320EB3">
            <w:pPr>
              <w:rPr>
                <w:sz w:val="20"/>
              </w:rPr>
            </w:pPr>
            <w:r w:rsidRPr="005904AB">
              <w:rPr>
                <w:sz w:val="20"/>
              </w:rPr>
              <w:t>FRD 9</w:t>
            </w:r>
          </w:p>
        </w:tc>
        <w:tc>
          <w:tcPr>
            <w:tcW w:w="5400" w:type="dxa"/>
          </w:tcPr>
          <w:p w:rsidR="00F17C76" w:rsidRPr="005904AB" w:rsidRDefault="00F17C76" w:rsidP="00320EB3">
            <w:pPr>
              <w:rPr>
                <w:sz w:val="20"/>
              </w:rPr>
            </w:pPr>
            <w:r w:rsidRPr="005904AB">
              <w:rPr>
                <w:sz w:val="20"/>
              </w:rPr>
              <w:t>Departmental disclosure of administered assets and liabilities</w:t>
            </w:r>
          </w:p>
        </w:tc>
        <w:tc>
          <w:tcPr>
            <w:tcW w:w="1440" w:type="dxa"/>
          </w:tcPr>
          <w:p w:rsidR="00F17C76" w:rsidRPr="005904AB" w:rsidRDefault="00F17C76" w:rsidP="00320EB3">
            <w:pPr>
              <w:rPr>
                <w:sz w:val="20"/>
              </w:rPr>
            </w:pPr>
            <w:r>
              <w:rPr>
                <w:sz w:val="20"/>
              </w:rPr>
              <w:t>51–3</w:t>
            </w:r>
          </w:p>
        </w:tc>
      </w:tr>
      <w:tr w:rsidR="00F17C76" w:rsidRPr="005904AB" w:rsidTr="00320EB3">
        <w:tc>
          <w:tcPr>
            <w:tcW w:w="2088" w:type="dxa"/>
          </w:tcPr>
          <w:p w:rsidR="00F17C76" w:rsidRPr="005904AB" w:rsidRDefault="00F17C76" w:rsidP="00320EB3">
            <w:pPr>
              <w:rPr>
                <w:sz w:val="20"/>
              </w:rPr>
            </w:pPr>
            <w:r w:rsidRPr="005904AB">
              <w:rPr>
                <w:sz w:val="20"/>
              </w:rPr>
              <w:t>FRD 13</w:t>
            </w:r>
          </w:p>
        </w:tc>
        <w:tc>
          <w:tcPr>
            <w:tcW w:w="5400" w:type="dxa"/>
          </w:tcPr>
          <w:p w:rsidR="00F17C76" w:rsidRPr="005904AB" w:rsidRDefault="00F17C76" w:rsidP="00320EB3">
            <w:pPr>
              <w:rPr>
                <w:sz w:val="20"/>
              </w:rPr>
            </w:pPr>
            <w:r w:rsidRPr="005904AB">
              <w:rPr>
                <w:sz w:val="20"/>
              </w:rPr>
              <w:t>Disclosure of parliamentary appropriations</w:t>
            </w:r>
          </w:p>
        </w:tc>
        <w:tc>
          <w:tcPr>
            <w:tcW w:w="1440" w:type="dxa"/>
          </w:tcPr>
          <w:p w:rsidR="00F17C76" w:rsidRPr="005904AB" w:rsidRDefault="00F17C76" w:rsidP="00320EB3">
            <w:pPr>
              <w:rPr>
                <w:sz w:val="20"/>
              </w:rPr>
            </w:pPr>
            <w:r>
              <w:rPr>
                <w:sz w:val="20"/>
              </w:rPr>
              <w:t>39</w:t>
            </w:r>
          </w:p>
        </w:tc>
      </w:tr>
      <w:tr w:rsidR="00F17C76" w:rsidRPr="005904AB" w:rsidTr="00320EB3">
        <w:tc>
          <w:tcPr>
            <w:tcW w:w="2088" w:type="dxa"/>
          </w:tcPr>
          <w:p w:rsidR="00F17C76" w:rsidRPr="0038143B" w:rsidRDefault="00F17C76" w:rsidP="00320EB3">
            <w:pPr>
              <w:rPr>
                <w:sz w:val="20"/>
              </w:rPr>
            </w:pPr>
            <w:r w:rsidRPr="0038143B">
              <w:rPr>
                <w:sz w:val="20"/>
              </w:rPr>
              <w:t>FRD 21</w:t>
            </w:r>
          </w:p>
        </w:tc>
        <w:tc>
          <w:tcPr>
            <w:tcW w:w="5400" w:type="dxa"/>
          </w:tcPr>
          <w:p w:rsidR="00F17C76" w:rsidRPr="005904AB" w:rsidRDefault="00F17C76" w:rsidP="00320EB3">
            <w:pPr>
              <w:rPr>
                <w:sz w:val="20"/>
              </w:rPr>
            </w:pPr>
            <w:r w:rsidRPr="0038143B">
              <w:rPr>
                <w:sz w:val="20"/>
              </w:rPr>
              <w:t xml:space="preserve">Responsible person and </w:t>
            </w:r>
            <w:r>
              <w:rPr>
                <w:sz w:val="20"/>
              </w:rPr>
              <w:t>E</w:t>
            </w:r>
            <w:r w:rsidRPr="0038143B">
              <w:rPr>
                <w:sz w:val="20"/>
              </w:rPr>
              <w:t xml:space="preserve">xecutive </w:t>
            </w:r>
            <w:r>
              <w:rPr>
                <w:sz w:val="20"/>
              </w:rPr>
              <w:t>O</w:t>
            </w:r>
            <w:r w:rsidRPr="0038143B">
              <w:rPr>
                <w:sz w:val="20"/>
              </w:rPr>
              <w:t>fficer disclosures</w:t>
            </w:r>
          </w:p>
        </w:tc>
        <w:tc>
          <w:tcPr>
            <w:tcW w:w="1440" w:type="dxa"/>
          </w:tcPr>
          <w:p w:rsidR="00F17C76" w:rsidRPr="005904AB" w:rsidRDefault="00F17C76" w:rsidP="00320EB3">
            <w:pPr>
              <w:rPr>
                <w:sz w:val="20"/>
              </w:rPr>
            </w:pPr>
            <w:r>
              <w:rPr>
                <w:sz w:val="20"/>
              </w:rPr>
              <w:t>57</w:t>
            </w:r>
          </w:p>
        </w:tc>
      </w:tr>
      <w:tr w:rsidR="00F17C76" w:rsidRPr="005904AB" w:rsidTr="00320EB3">
        <w:tc>
          <w:tcPr>
            <w:tcW w:w="2088" w:type="dxa"/>
          </w:tcPr>
          <w:p w:rsidR="00F17C76" w:rsidRPr="005904AB" w:rsidRDefault="00F17C76" w:rsidP="00320EB3">
            <w:pPr>
              <w:rPr>
                <w:sz w:val="20"/>
              </w:rPr>
            </w:pPr>
            <w:r w:rsidRPr="005904AB">
              <w:rPr>
                <w:sz w:val="20"/>
              </w:rPr>
              <w:t>FRD 23</w:t>
            </w:r>
          </w:p>
        </w:tc>
        <w:tc>
          <w:tcPr>
            <w:tcW w:w="5400" w:type="dxa"/>
          </w:tcPr>
          <w:p w:rsidR="00F17C76" w:rsidRPr="005904AB" w:rsidRDefault="00F17C76" w:rsidP="00320EB3">
            <w:pPr>
              <w:rPr>
                <w:sz w:val="20"/>
              </w:rPr>
            </w:pPr>
            <w:r w:rsidRPr="005904AB">
              <w:rPr>
                <w:sz w:val="20"/>
              </w:rPr>
              <w:t>Superannuation liabilities and disclosure</w:t>
            </w:r>
          </w:p>
        </w:tc>
        <w:tc>
          <w:tcPr>
            <w:tcW w:w="1440" w:type="dxa"/>
          </w:tcPr>
          <w:p w:rsidR="00F17C76" w:rsidRPr="005904AB" w:rsidRDefault="00F17C76" w:rsidP="00320EB3">
            <w:pPr>
              <w:rPr>
                <w:sz w:val="20"/>
              </w:rPr>
            </w:pPr>
            <w:r>
              <w:rPr>
                <w:sz w:val="20"/>
              </w:rPr>
              <w:t>57–8</w:t>
            </w:r>
          </w:p>
        </w:tc>
      </w:tr>
      <w:tr w:rsidR="00F17C76" w:rsidRPr="005904AB" w:rsidTr="00320EB3">
        <w:tc>
          <w:tcPr>
            <w:tcW w:w="7488" w:type="dxa"/>
            <w:gridSpan w:val="2"/>
          </w:tcPr>
          <w:p w:rsidR="00F17C76" w:rsidRPr="005904AB" w:rsidRDefault="00F17C76" w:rsidP="00320EB3">
            <w:pPr>
              <w:rPr>
                <w:i/>
                <w:sz w:val="20"/>
              </w:rPr>
            </w:pPr>
            <w:r w:rsidRPr="005904AB">
              <w:rPr>
                <w:b/>
              </w:rPr>
              <w:lastRenderedPageBreak/>
              <w:t>Legislation</w:t>
            </w:r>
          </w:p>
        </w:tc>
        <w:tc>
          <w:tcPr>
            <w:tcW w:w="1440" w:type="dxa"/>
          </w:tcPr>
          <w:p w:rsidR="00F17C76" w:rsidRPr="005904AB" w:rsidRDefault="00F17C76" w:rsidP="00320EB3">
            <w:pPr>
              <w:rPr>
                <w:b/>
              </w:rPr>
            </w:pPr>
            <w:r w:rsidRPr="005904AB">
              <w:rPr>
                <w:b/>
              </w:rPr>
              <w:t>Page</w:t>
            </w:r>
          </w:p>
        </w:tc>
      </w:tr>
      <w:tr w:rsidR="00F17C76" w:rsidRPr="005904AB" w:rsidTr="00320EB3">
        <w:tc>
          <w:tcPr>
            <w:tcW w:w="7488" w:type="dxa"/>
            <w:gridSpan w:val="2"/>
          </w:tcPr>
          <w:p w:rsidR="00F17C76" w:rsidRPr="005904AB" w:rsidRDefault="00F17C76" w:rsidP="00320EB3">
            <w:pPr>
              <w:rPr>
                <w:i/>
                <w:sz w:val="20"/>
              </w:rPr>
            </w:pPr>
            <w:r w:rsidRPr="005904AB">
              <w:rPr>
                <w:i/>
                <w:sz w:val="20"/>
              </w:rPr>
              <w:t>Freedom of Information Act 1982</w:t>
            </w:r>
          </w:p>
        </w:tc>
        <w:tc>
          <w:tcPr>
            <w:tcW w:w="1440" w:type="dxa"/>
          </w:tcPr>
          <w:p w:rsidR="00F17C76" w:rsidRPr="005904AB" w:rsidRDefault="00F17C76" w:rsidP="00320EB3">
            <w:pPr>
              <w:rPr>
                <w:sz w:val="20"/>
              </w:rPr>
            </w:pPr>
            <w:r>
              <w:rPr>
                <w:sz w:val="20"/>
              </w:rPr>
              <w:t>66</w:t>
            </w:r>
          </w:p>
        </w:tc>
      </w:tr>
      <w:tr w:rsidR="00F17C76" w:rsidRPr="005904AB" w:rsidTr="00320EB3">
        <w:tc>
          <w:tcPr>
            <w:tcW w:w="7488" w:type="dxa"/>
            <w:gridSpan w:val="2"/>
          </w:tcPr>
          <w:p w:rsidR="00F17C76" w:rsidRPr="005904AB" w:rsidRDefault="00F17C76" w:rsidP="00320EB3">
            <w:pPr>
              <w:rPr>
                <w:i/>
                <w:sz w:val="20"/>
              </w:rPr>
            </w:pPr>
            <w:r w:rsidRPr="005904AB">
              <w:rPr>
                <w:i/>
                <w:sz w:val="20"/>
              </w:rPr>
              <w:t>Building Act 1993</w:t>
            </w:r>
          </w:p>
        </w:tc>
        <w:tc>
          <w:tcPr>
            <w:tcW w:w="1440" w:type="dxa"/>
          </w:tcPr>
          <w:p w:rsidR="00F17C76" w:rsidRPr="005904AB" w:rsidRDefault="00F17C76" w:rsidP="00320EB3">
            <w:pPr>
              <w:rPr>
                <w:sz w:val="20"/>
              </w:rPr>
            </w:pPr>
            <w:r>
              <w:rPr>
                <w:sz w:val="20"/>
              </w:rPr>
              <w:t>69</w:t>
            </w:r>
          </w:p>
        </w:tc>
      </w:tr>
      <w:tr w:rsidR="00F17C76" w:rsidRPr="005904AB" w:rsidTr="00320EB3">
        <w:tc>
          <w:tcPr>
            <w:tcW w:w="7488" w:type="dxa"/>
            <w:gridSpan w:val="2"/>
          </w:tcPr>
          <w:p w:rsidR="00F17C76" w:rsidRPr="005904AB" w:rsidRDefault="00F17C76" w:rsidP="00320EB3">
            <w:pPr>
              <w:rPr>
                <w:i/>
                <w:sz w:val="20"/>
              </w:rPr>
            </w:pPr>
            <w:r w:rsidRPr="005904AB">
              <w:rPr>
                <w:i/>
                <w:sz w:val="20"/>
              </w:rPr>
              <w:t>Whistleblowers Protection Act 2001</w:t>
            </w:r>
          </w:p>
        </w:tc>
        <w:tc>
          <w:tcPr>
            <w:tcW w:w="1440" w:type="dxa"/>
          </w:tcPr>
          <w:p w:rsidR="00F17C76" w:rsidRPr="005904AB" w:rsidRDefault="00F17C76" w:rsidP="00320EB3">
            <w:pPr>
              <w:rPr>
                <w:sz w:val="20"/>
              </w:rPr>
            </w:pPr>
            <w:r>
              <w:rPr>
                <w:sz w:val="20"/>
              </w:rPr>
              <w:t>70</w:t>
            </w:r>
          </w:p>
        </w:tc>
      </w:tr>
      <w:tr w:rsidR="00F17C76" w:rsidRPr="005904AB" w:rsidTr="00320EB3">
        <w:tc>
          <w:tcPr>
            <w:tcW w:w="7488" w:type="dxa"/>
            <w:gridSpan w:val="2"/>
          </w:tcPr>
          <w:p w:rsidR="00F17C76" w:rsidRPr="005904AB" w:rsidRDefault="00F17C76" w:rsidP="00320EB3">
            <w:pPr>
              <w:rPr>
                <w:i/>
                <w:sz w:val="20"/>
              </w:rPr>
            </w:pPr>
            <w:r w:rsidRPr="005904AB">
              <w:rPr>
                <w:i/>
                <w:sz w:val="20"/>
              </w:rPr>
              <w:t>Information Privacy Act 2000</w:t>
            </w:r>
          </w:p>
        </w:tc>
        <w:tc>
          <w:tcPr>
            <w:tcW w:w="1440" w:type="dxa"/>
          </w:tcPr>
          <w:p w:rsidR="00F17C76" w:rsidRPr="005904AB" w:rsidRDefault="00F17C76" w:rsidP="00320EB3">
            <w:pPr>
              <w:rPr>
                <w:sz w:val="20"/>
              </w:rPr>
            </w:pPr>
            <w:r>
              <w:rPr>
                <w:sz w:val="20"/>
              </w:rPr>
              <w:t>67</w:t>
            </w:r>
          </w:p>
        </w:tc>
      </w:tr>
      <w:tr w:rsidR="00F17C76" w:rsidRPr="008D42FC" w:rsidTr="00320EB3">
        <w:tc>
          <w:tcPr>
            <w:tcW w:w="7488" w:type="dxa"/>
            <w:gridSpan w:val="2"/>
          </w:tcPr>
          <w:p w:rsidR="00F17C76" w:rsidRPr="008D42FC" w:rsidRDefault="00F17C76" w:rsidP="00320EB3">
            <w:pPr>
              <w:rPr>
                <w:i/>
                <w:sz w:val="20"/>
              </w:rPr>
            </w:pPr>
            <w:r w:rsidRPr="008D42FC">
              <w:rPr>
                <w:i/>
                <w:sz w:val="20"/>
              </w:rPr>
              <w:t>D</w:t>
            </w:r>
            <w:r w:rsidRPr="008D42FC">
              <w:rPr>
                <w:rFonts w:cs="Arial"/>
                <w:i/>
                <w:sz w:val="20"/>
              </w:rPr>
              <w:t>isability Act 2006</w:t>
            </w:r>
          </w:p>
        </w:tc>
        <w:tc>
          <w:tcPr>
            <w:tcW w:w="1440" w:type="dxa"/>
          </w:tcPr>
          <w:p w:rsidR="00F17C76" w:rsidRPr="008D42FC" w:rsidRDefault="00F17C76" w:rsidP="00320EB3">
            <w:pPr>
              <w:rPr>
                <w:sz w:val="20"/>
              </w:rPr>
            </w:pPr>
            <w:r>
              <w:rPr>
                <w:sz w:val="20"/>
              </w:rPr>
              <w:t>68</w:t>
            </w:r>
          </w:p>
        </w:tc>
      </w:tr>
      <w:tr w:rsidR="00F17C76" w:rsidRPr="008D42FC" w:rsidTr="00320EB3">
        <w:tc>
          <w:tcPr>
            <w:tcW w:w="7488" w:type="dxa"/>
            <w:gridSpan w:val="2"/>
          </w:tcPr>
          <w:p w:rsidR="00F17C76" w:rsidRPr="008D42FC" w:rsidRDefault="00F17C76" w:rsidP="00320EB3">
            <w:pPr>
              <w:rPr>
                <w:i/>
                <w:sz w:val="20"/>
              </w:rPr>
            </w:pPr>
            <w:r>
              <w:rPr>
                <w:i/>
                <w:sz w:val="20"/>
              </w:rPr>
              <w:t>Victorian Industry Participation Policy Act 2003</w:t>
            </w:r>
          </w:p>
        </w:tc>
        <w:tc>
          <w:tcPr>
            <w:tcW w:w="1440" w:type="dxa"/>
          </w:tcPr>
          <w:p w:rsidR="00F17C76" w:rsidRPr="008D42FC" w:rsidRDefault="00F17C76" w:rsidP="00320EB3">
            <w:pPr>
              <w:rPr>
                <w:sz w:val="20"/>
              </w:rPr>
            </w:pPr>
            <w:r>
              <w:rPr>
                <w:sz w:val="20"/>
              </w:rPr>
              <w:t>69</w:t>
            </w:r>
          </w:p>
        </w:tc>
      </w:tr>
    </w:tbl>
    <w:p w:rsidR="00C63F77" w:rsidRDefault="00C63F77" w:rsidP="00EF45A7"/>
    <w:p w:rsidR="00C60459" w:rsidRDefault="00C63F77">
      <w:pPr>
        <w:pStyle w:val="Heading3"/>
      </w:pPr>
      <w:r>
        <w:br w:type="page"/>
      </w:r>
      <w:r w:rsidRPr="00FB11B5">
        <w:lastRenderedPageBreak/>
        <w:t>Website</w:t>
      </w:r>
    </w:p>
    <w:p w:rsidR="006432A0" w:rsidRDefault="00303FEB" w:rsidP="00EF45A7">
      <w:hyperlink r:id="rId19" w:history="1">
        <w:r w:rsidR="006432A0" w:rsidRPr="005C092F">
          <w:rPr>
            <w:rStyle w:val="Hyperlink"/>
          </w:rPr>
          <w:t>www.museumvictoria.com.au</w:t>
        </w:r>
      </w:hyperlink>
    </w:p>
    <w:p w:rsidR="00C63F77" w:rsidRDefault="00C63F77" w:rsidP="00EF45A7"/>
    <w:p w:rsidR="00A4041E" w:rsidRDefault="00C63F77">
      <w:pPr>
        <w:pStyle w:val="Heading3"/>
      </w:pPr>
      <w:r>
        <w:t>Museum Victoria</w:t>
      </w:r>
    </w:p>
    <w:p w:rsidR="00C63F77" w:rsidRDefault="00C63F77" w:rsidP="00EF45A7">
      <w:r>
        <w:t>GPO Box 666</w:t>
      </w:r>
    </w:p>
    <w:p w:rsidR="00C63F77" w:rsidRDefault="00C63F77" w:rsidP="00EF45A7">
      <w:r>
        <w:t>Melbourne 3001</w:t>
      </w:r>
    </w:p>
    <w:p w:rsidR="00C63F77" w:rsidRDefault="00C63F77" w:rsidP="00EF45A7">
      <w:r>
        <w:t>Victoria, Australia</w:t>
      </w:r>
    </w:p>
    <w:p w:rsidR="00C63F77" w:rsidRDefault="00C63F77" w:rsidP="00EF45A7">
      <w:r>
        <w:t>Telephone: (+61 3) 8341 7777</w:t>
      </w:r>
    </w:p>
    <w:p w:rsidR="00C63F77" w:rsidRDefault="00C63F77" w:rsidP="00EF45A7">
      <w:r>
        <w:t>Fax: (+61 3) 8341 7778</w:t>
      </w:r>
    </w:p>
    <w:p w:rsidR="00C63F77" w:rsidRDefault="00C63F77" w:rsidP="00EF45A7"/>
    <w:p w:rsidR="00A4041E" w:rsidRDefault="00481C7A">
      <w:pPr>
        <w:pStyle w:val="Heading3"/>
      </w:pPr>
      <w:r w:rsidRPr="00481C7A">
        <w:t>Immigration Museum</w:t>
      </w:r>
    </w:p>
    <w:p w:rsidR="00C63F77" w:rsidRDefault="00C63F77" w:rsidP="00EF45A7">
      <w:r>
        <w:t>Old Customs House</w:t>
      </w:r>
    </w:p>
    <w:p w:rsidR="00C63F77" w:rsidRDefault="00C63F77" w:rsidP="00EF45A7">
      <w:r>
        <w:t>400 Flinders Street</w:t>
      </w:r>
    </w:p>
    <w:p w:rsidR="00C63F77" w:rsidRDefault="00C63F77" w:rsidP="00EF45A7">
      <w:r>
        <w:t>Melbourne 3000</w:t>
      </w:r>
    </w:p>
    <w:p w:rsidR="00C63F77" w:rsidRDefault="00C63F77" w:rsidP="00EF45A7">
      <w:r>
        <w:t>Victoria, Australia</w:t>
      </w:r>
    </w:p>
    <w:p w:rsidR="00C63F77" w:rsidRDefault="00C63F77" w:rsidP="00EF45A7">
      <w:r>
        <w:t>Telephone: (+61 3) 9927 2700</w:t>
      </w:r>
    </w:p>
    <w:p w:rsidR="00C63F77" w:rsidRDefault="00C63F77" w:rsidP="00EF45A7">
      <w:r>
        <w:t>Fax: (+61 3) 9927 2728</w:t>
      </w:r>
    </w:p>
    <w:p w:rsidR="00C63F77" w:rsidRDefault="00C63F77" w:rsidP="00EF45A7"/>
    <w:p w:rsidR="00A4041E" w:rsidRDefault="00481C7A">
      <w:pPr>
        <w:pStyle w:val="Heading3"/>
      </w:pPr>
      <w:r w:rsidRPr="00481C7A">
        <w:t xml:space="preserve">Scienceworks </w:t>
      </w:r>
    </w:p>
    <w:p w:rsidR="00C63F77" w:rsidRDefault="00C63F77" w:rsidP="00EF45A7">
      <w:r>
        <w:t>2 Booker Street</w:t>
      </w:r>
    </w:p>
    <w:p w:rsidR="00C63F77" w:rsidRDefault="00C63F77" w:rsidP="00EF45A7">
      <w:r>
        <w:t>Spotswood 3015</w:t>
      </w:r>
    </w:p>
    <w:p w:rsidR="00C63F77" w:rsidRDefault="00C63F77" w:rsidP="00EF45A7">
      <w:r>
        <w:t>Victoria, Australia</w:t>
      </w:r>
    </w:p>
    <w:p w:rsidR="00C63F77" w:rsidRDefault="00C63F77" w:rsidP="00EF45A7">
      <w:r>
        <w:t>Telephone: (+61 3) 9392 4800</w:t>
      </w:r>
    </w:p>
    <w:p w:rsidR="00C63F77" w:rsidRDefault="00C63F77" w:rsidP="00EF45A7">
      <w:r>
        <w:t>Fax: (+61 3) 9391 0100</w:t>
      </w:r>
    </w:p>
    <w:p w:rsidR="00C63F77" w:rsidRDefault="00C63F77" w:rsidP="00EF45A7"/>
    <w:p w:rsidR="00A4041E" w:rsidRDefault="00481C7A">
      <w:pPr>
        <w:pStyle w:val="Heading3"/>
      </w:pPr>
      <w:r w:rsidRPr="00481C7A">
        <w:t>Melbourne Museum</w:t>
      </w:r>
    </w:p>
    <w:p w:rsidR="00C63F77" w:rsidRDefault="00C63F77" w:rsidP="00EF45A7">
      <w:r>
        <w:t>11 Nicholson Street</w:t>
      </w:r>
    </w:p>
    <w:p w:rsidR="00C63F77" w:rsidRDefault="00C63F77" w:rsidP="00EF45A7">
      <w:r>
        <w:t>Carlton 3053</w:t>
      </w:r>
    </w:p>
    <w:p w:rsidR="00C63F77" w:rsidRDefault="00C63F77" w:rsidP="00EF45A7">
      <w:r>
        <w:t>Victoria, Australia</w:t>
      </w:r>
    </w:p>
    <w:p w:rsidR="00C63F77" w:rsidRDefault="00C63F77" w:rsidP="00EF45A7">
      <w:r>
        <w:t>Telephone: (+61 3) 8341 7777</w:t>
      </w:r>
    </w:p>
    <w:p w:rsidR="00C63F77" w:rsidRDefault="00C63F77" w:rsidP="00EF45A7">
      <w:r>
        <w:t>Fax: (+61 3) 8341 7778</w:t>
      </w:r>
    </w:p>
    <w:p w:rsidR="00C63F77" w:rsidRDefault="00C63F77" w:rsidP="00EF45A7"/>
    <w:p w:rsidR="00C63F77" w:rsidRDefault="00C63F77" w:rsidP="00EF45A7">
      <w:r>
        <w:t>ISSN 1835-3681</w:t>
      </w:r>
    </w:p>
    <w:p w:rsidR="00C63F77" w:rsidRDefault="00C63F77" w:rsidP="00EF45A7"/>
    <w:p w:rsidR="00C63F77" w:rsidRDefault="00C63F77" w:rsidP="00EF45A7"/>
    <w:p w:rsidR="00C63F77" w:rsidRDefault="00C63F77" w:rsidP="00EF45A7"/>
    <w:p w:rsidR="00534E1B" w:rsidRDefault="00534E1B" w:rsidP="00EF45A7"/>
    <w:p w:rsidR="00534E1B" w:rsidRPr="004B7532" w:rsidRDefault="00303FEB" w:rsidP="00303FEB">
      <w:pPr>
        <w:spacing w:after="240"/>
      </w:pPr>
      <w:bookmarkStart w:id="19" w:name="_GoBack"/>
      <w:bookmarkEnd w:id="19"/>
      <w:r w:rsidRPr="004B7532">
        <w:t xml:space="preserve"> </w:t>
      </w:r>
    </w:p>
    <w:p w:rsidR="0034700F" w:rsidRPr="00EC7E4F" w:rsidRDefault="0034700F" w:rsidP="00534E1B"/>
    <w:sectPr w:rsidR="0034700F" w:rsidRPr="00EC7E4F" w:rsidSect="00EA2227">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330" w:rsidRDefault="00862330">
      <w:r>
        <w:separator/>
      </w:r>
    </w:p>
  </w:endnote>
  <w:endnote w:type="continuationSeparator" w:id="0">
    <w:p w:rsidR="00862330" w:rsidRDefault="00862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Univers 55">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Univers-Light">
    <w:panose1 w:val="00000000000000000000"/>
    <w:charset w:val="00"/>
    <w:family w:val="swiss"/>
    <w:notTrueType/>
    <w:pitch w:val="default"/>
    <w:sig w:usb0="00000003" w:usb1="00000000" w:usb2="00000000" w:usb3="00000000" w:csb0="00000001" w:csb1="00000000"/>
  </w:font>
  <w:font w:name="Arial Bold">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330" w:rsidRPr="009E2655" w:rsidRDefault="00862330">
    <w:pPr>
      <w:pStyle w:val="Footer"/>
      <w:jc w:val="right"/>
      <w:rPr>
        <w:sz w:val="18"/>
        <w:szCs w:val="18"/>
      </w:rPr>
    </w:pPr>
    <w:r w:rsidRPr="009E2655">
      <w:rPr>
        <w:sz w:val="18"/>
        <w:szCs w:val="18"/>
      </w:rPr>
      <w:fldChar w:fldCharType="begin"/>
    </w:r>
    <w:r w:rsidRPr="009E2655">
      <w:rPr>
        <w:sz w:val="18"/>
        <w:szCs w:val="18"/>
      </w:rPr>
      <w:instrText xml:space="preserve"> PAGE   \* MERGEFORMAT </w:instrText>
    </w:r>
    <w:r w:rsidRPr="009E2655">
      <w:rPr>
        <w:sz w:val="18"/>
        <w:szCs w:val="18"/>
      </w:rPr>
      <w:fldChar w:fldCharType="separate"/>
    </w:r>
    <w:r w:rsidR="00303FEB">
      <w:rPr>
        <w:noProof/>
        <w:sz w:val="18"/>
        <w:szCs w:val="18"/>
      </w:rPr>
      <w:t>10</w:t>
    </w:r>
    <w:r w:rsidRPr="009E2655">
      <w:rPr>
        <w:sz w:val="18"/>
        <w:szCs w:val="18"/>
      </w:rPr>
      <w:fldChar w:fldCharType="end"/>
    </w:r>
  </w:p>
  <w:p w:rsidR="00862330" w:rsidRPr="004F3F93" w:rsidRDefault="00862330">
    <w:pPr>
      <w:pStyle w:val="Footer"/>
      <w:rPr>
        <w:rFonts w:cs="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330" w:rsidRPr="0040566C" w:rsidRDefault="00862330">
    <w:pPr>
      <w:pStyle w:val="Footer"/>
      <w:jc w:val="right"/>
      <w:rPr>
        <w:sz w:val="18"/>
        <w:szCs w:val="18"/>
      </w:rPr>
    </w:pPr>
    <w:r w:rsidRPr="0040566C">
      <w:rPr>
        <w:sz w:val="18"/>
        <w:szCs w:val="18"/>
      </w:rPr>
      <w:fldChar w:fldCharType="begin"/>
    </w:r>
    <w:r w:rsidRPr="0040566C">
      <w:rPr>
        <w:sz w:val="18"/>
        <w:szCs w:val="18"/>
      </w:rPr>
      <w:instrText xml:space="preserve"> PAGE   \* MERGEFORMAT </w:instrText>
    </w:r>
    <w:r w:rsidRPr="0040566C">
      <w:rPr>
        <w:sz w:val="18"/>
        <w:szCs w:val="18"/>
      </w:rPr>
      <w:fldChar w:fldCharType="separate"/>
    </w:r>
    <w:r w:rsidR="00303FEB">
      <w:rPr>
        <w:noProof/>
        <w:sz w:val="18"/>
        <w:szCs w:val="18"/>
      </w:rPr>
      <w:t>75</w:t>
    </w:r>
    <w:r w:rsidRPr="0040566C">
      <w:rPr>
        <w:sz w:val="18"/>
        <w:szCs w:val="18"/>
      </w:rPr>
      <w:fldChar w:fldCharType="end"/>
    </w:r>
  </w:p>
  <w:p w:rsidR="00862330" w:rsidRPr="004F3F93" w:rsidRDefault="00862330">
    <w:pPr>
      <w:pStyle w:val="Footer"/>
      <w:rPr>
        <w:rFonts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330" w:rsidRDefault="00862330" w:rsidP="007924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62330" w:rsidRDefault="00862330" w:rsidP="007924D3">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330" w:rsidRPr="001B7DFE" w:rsidRDefault="00862330" w:rsidP="007924D3">
    <w:pPr>
      <w:rPr>
        <w:color w:val="808080"/>
      </w:rPr>
    </w:pPr>
    <w:r w:rsidRPr="001B7DFE">
      <w:rPr>
        <w:color w:val="808080"/>
      </w:rPr>
      <w:t xml:space="preserve">Museums Board of </w:t>
    </w:r>
    <w:smartTag w:uri="urn:schemas-microsoft-com:office:smarttags" w:element="State">
      <w:smartTag w:uri="urn:schemas-microsoft-com:office:smarttags" w:element="place">
        <w:r w:rsidRPr="001B7DFE">
          <w:rPr>
            <w:color w:val="808080"/>
          </w:rPr>
          <w:t>Victoria</w:t>
        </w:r>
      </w:smartTag>
    </w:smartTag>
    <w:r w:rsidRPr="001B7DFE">
      <w:rPr>
        <w:color w:val="808080"/>
      </w:rPr>
      <w:t xml:space="preserve"> Financial Statements </w:t>
    </w:r>
    <w:r>
      <w:rPr>
        <w:color w:val="808080"/>
      </w:rPr>
      <w:t>2008</w:t>
    </w:r>
    <w:r w:rsidRPr="001B7DFE">
      <w:rPr>
        <w:color w:val="808080"/>
      </w:rPr>
      <w:t>/</w:t>
    </w:r>
    <w:r>
      <w:rPr>
        <w:color w:val="808080"/>
      </w:rPr>
      <w:t>2009</w:t>
    </w:r>
    <w:r w:rsidRPr="001B7DFE">
      <w:rPr>
        <w:color w:val="808080"/>
      </w:rPr>
      <w:tab/>
    </w:r>
    <w:r>
      <w:rPr>
        <w:color w:val="808080"/>
      </w:rPr>
      <w:t>Draft</w:t>
    </w:r>
    <w:r>
      <w:rPr>
        <w:color w:val="808080"/>
      </w:rPr>
      <w:tab/>
    </w:r>
    <w:r>
      <w:rPr>
        <w:color w:val="808080"/>
      </w:rPr>
      <w:tab/>
    </w:r>
    <w:r w:rsidRPr="001B7DFE">
      <w:rPr>
        <w:color w:val="808080"/>
      </w:rPr>
      <w:tab/>
    </w:r>
    <w:r w:rsidRPr="001B7DFE">
      <w:rPr>
        <w:rStyle w:val="PageNumber"/>
        <w:color w:val="808080"/>
      </w:rPr>
      <w:tab/>
      <w:t xml:space="preserve">Page </w:t>
    </w:r>
    <w:r w:rsidRPr="001B7DFE">
      <w:rPr>
        <w:rStyle w:val="PageNumber"/>
        <w:color w:val="808080"/>
      </w:rPr>
      <w:fldChar w:fldCharType="begin"/>
    </w:r>
    <w:r w:rsidRPr="001B7DFE">
      <w:rPr>
        <w:rStyle w:val="PageNumber"/>
        <w:color w:val="808080"/>
      </w:rPr>
      <w:instrText xml:space="preserve"> PAGE </w:instrText>
    </w:r>
    <w:r w:rsidRPr="001B7DFE">
      <w:rPr>
        <w:rStyle w:val="PageNumber"/>
        <w:color w:val="808080"/>
      </w:rPr>
      <w:fldChar w:fldCharType="separate"/>
    </w:r>
    <w:r>
      <w:rPr>
        <w:rStyle w:val="PageNumber"/>
        <w:noProof/>
        <w:color w:val="808080"/>
      </w:rPr>
      <w:t>1</w:t>
    </w:r>
    <w:r w:rsidRPr="001B7DFE">
      <w:rPr>
        <w:rStyle w:val="PageNumber"/>
        <w:color w:val="808080"/>
      </w:rPr>
      <w:fldChar w:fldCharType="end"/>
    </w:r>
    <w:r w:rsidRPr="001B7DFE">
      <w:rPr>
        <w:rStyle w:val="PageNumber"/>
        <w:color w:val="808080"/>
      </w:rPr>
      <w:t>/</w:t>
    </w:r>
    <w:r w:rsidRPr="001B7DFE">
      <w:rPr>
        <w:rStyle w:val="PageNumber"/>
        <w:color w:val="808080"/>
      </w:rPr>
      <w:fldChar w:fldCharType="begin"/>
    </w:r>
    <w:r w:rsidRPr="001B7DFE">
      <w:rPr>
        <w:rStyle w:val="PageNumber"/>
        <w:color w:val="808080"/>
      </w:rPr>
      <w:instrText xml:space="preserve">  NUMPAGES</w:instrText>
    </w:r>
    <w:r w:rsidRPr="001B7DFE">
      <w:rPr>
        <w:rStyle w:val="PageNumber"/>
        <w:color w:val="808080"/>
      </w:rPr>
      <w:fldChar w:fldCharType="separate"/>
    </w:r>
    <w:r>
      <w:rPr>
        <w:rStyle w:val="PageNumber"/>
        <w:noProof/>
        <w:color w:val="808080"/>
      </w:rPr>
      <w:t>25</w:t>
    </w:r>
    <w:r w:rsidRPr="001B7DFE">
      <w:rPr>
        <w:rStyle w:val="PageNumber"/>
        <w:color w:val="808080"/>
      </w:rPr>
      <w:fldChar w:fldCharType="end"/>
    </w:r>
  </w:p>
  <w:p w:rsidR="00862330" w:rsidRPr="001B7DFE" w:rsidRDefault="00862330">
    <w:pPr>
      <w:pStyle w:val="Footer"/>
      <w:rPr>
        <w:color w:val="8080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330" w:rsidRDefault="00862330">
      <w:r>
        <w:separator/>
      </w:r>
    </w:p>
  </w:footnote>
  <w:footnote w:type="continuationSeparator" w:id="0">
    <w:p w:rsidR="00862330" w:rsidRDefault="008623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90EC6CC"/>
    <w:lvl w:ilvl="0">
      <w:numFmt w:val="bullet"/>
      <w:lvlText w:val="*"/>
      <w:lvlJc w:val="left"/>
    </w:lvl>
  </w:abstractNum>
  <w:abstractNum w:abstractNumId="1" w15:restartNumberingAfterBreak="0">
    <w:nsid w:val="0036488E"/>
    <w:multiLevelType w:val="hybridMultilevel"/>
    <w:tmpl w:val="51127D3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E01EAB"/>
    <w:multiLevelType w:val="hybridMultilevel"/>
    <w:tmpl w:val="6FE626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0E580B"/>
    <w:multiLevelType w:val="hybridMultilevel"/>
    <w:tmpl w:val="4C1C4A74"/>
    <w:lvl w:ilvl="0" w:tplc="0C09000F">
      <w:start w:val="1"/>
      <w:numFmt w:val="decimal"/>
      <w:lvlText w:val="%1."/>
      <w:lvlJc w:val="left"/>
      <w:pPr>
        <w:tabs>
          <w:tab w:val="num" w:pos="720"/>
        </w:tabs>
        <w:ind w:left="720" w:hanging="360"/>
      </w:pPr>
      <w:rPr>
        <w:rFonts w:cs="Times New Roman"/>
      </w:rPr>
    </w:lvl>
    <w:lvl w:ilvl="1" w:tplc="A48897A8">
      <w:start w:val="15"/>
      <w:numFmt w:val="decimal"/>
      <w:lvlText w:val="%2"/>
      <w:lvlJc w:val="left"/>
      <w:pPr>
        <w:tabs>
          <w:tab w:val="num" w:pos="1440"/>
        </w:tabs>
        <w:ind w:left="1440" w:hanging="360"/>
      </w:pPr>
      <w:rPr>
        <w:rFonts w:cs="Times New Roman" w:hint="default"/>
      </w:rPr>
    </w:lvl>
    <w:lvl w:ilvl="2" w:tplc="D90AF366">
      <w:start w:val="1"/>
      <w:numFmt w:val="lowerLetter"/>
      <w:lvlText w:val="(%3)"/>
      <w:lvlJc w:val="left"/>
      <w:pPr>
        <w:tabs>
          <w:tab w:val="num" w:pos="2340"/>
        </w:tabs>
        <w:ind w:left="2340" w:hanging="360"/>
      </w:pPr>
      <w:rPr>
        <w:rFonts w:cs="Times New Roman" w:hint="default"/>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E5B6733"/>
    <w:multiLevelType w:val="hybridMultilevel"/>
    <w:tmpl w:val="D3144CD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01A645D"/>
    <w:multiLevelType w:val="hybridMultilevel"/>
    <w:tmpl w:val="199CC6A0"/>
    <w:lvl w:ilvl="0" w:tplc="0C090001">
      <w:start w:val="1"/>
      <w:numFmt w:val="bullet"/>
      <w:lvlText w:val=""/>
      <w:lvlJc w:val="left"/>
      <w:pPr>
        <w:ind w:left="3414" w:hanging="360"/>
      </w:pPr>
      <w:rPr>
        <w:rFonts w:ascii="Symbol" w:hAnsi="Symbol" w:hint="default"/>
      </w:rPr>
    </w:lvl>
    <w:lvl w:ilvl="1" w:tplc="0C090003" w:tentative="1">
      <w:start w:val="1"/>
      <w:numFmt w:val="bullet"/>
      <w:lvlText w:val="o"/>
      <w:lvlJc w:val="left"/>
      <w:pPr>
        <w:ind w:left="4134" w:hanging="360"/>
      </w:pPr>
      <w:rPr>
        <w:rFonts w:ascii="Courier New" w:hAnsi="Courier New" w:cs="Arial" w:hint="default"/>
      </w:rPr>
    </w:lvl>
    <w:lvl w:ilvl="2" w:tplc="0C090005" w:tentative="1">
      <w:start w:val="1"/>
      <w:numFmt w:val="bullet"/>
      <w:lvlText w:val=""/>
      <w:lvlJc w:val="left"/>
      <w:pPr>
        <w:ind w:left="4854" w:hanging="360"/>
      </w:pPr>
      <w:rPr>
        <w:rFonts w:ascii="Wingdings" w:hAnsi="Wingdings" w:hint="default"/>
      </w:rPr>
    </w:lvl>
    <w:lvl w:ilvl="3" w:tplc="0C090001" w:tentative="1">
      <w:start w:val="1"/>
      <w:numFmt w:val="bullet"/>
      <w:lvlText w:val=""/>
      <w:lvlJc w:val="left"/>
      <w:pPr>
        <w:ind w:left="5574" w:hanging="360"/>
      </w:pPr>
      <w:rPr>
        <w:rFonts w:ascii="Symbol" w:hAnsi="Symbol" w:hint="default"/>
      </w:rPr>
    </w:lvl>
    <w:lvl w:ilvl="4" w:tplc="0C090003" w:tentative="1">
      <w:start w:val="1"/>
      <w:numFmt w:val="bullet"/>
      <w:lvlText w:val="o"/>
      <w:lvlJc w:val="left"/>
      <w:pPr>
        <w:ind w:left="6294" w:hanging="360"/>
      </w:pPr>
      <w:rPr>
        <w:rFonts w:ascii="Courier New" w:hAnsi="Courier New" w:cs="Arial" w:hint="default"/>
      </w:rPr>
    </w:lvl>
    <w:lvl w:ilvl="5" w:tplc="0C090005" w:tentative="1">
      <w:start w:val="1"/>
      <w:numFmt w:val="bullet"/>
      <w:lvlText w:val=""/>
      <w:lvlJc w:val="left"/>
      <w:pPr>
        <w:ind w:left="7014" w:hanging="360"/>
      </w:pPr>
      <w:rPr>
        <w:rFonts w:ascii="Wingdings" w:hAnsi="Wingdings" w:hint="default"/>
      </w:rPr>
    </w:lvl>
    <w:lvl w:ilvl="6" w:tplc="0C090001" w:tentative="1">
      <w:start w:val="1"/>
      <w:numFmt w:val="bullet"/>
      <w:lvlText w:val=""/>
      <w:lvlJc w:val="left"/>
      <w:pPr>
        <w:ind w:left="7734" w:hanging="360"/>
      </w:pPr>
      <w:rPr>
        <w:rFonts w:ascii="Symbol" w:hAnsi="Symbol" w:hint="default"/>
      </w:rPr>
    </w:lvl>
    <w:lvl w:ilvl="7" w:tplc="0C090003" w:tentative="1">
      <w:start w:val="1"/>
      <w:numFmt w:val="bullet"/>
      <w:lvlText w:val="o"/>
      <w:lvlJc w:val="left"/>
      <w:pPr>
        <w:ind w:left="8454" w:hanging="360"/>
      </w:pPr>
      <w:rPr>
        <w:rFonts w:ascii="Courier New" w:hAnsi="Courier New" w:cs="Arial" w:hint="default"/>
      </w:rPr>
    </w:lvl>
    <w:lvl w:ilvl="8" w:tplc="0C090005" w:tentative="1">
      <w:start w:val="1"/>
      <w:numFmt w:val="bullet"/>
      <w:lvlText w:val=""/>
      <w:lvlJc w:val="left"/>
      <w:pPr>
        <w:ind w:left="9174" w:hanging="360"/>
      </w:pPr>
      <w:rPr>
        <w:rFonts w:ascii="Wingdings" w:hAnsi="Wingdings" w:hint="default"/>
      </w:rPr>
    </w:lvl>
  </w:abstractNum>
  <w:abstractNum w:abstractNumId="6" w15:restartNumberingAfterBreak="0">
    <w:nsid w:val="17541E2F"/>
    <w:multiLevelType w:val="hybridMultilevel"/>
    <w:tmpl w:val="2CB471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7A24E6B"/>
    <w:multiLevelType w:val="multilevel"/>
    <w:tmpl w:val="A238C01E"/>
    <w:lvl w:ilvl="0">
      <w:start w:val="1"/>
      <w:numFmt w:val="lowerLetter"/>
      <w:lvlText w:val="(%1)"/>
      <w:lvlJc w:val="left"/>
      <w:pPr>
        <w:tabs>
          <w:tab w:val="num" w:pos="360"/>
        </w:tabs>
        <w:ind w:left="360" w:hanging="360"/>
      </w:pPr>
      <w:rPr>
        <w:rFonts w:ascii="Arial" w:hAnsi="Arial" w:cs="Times New Roman" w:hint="default"/>
        <w:b/>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8" w15:restartNumberingAfterBreak="0">
    <w:nsid w:val="1BBE7687"/>
    <w:multiLevelType w:val="hybridMultilevel"/>
    <w:tmpl w:val="C1AA4AE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6FD5EB3"/>
    <w:multiLevelType w:val="hybridMultilevel"/>
    <w:tmpl w:val="763EC75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5D73995"/>
    <w:multiLevelType w:val="hybridMultilevel"/>
    <w:tmpl w:val="88E2F13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65D424C"/>
    <w:multiLevelType w:val="hybridMultilevel"/>
    <w:tmpl w:val="4836CBB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9634ADD"/>
    <w:multiLevelType w:val="multilevel"/>
    <w:tmpl w:val="2B722FC8"/>
    <w:lvl w:ilvl="0">
      <w:start w:val="6"/>
      <w:numFmt w:val="lowerLetter"/>
      <w:lvlText w:val="(%1)"/>
      <w:lvlJc w:val="left"/>
      <w:pPr>
        <w:tabs>
          <w:tab w:val="num" w:pos="360"/>
        </w:tabs>
        <w:ind w:left="360" w:hanging="360"/>
      </w:pPr>
      <w:rPr>
        <w:rFonts w:ascii="Arial" w:hAnsi="Arial" w:cs="Times New Roman" w:hint="default"/>
        <w:b/>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3" w15:restartNumberingAfterBreak="0">
    <w:nsid w:val="3A336D46"/>
    <w:multiLevelType w:val="hybridMultilevel"/>
    <w:tmpl w:val="A48E5AF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CD90851"/>
    <w:multiLevelType w:val="hybridMultilevel"/>
    <w:tmpl w:val="418CE40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EA04720"/>
    <w:multiLevelType w:val="hybridMultilevel"/>
    <w:tmpl w:val="9CD06F3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743E59"/>
    <w:multiLevelType w:val="hybridMultilevel"/>
    <w:tmpl w:val="278CB404"/>
    <w:lvl w:ilvl="0" w:tplc="FFFFFFFF">
      <w:start w:val="1"/>
      <w:numFmt w:val="bullet"/>
      <w:lvlText w:val=""/>
      <w:lvlJc w:val="left"/>
      <w:pPr>
        <w:tabs>
          <w:tab w:val="num" w:pos="420"/>
        </w:tabs>
        <w:ind w:left="4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113094"/>
    <w:multiLevelType w:val="hybridMultilevel"/>
    <w:tmpl w:val="A776C5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6474299"/>
    <w:multiLevelType w:val="hybridMultilevel"/>
    <w:tmpl w:val="114E1FB2"/>
    <w:lvl w:ilvl="0" w:tplc="0C09000F">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8203FD9"/>
    <w:multiLevelType w:val="hybridMultilevel"/>
    <w:tmpl w:val="0A1879BE"/>
    <w:lvl w:ilvl="0" w:tplc="0C09000F">
      <w:start w:val="7"/>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B694F9B"/>
    <w:multiLevelType w:val="hybridMultilevel"/>
    <w:tmpl w:val="5F64D35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FB471E8"/>
    <w:multiLevelType w:val="hybridMultilevel"/>
    <w:tmpl w:val="510E07B6"/>
    <w:lvl w:ilvl="0" w:tplc="77C42D3C">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5A1936FF"/>
    <w:multiLevelType w:val="hybridMultilevel"/>
    <w:tmpl w:val="19BCC08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B7F58EE"/>
    <w:multiLevelType w:val="hybridMultilevel"/>
    <w:tmpl w:val="C5A0222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C557541"/>
    <w:multiLevelType w:val="hybridMultilevel"/>
    <w:tmpl w:val="04C2C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9A37BF"/>
    <w:multiLevelType w:val="hybridMultilevel"/>
    <w:tmpl w:val="7AC8D0DA"/>
    <w:lvl w:ilvl="0" w:tplc="0C09000F">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647522F3"/>
    <w:multiLevelType w:val="hybridMultilevel"/>
    <w:tmpl w:val="45D67A88"/>
    <w:lvl w:ilvl="0" w:tplc="0C09000F">
      <w:start w:val="5"/>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4A01306"/>
    <w:multiLevelType w:val="hybridMultilevel"/>
    <w:tmpl w:val="13B2FA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87B120A"/>
    <w:multiLevelType w:val="hybridMultilevel"/>
    <w:tmpl w:val="72907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585AFF"/>
    <w:multiLevelType w:val="hybridMultilevel"/>
    <w:tmpl w:val="5868F4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C5B3EF7"/>
    <w:multiLevelType w:val="hybridMultilevel"/>
    <w:tmpl w:val="A89A93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157605A"/>
    <w:multiLevelType w:val="hybridMultilevel"/>
    <w:tmpl w:val="9D9C0C98"/>
    <w:lvl w:ilvl="0" w:tplc="4B520F2E">
      <w:start w:val="3"/>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2" w15:restartNumberingAfterBreak="0">
    <w:nsid w:val="745B1BBD"/>
    <w:multiLevelType w:val="hybridMultilevel"/>
    <w:tmpl w:val="99803F4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Tahoma"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Tahoma"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Tahoma"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54C4370"/>
    <w:multiLevelType w:val="hybridMultilevel"/>
    <w:tmpl w:val="599623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6E2167C"/>
    <w:multiLevelType w:val="hybridMultilevel"/>
    <w:tmpl w:val="B3EE4D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B082FBF"/>
    <w:multiLevelType w:val="hybridMultilevel"/>
    <w:tmpl w:val="EBF4A4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DA731DC"/>
    <w:multiLevelType w:val="singleLevel"/>
    <w:tmpl w:val="F2B6EC50"/>
    <w:lvl w:ilvl="0">
      <w:start w:val="1"/>
      <w:numFmt w:val="lowerLetter"/>
      <w:lvlText w:val="(%1)"/>
      <w:lvlJc w:val="left"/>
      <w:pPr>
        <w:tabs>
          <w:tab w:val="num" w:pos="720"/>
        </w:tabs>
        <w:ind w:left="720" w:hanging="720"/>
      </w:pPr>
      <w:rPr>
        <w:rFonts w:ascii="Arial" w:hAnsi="Arial" w:cs="Times New Roman" w:hint="default"/>
        <w:b/>
      </w:rPr>
    </w:lvl>
  </w:abstractNum>
  <w:num w:numId="1">
    <w:abstractNumId w:val="13"/>
  </w:num>
  <w:num w:numId="2">
    <w:abstractNumId w:val="22"/>
  </w:num>
  <w:num w:numId="3">
    <w:abstractNumId w:val="23"/>
  </w:num>
  <w:num w:numId="4">
    <w:abstractNumId w:val="8"/>
  </w:num>
  <w:num w:numId="5">
    <w:abstractNumId w:val="20"/>
  </w:num>
  <w:num w:numId="6">
    <w:abstractNumId w:val="11"/>
  </w:num>
  <w:num w:numId="7">
    <w:abstractNumId w:val="33"/>
  </w:num>
  <w:num w:numId="8">
    <w:abstractNumId w:val="2"/>
  </w:num>
  <w:num w:numId="9">
    <w:abstractNumId w:val="17"/>
  </w:num>
  <w:num w:numId="10">
    <w:abstractNumId w:val="32"/>
  </w:num>
  <w:num w:numId="11">
    <w:abstractNumId w:val="9"/>
  </w:num>
  <w:num w:numId="12">
    <w:abstractNumId w:val="27"/>
  </w:num>
  <w:num w:numId="13">
    <w:abstractNumId w:val="16"/>
  </w:num>
  <w:num w:numId="14">
    <w:abstractNumId w:val="0"/>
    <w:lvlOverride w:ilvl="0">
      <w:lvl w:ilvl="0">
        <w:numFmt w:val="bullet"/>
        <w:lvlText w:val=""/>
        <w:legacy w:legacy="1" w:legacySpace="0" w:legacyIndent="0"/>
        <w:lvlJc w:val="left"/>
        <w:rPr>
          <w:rFonts w:ascii="Symbol" w:hAnsi="Symbol" w:hint="default"/>
        </w:rPr>
      </w:lvl>
    </w:lvlOverride>
  </w:num>
  <w:num w:numId="15">
    <w:abstractNumId w:val="15"/>
  </w:num>
  <w:num w:numId="16">
    <w:abstractNumId w:val="1"/>
  </w:num>
  <w:num w:numId="17">
    <w:abstractNumId w:val="10"/>
  </w:num>
  <w:num w:numId="18">
    <w:abstractNumId w:val="30"/>
  </w:num>
  <w:num w:numId="19">
    <w:abstractNumId w:val="35"/>
  </w:num>
  <w:num w:numId="20">
    <w:abstractNumId w:val="5"/>
  </w:num>
  <w:num w:numId="21">
    <w:abstractNumId w:val="29"/>
  </w:num>
  <w:num w:numId="22">
    <w:abstractNumId w:val="28"/>
  </w:num>
  <w:num w:numId="23">
    <w:abstractNumId w:val="14"/>
  </w:num>
  <w:num w:numId="24">
    <w:abstractNumId w:val="6"/>
  </w:num>
  <w:num w:numId="25">
    <w:abstractNumId w:val="4"/>
  </w:num>
  <w:num w:numId="26">
    <w:abstractNumId w:val="34"/>
  </w:num>
  <w:num w:numId="27">
    <w:abstractNumId w:val="7"/>
  </w:num>
  <w:num w:numId="28">
    <w:abstractNumId w:val="36"/>
  </w:num>
  <w:num w:numId="29">
    <w:abstractNumId w:val="3"/>
  </w:num>
  <w:num w:numId="30">
    <w:abstractNumId w:val="19"/>
  </w:num>
  <w:num w:numId="31">
    <w:abstractNumId w:val="26"/>
  </w:num>
  <w:num w:numId="32">
    <w:abstractNumId w:val="18"/>
  </w:num>
  <w:num w:numId="33">
    <w:abstractNumId w:val="25"/>
  </w:num>
  <w:num w:numId="34">
    <w:abstractNumId w:val="31"/>
  </w:num>
  <w:num w:numId="35">
    <w:abstractNumId w:val="24"/>
  </w:num>
  <w:num w:numId="36">
    <w:abstractNumId w:val="21"/>
  </w:num>
  <w:num w:numId="37">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drawingGridHorizontalSpacing w:val="120"/>
  <w:displayHorizontalDrawingGridEvery w:val="2"/>
  <w:noPunctuationKerning/>
  <w:characterSpacingControl w:val="doNotCompress"/>
  <w:hdrShapeDefaults>
    <o:shapedefaults v:ext="edit" spidmax="36865"/>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__Grammarly_42____i" w:val="H4sIAAAAAAAEAKtWckksSQxILCpxzi/NK1GyMqwFAAEhoTITAAAA"/>
    <w:docVar w:name="__Grammarly_42___1" w:val="H4sIAAAAAAAEAKtWcslP9kxRslIyNDY0tjQ2MDUxNTK2MDcwMbdQ0lEKTi0uzszPAykwqgUASewEcSwAAAA="/>
  </w:docVars>
  <w:rsids>
    <w:rsidRoot w:val="000830A1"/>
    <w:rsid w:val="000009B5"/>
    <w:rsid w:val="00000CA8"/>
    <w:rsid w:val="00001242"/>
    <w:rsid w:val="00001B2F"/>
    <w:rsid w:val="00001B49"/>
    <w:rsid w:val="00001DAD"/>
    <w:rsid w:val="0000260F"/>
    <w:rsid w:val="000030DC"/>
    <w:rsid w:val="000034AB"/>
    <w:rsid w:val="00003793"/>
    <w:rsid w:val="00005114"/>
    <w:rsid w:val="00005711"/>
    <w:rsid w:val="00005FFE"/>
    <w:rsid w:val="000068A5"/>
    <w:rsid w:val="00006B69"/>
    <w:rsid w:val="000075E4"/>
    <w:rsid w:val="000079C5"/>
    <w:rsid w:val="00007CC0"/>
    <w:rsid w:val="00010010"/>
    <w:rsid w:val="00010440"/>
    <w:rsid w:val="0001060A"/>
    <w:rsid w:val="0001093A"/>
    <w:rsid w:val="00010A5F"/>
    <w:rsid w:val="000110AE"/>
    <w:rsid w:val="000111EA"/>
    <w:rsid w:val="00012134"/>
    <w:rsid w:val="00012770"/>
    <w:rsid w:val="000129E7"/>
    <w:rsid w:val="00012FC8"/>
    <w:rsid w:val="0001307E"/>
    <w:rsid w:val="000135EB"/>
    <w:rsid w:val="000142ED"/>
    <w:rsid w:val="00014385"/>
    <w:rsid w:val="000143B5"/>
    <w:rsid w:val="00014722"/>
    <w:rsid w:val="0001496B"/>
    <w:rsid w:val="00014F68"/>
    <w:rsid w:val="00015154"/>
    <w:rsid w:val="00015369"/>
    <w:rsid w:val="00015590"/>
    <w:rsid w:val="0001599F"/>
    <w:rsid w:val="00016614"/>
    <w:rsid w:val="00016938"/>
    <w:rsid w:val="0002022A"/>
    <w:rsid w:val="00021927"/>
    <w:rsid w:val="00021D21"/>
    <w:rsid w:val="000226F4"/>
    <w:rsid w:val="00023618"/>
    <w:rsid w:val="00023998"/>
    <w:rsid w:val="00023E2D"/>
    <w:rsid w:val="000245EE"/>
    <w:rsid w:val="00024E33"/>
    <w:rsid w:val="00025779"/>
    <w:rsid w:val="00025D20"/>
    <w:rsid w:val="00025E40"/>
    <w:rsid w:val="000260D8"/>
    <w:rsid w:val="00026A16"/>
    <w:rsid w:val="00027B1E"/>
    <w:rsid w:val="00030BFB"/>
    <w:rsid w:val="00030DA3"/>
    <w:rsid w:val="00030F52"/>
    <w:rsid w:val="00031FC0"/>
    <w:rsid w:val="0003226E"/>
    <w:rsid w:val="0003288B"/>
    <w:rsid w:val="00035962"/>
    <w:rsid w:val="00036258"/>
    <w:rsid w:val="000368CE"/>
    <w:rsid w:val="00036D74"/>
    <w:rsid w:val="00036D77"/>
    <w:rsid w:val="0003789C"/>
    <w:rsid w:val="00040758"/>
    <w:rsid w:val="0004143C"/>
    <w:rsid w:val="00042938"/>
    <w:rsid w:val="00042984"/>
    <w:rsid w:val="000429A7"/>
    <w:rsid w:val="00042A1E"/>
    <w:rsid w:val="00042FC5"/>
    <w:rsid w:val="00044C73"/>
    <w:rsid w:val="00044F0A"/>
    <w:rsid w:val="000462C4"/>
    <w:rsid w:val="00046CFF"/>
    <w:rsid w:val="00046D7C"/>
    <w:rsid w:val="00046F71"/>
    <w:rsid w:val="000501F2"/>
    <w:rsid w:val="0005123F"/>
    <w:rsid w:val="00051E66"/>
    <w:rsid w:val="00053715"/>
    <w:rsid w:val="00053AEF"/>
    <w:rsid w:val="00053CB8"/>
    <w:rsid w:val="0005483C"/>
    <w:rsid w:val="00054ABC"/>
    <w:rsid w:val="00055762"/>
    <w:rsid w:val="0005598D"/>
    <w:rsid w:val="00055B0F"/>
    <w:rsid w:val="000571F7"/>
    <w:rsid w:val="000575DA"/>
    <w:rsid w:val="00057C8D"/>
    <w:rsid w:val="00060578"/>
    <w:rsid w:val="0006071B"/>
    <w:rsid w:val="00060772"/>
    <w:rsid w:val="00060F05"/>
    <w:rsid w:val="00061310"/>
    <w:rsid w:val="00061566"/>
    <w:rsid w:val="00061B7D"/>
    <w:rsid w:val="0006217E"/>
    <w:rsid w:val="00063220"/>
    <w:rsid w:val="000632D1"/>
    <w:rsid w:val="00063CAC"/>
    <w:rsid w:val="00063FD5"/>
    <w:rsid w:val="00064BC2"/>
    <w:rsid w:val="000652EF"/>
    <w:rsid w:val="000653AC"/>
    <w:rsid w:val="000655C8"/>
    <w:rsid w:val="00065973"/>
    <w:rsid w:val="00065EB1"/>
    <w:rsid w:val="00065FED"/>
    <w:rsid w:val="0006784D"/>
    <w:rsid w:val="00072BBE"/>
    <w:rsid w:val="00072BE5"/>
    <w:rsid w:val="00072D7C"/>
    <w:rsid w:val="00072EDF"/>
    <w:rsid w:val="0007316F"/>
    <w:rsid w:val="00073342"/>
    <w:rsid w:val="000739AD"/>
    <w:rsid w:val="00073AD7"/>
    <w:rsid w:val="00074DA2"/>
    <w:rsid w:val="000751CB"/>
    <w:rsid w:val="0007522B"/>
    <w:rsid w:val="000758FB"/>
    <w:rsid w:val="00075B7C"/>
    <w:rsid w:val="00075ED6"/>
    <w:rsid w:val="00076166"/>
    <w:rsid w:val="00076414"/>
    <w:rsid w:val="000764B9"/>
    <w:rsid w:val="00076643"/>
    <w:rsid w:val="00076962"/>
    <w:rsid w:val="00076E71"/>
    <w:rsid w:val="00077232"/>
    <w:rsid w:val="000777E8"/>
    <w:rsid w:val="00080231"/>
    <w:rsid w:val="00080AB9"/>
    <w:rsid w:val="00081664"/>
    <w:rsid w:val="00081A1A"/>
    <w:rsid w:val="000821B6"/>
    <w:rsid w:val="000823D6"/>
    <w:rsid w:val="00082583"/>
    <w:rsid w:val="0008276A"/>
    <w:rsid w:val="00082928"/>
    <w:rsid w:val="000830A1"/>
    <w:rsid w:val="000836BC"/>
    <w:rsid w:val="000838FD"/>
    <w:rsid w:val="00083F45"/>
    <w:rsid w:val="0008436F"/>
    <w:rsid w:val="00084414"/>
    <w:rsid w:val="00085260"/>
    <w:rsid w:val="0008573B"/>
    <w:rsid w:val="00085E6F"/>
    <w:rsid w:val="00086D46"/>
    <w:rsid w:val="00086FA4"/>
    <w:rsid w:val="00087543"/>
    <w:rsid w:val="00090461"/>
    <w:rsid w:val="00090745"/>
    <w:rsid w:val="000918B8"/>
    <w:rsid w:val="000920FF"/>
    <w:rsid w:val="000928B6"/>
    <w:rsid w:val="000940C3"/>
    <w:rsid w:val="00094210"/>
    <w:rsid w:val="00096495"/>
    <w:rsid w:val="000965F6"/>
    <w:rsid w:val="000A0D5F"/>
    <w:rsid w:val="000A0F73"/>
    <w:rsid w:val="000A19E6"/>
    <w:rsid w:val="000A1E57"/>
    <w:rsid w:val="000A3174"/>
    <w:rsid w:val="000A33E9"/>
    <w:rsid w:val="000A3550"/>
    <w:rsid w:val="000A377F"/>
    <w:rsid w:val="000A389F"/>
    <w:rsid w:val="000A38D0"/>
    <w:rsid w:val="000A4276"/>
    <w:rsid w:val="000A45B6"/>
    <w:rsid w:val="000A502F"/>
    <w:rsid w:val="000A517C"/>
    <w:rsid w:val="000A727A"/>
    <w:rsid w:val="000A746F"/>
    <w:rsid w:val="000A7D16"/>
    <w:rsid w:val="000B05FC"/>
    <w:rsid w:val="000B1CF8"/>
    <w:rsid w:val="000B1DB7"/>
    <w:rsid w:val="000B25E5"/>
    <w:rsid w:val="000B3B8E"/>
    <w:rsid w:val="000B3BF1"/>
    <w:rsid w:val="000B3FC1"/>
    <w:rsid w:val="000B4CCC"/>
    <w:rsid w:val="000B55BD"/>
    <w:rsid w:val="000B5867"/>
    <w:rsid w:val="000B5DCB"/>
    <w:rsid w:val="000B6451"/>
    <w:rsid w:val="000B6EBF"/>
    <w:rsid w:val="000B7E1C"/>
    <w:rsid w:val="000C04CF"/>
    <w:rsid w:val="000C07C0"/>
    <w:rsid w:val="000C0A4A"/>
    <w:rsid w:val="000C0F27"/>
    <w:rsid w:val="000C15C9"/>
    <w:rsid w:val="000C23DC"/>
    <w:rsid w:val="000C2678"/>
    <w:rsid w:val="000C2A9C"/>
    <w:rsid w:val="000C3255"/>
    <w:rsid w:val="000C3821"/>
    <w:rsid w:val="000C38EA"/>
    <w:rsid w:val="000C3F83"/>
    <w:rsid w:val="000C49B3"/>
    <w:rsid w:val="000C4B6D"/>
    <w:rsid w:val="000C4C90"/>
    <w:rsid w:val="000C6056"/>
    <w:rsid w:val="000C6060"/>
    <w:rsid w:val="000C60F5"/>
    <w:rsid w:val="000C6743"/>
    <w:rsid w:val="000C6981"/>
    <w:rsid w:val="000C6A62"/>
    <w:rsid w:val="000C6AED"/>
    <w:rsid w:val="000C6C76"/>
    <w:rsid w:val="000C7848"/>
    <w:rsid w:val="000C78A2"/>
    <w:rsid w:val="000D00EF"/>
    <w:rsid w:val="000D02A9"/>
    <w:rsid w:val="000D0BF4"/>
    <w:rsid w:val="000D4713"/>
    <w:rsid w:val="000D4936"/>
    <w:rsid w:val="000D4CCE"/>
    <w:rsid w:val="000D5AD6"/>
    <w:rsid w:val="000D5BA9"/>
    <w:rsid w:val="000D72F8"/>
    <w:rsid w:val="000D7C67"/>
    <w:rsid w:val="000E0126"/>
    <w:rsid w:val="000E0CFB"/>
    <w:rsid w:val="000E1D20"/>
    <w:rsid w:val="000E2560"/>
    <w:rsid w:val="000E25C4"/>
    <w:rsid w:val="000E48D8"/>
    <w:rsid w:val="000E5134"/>
    <w:rsid w:val="000E61BA"/>
    <w:rsid w:val="000E62E2"/>
    <w:rsid w:val="000E6316"/>
    <w:rsid w:val="000E6C0A"/>
    <w:rsid w:val="000E7CC5"/>
    <w:rsid w:val="000E7D24"/>
    <w:rsid w:val="000F0652"/>
    <w:rsid w:val="000F08FE"/>
    <w:rsid w:val="000F0E12"/>
    <w:rsid w:val="000F28F2"/>
    <w:rsid w:val="000F2B56"/>
    <w:rsid w:val="000F3265"/>
    <w:rsid w:val="000F3C11"/>
    <w:rsid w:val="000F3DDC"/>
    <w:rsid w:val="000F6008"/>
    <w:rsid w:val="000F6B95"/>
    <w:rsid w:val="000F6FA4"/>
    <w:rsid w:val="000F76B9"/>
    <w:rsid w:val="00100015"/>
    <w:rsid w:val="001003A7"/>
    <w:rsid w:val="0010061E"/>
    <w:rsid w:val="00101610"/>
    <w:rsid w:val="0010185F"/>
    <w:rsid w:val="00101F5F"/>
    <w:rsid w:val="001030BA"/>
    <w:rsid w:val="001033A0"/>
    <w:rsid w:val="00103567"/>
    <w:rsid w:val="00103799"/>
    <w:rsid w:val="00103A9A"/>
    <w:rsid w:val="00103B2D"/>
    <w:rsid w:val="00103CCE"/>
    <w:rsid w:val="00104088"/>
    <w:rsid w:val="0010486A"/>
    <w:rsid w:val="001053B0"/>
    <w:rsid w:val="00105FFB"/>
    <w:rsid w:val="001064AC"/>
    <w:rsid w:val="001069FE"/>
    <w:rsid w:val="00110752"/>
    <w:rsid w:val="00110EFD"/>
    <w:rsid w:val="00110F69"/>
    <w:rsid w:val="00111DD5"/>
    <w:rsid w:val="00112AAA"/>
    <w:rsid w:val="0011315E"/>
    <w:rsid w:val="00113610"/>
    <w:rsid w:val="00113EAE"/>
    <w:rsid w:val="0011429E"/>
    <w:rsid w:val="00114390"/>
    <w:rsid w:val="00115B7D"/>
    <w:rsid w:val="00115C0C"/>
    <w:rsid w:val="00115F9B"/>
    <w:rsid w:val="001169F3"/>
    <w:rsid w:val="001173AF"/>
    <w:rsid w:val="001174A8"/>
    <w:rsid w:val="001178F2"/>
    <w:rsid w:val="001179C6"/>
    <w:rsid w:val="0012011E"/>
    <w:rsid w:val="00120CB7"/>
    <w:rsid w:val="00120E78"/>
    <w:rsid w:val="0012287B"/>
    <w:rsid w:val="00122EDE"/>
    <w:rsid w:val="00123400"/>
    <w:rsid w:val="00123543"/>
    <w:rsid w:val="00123778"/>
    <w:rsid w:val="00123EC4"/>
    <w:rsid w:val="0012449C"/>
    <w:rsid w:val="00124A8D"/>
    <w:rsid w:val="00124AA1"/>
    <w:rsid w:val="001252AA"/>
    <w:rsid w:val="001254B8"/>
    <w:rsid w:val="0012584B"/>
    <w:rsid w:val="00125EC3"/>
    <w:rsid w:val="00127201"/>
    <w:rsid w:val="00127BA8"/>
    <w:rsid w:val="00130242"/>
    <w:rsid w:val="001326DA"/>
    <w:rsid w:val="00132F0D"/>
    <w:rsid w:val="001334A6"/>
    <w:rsid w:val="001338C1"/>
    <w:rsid w:val="0013471B"/>
    <w:rsid w:val="00134909"/>
    <w:rsid w:val="00134B5B"/>
    <w:rsid w:val="00135641"/>
    <w:rsid w:val="001379AC"/>
    <w:rsid w:val="00137A45"/>
    <w:rsid w:val="00140894"/>
    <w:rsid w:val="00140FFD"/>
    <w:rsid w:val="00141A4B"/>
    <w:rsid w:val="00142850"/>
    <w:rsid w:val="00142FA3"/>
    <w:rsid w:val="00143C50"/>
    <w:rsid w:val="00143EA3"/>
    <w:rsid w:val="001443AE"/>
    <w:rsid w:val="00144A8C"/>
    <w:rsid w:val="001460B1"/>
    <w:rsid w:val="00146162"/>
    <w:rsid w:val="0014648E"/>
    <w:rsid w:val="001464D8"/>
    <w:rsid w:val="00146C58"/>
    <w:rsid w:val="00146CBA"/>
    <w:rsid w:val="00146F5B"/>
    <w:rsid w:val="001471D3"/>
    <w:rsid w:val="001474C7"/>
    <w:rsid w:val="00147C60"/>
    <w:rsid w:val="001511D3"/>
    <w:rsid w:val="00151333"/>
    <w:rsid w:val="00151A5D"/>
    <w:rsid w:val="00152320"/>
    <w:rsid w:val="00152531"/>
    <w:rsid w:val="00153DA4"/>
    <w:rsid w:val="0015427A"/>
    <w:rsid w:val="00155105"/>
    <w:rsid w:val="00155B0B"/>
    <w:rsid w:val="00156561"/>
    <w:rsid w:val="00156B02"/>
    <w:rsid w:val="00157446"/>
    <w:rsid w:val="00157A6B"/>
    <w:rsid w:val="00157A98"/>
    <w:rsid w:val="00160319"/>
    <w:rsid w:val="00160832"/>
    <w:rsid w:val="001625FE"/>
    <w:rsid w:val="001629E7"/>
    <w:rsid w:val="00163433"/>
    <w:rsid w:val="0016369F"/>
    <w:rsid w:val="00163DAC"/>
    <w:rsid w:val="00163FFF"/>
    <w:rsid w:val="001640B4"/>
    <w:rsid w:val="001640C9"/>
    <w:rsid w:val="00164AC7"/>
    <w:rsid w:val="00164E2F"/>
    <w:rsid w:val="00165DD2"/>
    <w:rsid w:val="00166009"/>
    <w:rsid w:val="001664A5"/>
    <w:rsid w:val="00167476"/>
    <w:rsid w:val="00167F85"/>
    <w:rsid w:val="00170954"/>
    <w:rsid w:val="00170B32"/>
    <w:rsid w:val="00171923"/>
    <w:rsid w:val="00171E66"/>
    <w:rsid w:val="00172544"/>
    <w:rsid w:val="001727BC"/>
    <w:rsid w:val="0017289C"/>
    <w:rsid w:val="00172A01"/>
    <w:rsid w:val="00172AE7"/>
    <w:rsid w:val="00173A40"/>
    <w:rsid w:val="00173ADD"/>
    <w:rsid w:val="00173D9B"/>
    <w:rsid w:val="00174B13"/>
    <w:rsid w:val="00174BD7"/>
    <w:rsid w:val="00175720"/>
    <w:rsid w:val="001761A2"/>
    <w:rsid w:val="00176D36"/>
    <w:rsid w:val="00177BB8"/>
    <w:rsid w:val="00177E8A"/>
    <w:rsid w:val="00180A15"/>
    <w:rsid w:val="00181442"/>
    <w:rsid w:val="001814B8"/>
    <w:rsid w:val="0018193E"/>
    <w:rsid w:val="00181C85"/>
    <w:rsid w:val="00182479"/>
    <w:rsid w:val="00183444"/>
    <w:rsid w:val="00183C03"/>
    <w:rsid w:val="00184BB4"/>
    <w:rsid w:val="00184EB0"/>
    <w:rsid w:val="001852B4"/>
    <w:rsid w:val="001854EA"/>
    <w:rsid w:val="001855DB"/>
    <w:rsid w:val="00186193"/>
    <w:rsid w:val="00186382"/>
    <w:rsid w:val="001865FD"/>
    <w:rsid w:val="00186D1F"/>
    <w:rsid w:val="00186D55"/>
    <w:rsid w:val="001871D6"/>
    <w:rsid w:val="00190396"/>
    <w:rsid w:val="0019043E"/>
    <w:rsid w:val="00190E08"/>
    <w:rsid w:val="00191101"/>
    <w:rsid w:val="00192676"/>
    <w:rsid w:val="001927D0"/>
    <w:rsid w:val="001929EA"/>
    <w:rsid w:val="0019307E"/>
    <w:rsid w:val="00193387"/>
    <w:rsid w:val="001938B0"/>
    <w:rsid w:val="00193CF6"/>
    <w:rsid w:val="001941FE"/>
    <w:rsid w:val="00194484"/>
    <w:rsid w:val="00194C16"/>
    <w:rsid w:val="00194F1D"/>
    <w:rsid w:val="0019502E"/>
    <w:rsid w:val="0019634B"/>
    <w:rsid w:val="00196829"/>
    <w:rsid w:val="001977C8"/>
    <w:rsid w:val="0019780E"/>
    <w:rsid w:val="00197D36"/>
    <w:rsid w:val="00197DCA"/>
    <w:rsid w:val="001A0375"/>
    <w:rsid w:val="001A0F88"/>
    <w:rsid w:val="001A0F96"/>
    <w:rsid w:val="001A1043"/>
    <w:rsid w:val="001A190F"/>
    <w:rsid w:val="001A1ED9"/>
    <w:rsid w:val="001A22F8"/>
    <w:rsid w:val="001A33E2"/>
    <w:rsid w:val="001A36AA"/>
    <w:rsid w:val="001A391D"/>
    <w:rsid w:val="001A39EB"/>
    <w:rsid w:val="001A3AF0"/>
    <w:rsid w:val="001A40F2"/>
    <w:rsid w:val="001A4716"/>
    <w:rsid w:val="001A478E"/>
    <w:rsid w:val="001A485E"/>
    <w:rsid w:val="001A4D9A"/>
    <w:rsid w:val="001A54B5"/>
    <w:rsid w:val="001A5D38"/>
    <w:rsid w:val="001A5D61"/>
    <w:rsid w:val="001A67B3"/>
    <w:rsid w:val="001A67FC"/>
    <w:rsid w:val="001A7BE2"/>
    <w:rsid w:val="001A7FE2"/>
    <w:rsid w:val="001B0606"/>
    <w:rsid w:val="001B0A6E"/>
    <w:rsid w:val="001B0E17"/>
    <w:rsid w:val="001B1369"/>
    <w:rsid w:val="001B15FF"/>
    <w:rsid w:val="001B17E1"/>
    <w:rsid w:val="001B227F"/>
    <w:rsid w:val="001B239B"/>
    <w:rsid w:val="001B2458"/>
    <w:rsid w:val="001B25A4"/>
    <w:rsid w:val="001B2792"/>
    <w:rsid w:val="001B2D23"/>
    <w:rsid w:val="001B2E36"/>
    <w:rsid w:val="001B330A"/>
    <w:rsid w:val="001B351D"/>
    <w:rsid w:val="001B3547"/>
    <w:rsid w:val="001B3B94"/>
    <w:rsid w:val="001B3FEB"/>
    <w:rsid w:val="001B49B4"/>
    <w:rsid w:val="001B6435"/>
    <w:rsid w:val="001B6DA8"/>
    <w:rsid w:val="001B7B58"/>
    <w:rsid w:val="001C03DF"/>
    <w:rsid w:val="001C1382"/>
    <w:rsid w:val="001C155E"/>
    <w:rsid w:val="001C159D"/>
    <w:rsid w:val="001C2810"/>
    <w:rsid w:val="001C28BD"/>
    <w:rsid w:val="001C2CEE"/>
    <w:rsid w:val="001C30CF"/>
    <w:rsid w:val="001C416D"/>
    <w:rsid w:val="001C4C93"/>
    <w:rsid w:val="001C4F53"/>
    <w:rsid w:val="001C5041"/>
    <w:rsid w:val="001C5085"/>
    <w:rsid w:val="001C554C"/>
    <w:rsid w:val="001C6375"/>
    <w:rsid w:val="001C6485"/>
    <w:rsid w:val="001C6904"/>
    <w:rsid w:val="001C7368"/>
    <w:rsid w:val="001C7DAD"/>
    <w:rsid w:val="001C7E4D"/>
    <w:rsid w:val="001D13F2"/>
    <w:rsid w:val="001D158D"/>
    <w:rsid w:val="001D15EF"/>
    <w:rsid w:val="001D2271"/>
    <w:rsid w:val="001D27AD"/>
    <w:rsid w:val="001D27FD"/>
    <w:rsid w:val="001D2A05"/>
    <w:rsid w:val="001D2FF8"/>
    <w:rsid w:val="001D308B"/>
    <w:rsid w:val="001D391C"/>
    <w:rsid w:val="001D41E1"/>
    <w:rsid w:val="001D4352"/>
    <w:rsid w:val="001D4653"/>
    <w:rsid w:val="001D5548"/>
    <w:rsid w:val="001D5DCE"/>
    <w:rsid w:val="001D5F25"/>
    <w:rsid w:val="001D5FF2"/>
    <w:rsid w:val="001D62F1"/>
    <w:rsid w:val="001D6501"/>
    <w:rsid w:val="001D78E0"/>
    <w:rsid w:val="001D7CE6"/>
    <w:rsid w:val="001E08DD"/>
    <w:rsid w:val="001E0D0A"/>
    <w:rsid w:val="001E1144"/>
    <w:rsid w:val="001E1163"/>
    <w:rsid w:val="001E1279"/>
    <w:rsid w:val="001E20E7"/>
    <w:rsid w:val="001E26C2"/>
    <w:rsid w:val="001E29C1"/>
    <w:rsid w:val="001E2DB9"/>
    <w:rsid w:val="001E3156"/>
    <w:rsid w:val="001E3207"/>
    <w:rsid w:val="001E3371"/>
    <w:rsid w:val="001E3561"/>
    <w:rsid w:val="001E365C"/>
    <w:rsid w:val="001E38D5"/>
    <w:rsid w:val="001E3DA3"/>
    <w:rsid w:val="001E4306"/>
    <w:rsid w:val="001E5064"/>
    <w:rsid w:val="001E647D"/>
    <w:rsid w:val="001E678A"/>
    <w:rsid w:val="001E6B2A"/>
    <w:rsid w:val="001E6DB2"/>
    <w:rsid w:val="001F03D1"/>
    <w:rsid w:val="001F03E5"/>
    <w:rsid w:val="001F1F40"/>
    <w:rsid w:val="001F214B"/>
    <w:rsid w:val="001F2E45"/>
    <w:rsid w:val="001F34A1"/>
    <w:rsid w:val="001F4081"/>
    <w:rsid w:val="001F40B4"/>
    <w:rsid w:val="001F4293"/>
    <w:rsid w:val="001F5815"/>
    <w:rsid w:val="001F59D4"/>
    <w:rsid w:val="001F6D71"/>
    <w:rsid w:val="001F71CE"/>
    <w:rsid w:val="002001C6"/>
    <w:rsid w:val="002002F6"/>
    <w:rsid w:val="00201692"/>
    <w:rsid w:val="00202957"/>
    <w:rsid w:val="00202C7A"/>
    <w:rsid w:val="002034C1"/>
    <w:rsid w:val="00203A4E"/>
    <w:rsid w:val="00203D69"/>
    <w:rsid w:val="00204C42"/>
    <w:rsid w:val="00205327"/>
    <w:rsid w:val="00205616"/>
    <w:rsid w:val="00205EFA"/>
    <w:rsid w:val="00206432"/>
    <w:rsid w:val="00206514"/>
    <w:rsid w:val="00207201"/>
    <w:rsid w:val="002103F1"/>
    <w:rsid w:val="0021067E"/>
    <w:rsid w:val="00210975"/>
    <w:rsid w:val="00210B5C"/>
    <w:rsid w:val="00210E29"/>
    <w:rsid w:val="0021114B"/>
    <w:rsid w:val="002111B2"/>
    <w:rsid w:val="0021123E"/>
    <w:rsid w:val="0021129F"/>
    <w:rsid w:val="0021148E"/>
    <w:rsid w:val="00211827"/>
    <w:rsid w:val="00212500"/>
    <w:rsid w:val="00212611"/>
    <w:rsid w:val="00212F0F"/>
    <w:rsid w:val="002148F9"/>
    <w:rsid w:val="0021521D"/>
    <w:rsid w:val="00215F51"/>
    <w:rsid w:val="0021615D"/>
    <w:rsid w:val="0021658C"/>
    <w:rsid w:val="0021714B"/>
    <w:rsid w:val="00220742"/>
    <w:rsid w:val="0022106D"/>
    <w:rsid w:val="00221261"/>
    <w:rsid w:val="00221E1D"/>
    <w:rsid w:val="00222FF2"/>
    <w:rsid w:val="002237CF"/>
    <w:rsid w:val="0022397D"/>
    <w:rsid w:val="00223BCE"/>
    <w:rsid w:val="00224398"/>
    <w:rsid w:val="00224674"/>
    <w:rsid w:val="00224774"/>
    <w:rsid w:val="00224880"/>
    <w:rsid w:val="00225081"/>
    <w:rsid w:val="00225301"/>
    <w:rsid w:val="00225851"/>
    <w:rsid w:val="002262EA"/>
    <w:rsid w:val="00226FC8"/>
    <w:rsid w:val="00227287"/>
    <w:rsid w:val="00227BDE"/>
    <w:rsid w:val="00227C8C"/>
    <w:rsid w:val="00227D84"/>
    <w:rsid w:val="00230245"/>
    <w:rsid w:val="00230A98"/>
    <w:rsid w:val="0023153B"/>
    <w:rsid w:val="0023189D"/>
    <w:rsid w:val="00231A67"/>
    <w:rsid w:val="00231E89"/>
    <w:rsid w:val="002320AD"/>
    <w:rsid w:val="00232297"/>
    <w:rsid w:val="00232B4E"/>
    <w:rsid w:val="002330C4"/>
    <w:rsid w:val="00233DFF"/>
    <w:rsid w:val="00235363"/>
    <w:rsid w:val="00235563"/>
    <w:rsid w:val="00235EDD"/>
    <w:rsid w:val="00236479"/>
    <w:rsid w:val="00236E84"/>
    <w:rsid w:val="00241CA2"/>
    <w:rsid w:val="00241EDE"/>
    <w:rsid w:val="00242CC5"/>
    <w:rsid w:val="00242F24"/>
    <w:rsid w:val="0024367B"/>
    <w:rsid w:val="002442DA"/>
    <w:rsid w:val="00244E58"/>
    <w:rsid w:val="0024519F"/>
    <w:rsid w:val="002454EA"/>
    <w:rsid w:val="002455F7"/>
    <w:rsid w:val="0024592F"/>
    <w:rsid w:val="00246281"/>
    <w:rsid w:val="0024637A"/>
    <w:rsid w:val="00246DC4"/>
    <w:rsid w:val="00247501"/>
    <w:rsid w:val="00250334"/>
    <w:rsid w:val="00250637"/>
    <w:rsid w:val="00250704"/>
    <w:rsid w:val="00250FB2"/>
    <w:rsid w:val="002510D7"/>
    <w:rsid w:val="00251AF9"/>
    <w:rsid w:val="00251D05"/>
    <w:rsid w:val="00252A67"/>
    <w:rsid w:val="00252C0A"/>
    <w:rsid w:val="00252CF9"/>
    <w:rsid w:val="0025369E"/>
    <w:rsid w:val="00254176"/>
    <w:rsid w:val="002544E5"/>
    <w:rsid w:val="00254523"/>
    <w:rsid w:val="00254D69"/>
    <w:rsid w:val="00254E70"/>
    <w:rsid w:val="00254EFE"/>
    <w:rsid w:val="0025593A"/>
    <w:rsid w:val="00255E78"/>
    <w:rsid w:val="00256299"/>
    <w:rsid w:val="00256BB3"/>
    <w:rsid w:val="00257AC4"/>
    <w:rsid w:val="0026088B"/>
    <w:rsid w:val="00260CE1"/>
    <w:rsid w:val="00261225"/>
    <w:rsid w:val="00261CE4"/>
    <w:rsid w:val="002624A4"/>
    <w:rsid w:val="002629F8"/>
    <w:rsid w:val="00263109"/>
    <w:rsid w:val="00263326"/>
    <w:rsid w:val="0026360C"/>
    <w:rsid w:val="00263CD6"/>
    <w:rsid w:val="00263D70"/>
    <w:rsid w:val="0026408B"/>
    <w:rsid w:val="00264148"/>
    <w:rsid w:val="002645DB"/>
    <w:rsid w:val="00265333"/>
    <w:rsid w:val="0026534C"/>
    <w:rsid w:val="00266841"/>
    <w:rsid w:val="00266D52"/>
    <w:rsid w:val="0026712B"/>
    <w:rsid w:val="00267788"/>
    <w:rsid w:val="00267FBC"/>
    <w:rsid w:val="0027062A"/>
    <w:rsid w:val="00270771"/>
    <w:rsid w:val="00274795"/>
    <w:rsid w:val="002756FF"/>
    <w:rsid w:val="00275892"/>
    <w:rsid w:val="00275C69"/>
    <w:rsid w:val="00275DA0"/>
    <w:rsid w:val="00276693"/>
    <w:rsid w:val="002768A7"/>
    <w:rsid w:val="00276950"/>
    <w:rsid w:val="002769F5"/>
    <w:rsid w:val="0028023F"/>
    <w:rsid w:val="0028092F"/>
    <w:rsid w:val="00280A4C"/>
    <w:rsid w:val="002819AF"/>
    <w:rsid w:val="002820FA"/>
    <w:rsid w:val="00282631"/>
    <w:rsid w:val="00282CD8"/>
    <w:rsid w:val="00283B4A"/>
    <w:rsid w:val="002844AF"/>
    <w:rsid w:val="00284653"/>
    <w:rsid w:val="00285635"/>
    <w:rsid w:val="002862EE"/>
    <w:rsid w:val="0028633B"/>
    <w:rsid w:val="00287DD7"/>
    <w:rsid w:val="002903B3"/>
    <w:rsid w:val="0029149C"/>
    <w:rsid w:val="00291510"/>
    <w:rsid w:val="00291967"/>
    <w:rsid w:val="0029292A"/>
    <w:rsid w:val="0029366B"/>
    <w:rsid w:val="0029520A"/>
    <w:rsid w:val="00296236"/>
    <w:rsid w:val="00296510"/>
    <w:rsid w:val="00296573"/>
    <w:rsid w:val="00296DCE"/>
    <w:rsid w:val="00297050"/>
    <w:rsid w:val="002977C7"/>
    <w:rsid w:val="002979DB"/>
    <w:rsid w:val="002979FA"/>
    <w:rsid w:val="00297AA7"/>
    <w:rsid w:val="00297D7A"/>
    <w:rsid w:val="00297EA6"/>
    <w:rsid w:val="00297F4B"/>
    <w:rsid w:val="002A0189"/>
    <w:rsid w:val="002A0294"/>
    <w:rsid w:val="002A0665"/>
    <w:rsid w:val="002A07A4"/>
    <w:rsid w:val="002A0B44"/>
    <w:rsid w:val="002A1526"/>
    <w:rsid w:val="002A1812"/>
    <w:rsid w:val="002A23E1"/>
    <w:rsid w:val="002A2A40"/>
    <w:rsid w:val="002A3445"/>
    <w:rsid w:val="002A38DA"/>
    <w:rsid w:val="002A3C6E"/>
    <w:rsid w:val="002A4B57"/>
    <w:rsid w:val="002A5D7F"/>
    <w:rsid w:val="002A646B"/>
    <w:rsid w:val="002A6CF2"/>
    <w:rsid w:val="002A7F09"/>
    <w:rsid w:val="002A7FA1"/>
    <w:rsid w:val="002B02F4"/>
    <w:rsid w:val="002B0BEF"/>
    <w:rsid w:val="002B0FA7"/>
    <w:rsid w:val="002B1594"/>
    <w:rsid w:val="002B21FC"/>
    <w:rsid w:val="002B2475"/>
    <w:rsid w:val="002B343C"/>
    <w:rsid w:val="002B37F2"/>
    <w:rsid w:val="002B39E2"/>
    <w:rsid w:val="002B3A54"/>
    <w:rsid w:val="002B462F"/>
    <w:rsid w:val="002B4987"/>
    <w:rsid w:val="002B4D5F"/>
    <w:rsid w:val="002B5988"/>
    <w:rsid w:val="002B72A1"/>
    <w:rsid w:val="002C0D48"/>
    <w:rsid w:val="002C0DF8"/>
    <w:rsid w:val="002C0F19"/>
    <w:rsid w:val="002C1526"/>
    <w:rsid w:val="002C19A1"/>
    <w:rsid w:val="002C1F36"/>
    <w:rsid w:val="002C2556"/>
    <w:rsid w:val="002C286B"/>
    <w:rsid w:val="002C50A2"/>
    <w:rsid w:val="002C5378"/>
    <w:rsid w:val="002C5BE3"/>
    <w:rsid w:val="002C6134"/>
    <w:rsid w:val="002C61EA"/>
    <w:rsid w:val="002C637D"/>
    <w:rsid w:val="002C6B78"/>
    <w:rsid w:val="002C71D2"/>
    <w:rsid w:val="002C74E0"/>
    <w:rsid w:val="002C750F"/>
    <w:rsid w:val="002C7C47"/>
    <w:rsid w:val="002D03D8"/>
    <w:rsid w:val="002D12D4"/>
    <w:rsid w:val="002D1338"/>
    <w:rsid w:val="002D1734"/>
    <w:rsid w:val="002D197A"/>
    <w:rsid w:val="002D1E92"/>
    <w:rsid w:val="002D26D8"/>
    <w:rsid w:val="002D2712"/>
    <w:rsid w:val="002D277F"/>
    <w:rsid w:val="002D295A"/>
    <w:rsid w:val="002D3840"/>
    <w:rsid w:val="002D4444"/>
    <w:rsid w:val="002D5D12"/>
    <w:rsid w:val="002D63FE"/>
    <w:rsid w:val="002D643B"/>
    <w:rsid w:val="002D6F6F"/>
    <w:rsid w:val="002D7661"/>
    <w:rsid w:val="002D78AE"/>
    <w:rsid w:val="002D7C01"/>
    <w:rsid w:val="002E0313"/>
    <w:rsid w:val="002E0B05"/>
    <w:rsid w:val="002E1834"/>
    <w:rsid w:val="002E1C9B"/>
    <w:rsid w:val="002E2288"/>
    <w:rsid w:val="002E22C7"/>
    <w:rsid w:val="002E2703"/>
    <w:rsid w:val="002E2876"/>
    <w:rsid w:val="002E2E1F"/>
    <w:rsid w:val="002E3C6F"/>
    <w:rsid w:val="002E3F35"/>
    <w:rsid w:val="002E50B9"/>
    <w:rsid w:val="002E5BD9"/>
    <w:rsid w:val="002E6004"/>
    <w:rsid w:val="002E76E9"/>
    <w:rsid w:val="002E7825"/>
    <w:rsid w:val="002F0265"/>
    <w:rsid w:val="002F06A4"/>
    <w:rsid w:val="002F1500"/>
    <w:rsid w:val="002F1839"/>
    <w:rsid w:val="002F1AF0"/>
    <w:rsid w:val="002F1E86"/>
    <w:rsid w:val="002F27AC"/>
    <w:rsid w:val="002F2BA9"/>
    <w:rsid w:val="002F2C41"/>
    <w:rsid w:val="002F340B"/>
    <w:rsid w:val="002F3ADC"/>
    <w:rsid w:val="002F3EFC"/>
    <w:rsid w:val="002F5784"/>
    <w:rsid w:val="002F597F"/>
    <w:rsid w:val="002F5F3E"/>
    <w:rsid w:val="002F5FBF"/>
    <w:rsid w:val="002F6128"/>
    <w:rsid w:val="002F643C"/>
    <w:rsid w:val="002F67EA"/>
    <w:rsid w:val="002F729E"/>
    <w:rsid w:val="002F7526"/>
    <w:rsid w:val="002F7B0F"/>
    <w:rsid w:val="002F7C1E"/>
    <w:rsid w:val="002F7D13"/>
    <w:rsid w:val="002F7DAD"/>
    <w:rsid w:val="003005EB"/>
    <w:rsid w:val="003008BF"/>
    <w:rsid w:val="003015CA"/>
    <w:rsid w:val="0030364E"/>
    <w:rsid w:val="00303704"/>
    <w:rsid w:val="0030391F"/>
    <w:rsid w:val="00303B12"/>
    <w:rsid w:val="00303D7B"/>
    <w:rsid w:val="00303D7C"/>
    <w:rsid w:val="00303FDC"/>
    <w:rsid w:val="00303FEB"/>
    <w:rsid w:val="003042C9"/>
    <w:rsid w:val="003043FD"/>
    <w:rsid w:val="0030490F"/>
    <w:rsid w:val="00305965"/>
    <w:rsid w:val="003059FA"/>
    <w:rsid w:val="00305AD0"/>
    <w:rsid w:val="00305E54"/>
    <w:rsid w:val="00305F3D"/>
    <w:rsid w:val="003061DF"/>
    <w:rsid w:val="00306636"/>
    <w:rsid w:val="00306E41"/>
    <w:rsid w:val="00307165"/>
    <w:rsid w:val="00307571"/>
    <w:rsid w:val="0030780B"/>
    <w:rsid w:val="0030788F"/>
    <w:rsid w:val="00310029"/>
    <w:rsid w:val="003108DB"/>
    <w:rsid w:val="00310C7B"/>
    <w:rsid w:val="003118F7"/>
    <w:rsid w:val="00311938"/>
    <w:rsid w:val="003119B4"/>
    <w:rsid w:val="00311D83"/>
    <w:rsid w:val="00311E9C"/>
    <w:rsid w:val="0031201A"/>
    <w:rsid w:val="0031203D"/>
    <w:rsid w:val="00312340"/>
    <w:rsid w:val="003123FB"/>
    <w:rsid w:val="00313089"/>
    <w:rsid w:val="003131E3"/>
    <w:rsid w:val="00314263"/>
    <w:rsid w:val="00314A1F"/>
    <w:rsid w:val="00314FF5"/>
    <w:rsid w:val="00315287"/>
    <w:rsid w:val="003152C4"/>
    <w:rsid w:val="0031651D"/>
    <w:rsid w:val="0031715D"/>
    <w:rsid w:val="003172F5"/>
    <w:rsid w:val="003172FF"/>
    <w:rsid w:val="003175F5"/>
    <w:rsid w:val="00317E0D"/>
    <w:rsid w:val="00320196"/>
    <w:rsid w:val="003201A9"/>
    <w:rsid w:val="003204DD"/>
    <w:rsid w:val="00320CAA"/>
    <w:rsid w:val="00320FD1"/>
    <w:rsid w:val="00321144"/>
    <w:rsid w:val="003212CA"/>
    <w:rsid w:val="0032142C"/>
    <w:rsid w:val="00321B17"/>
    <w:rsid w:val="00321C1B"/>
    <w:rsid w:val="00321C41"/>
    <w:rsid w:val="00321C96"/>
    <w:rsid w:val="00321D31"/>
    <w:rsid w:val="00321FFE"/>
    <w:rsid w:val="003221A8"/>
    <w:rsid w:val="00322895"/>
    <w:rsid w:val="003233B4"/>
    <w:rsid w:val="00323B97"/>
    <w:rsid w:val="00323BF0"/>
    <w:rsid w:val="00323FAA"/>
    <w:rsid w:val="003241BA"/>
    <w:rsid w:val="003241E4"/>
    <w:rsid w:val="003244DC"/>
    <w:rsid w:val="003245A9"/>
    <w:rsid w:val="0032469C"/>
    <w:rsid w:val="003247D8"/>
    <w:rsid w:val="00324972"/>
    <w:rsid w:val="00324B2C"/>
    <w:rsid w:val="00324CB5"/>
    <w:rsid w:val="003254F9"/>
    <w:rsid w:val="0032589F"/>
    <w:rsid w:val="00325B0B"/>
    <w:rsid w:val="00326EFF"/>
    <w:rsid w:val="00330092"/>
    <w:rsid w:val="003303B0"/>
    <w:rsid w:val="00330761"/>
    <w:rsid w:val="003309E0"/>
    <w:rsid w:val="00330F13"/>
    <w:rsid w:val="00331891"/>
    <w:rsid w:val="00331F04"/>
    <w:rsid w:val="00332711"/>
    <w:rsid w:val="00332CD7"/>
    <w:rsid w:val="00332EB7"/>
    <w:rsid w:val="00333342"/>
    <w:rsid w:val="00333417"/>
    <w:rsid w:val="0033384A"/>
    <w:rsid w:val="00335EB3"/>
    <w:rsid w:val="00337077"/>
    <w:rsid w:val="00337627"/>
    <w:rsid w:val="0034036D"/>
    <w:rsid w:val="003407FA"/>
    <w:rsid w:val="00340D88"/>
    <w:rsid w:val="003415EC"/>
    <w:rsid w:val="0034309E"/>
    <w:rsid w:val="0034375E"/>
    <w:rsid w:val="003438A1"/>
    <w:rsid w:val="0034408B"/>
    <w:rsid w:val="003444DE"/>
    <w:rsid w:val="00344AEE"/>
    <w:rsid w:val="00345246"/>
    <w:rsid w:val="003452F6"/>
    <w:rsid w:val="00345FF9"/>
    <w:rsid w:val="00346A5E"/>
    <w:rsid w:val="00346FF8"/>
    <w:rsid w:val="0034700F"/>
    <w:rsid w:val="00347571"/>
    <w:rsid w:val="003477A0"/>
    <w:rsid w:val="00347EE8"/>
    <w:rsid w:val="00350D4C"/>
    <w:rsid w:val="00351310"/>
    <w:rsid w:val="00351E86"/>
    <w:rsid w:val="00352129"/>
    <w:rsid w:val="003521C3"/>
    <w:rsid w:val="003527F1"/>
    <w:rsid w:val="003539F1"/>
    <w:rsid w:val="00353A2E"/>
    <w:rsid w:val="0035438C"/>
    <w:rsid w:val="0035450F"/>
    <w:rsid w:val="00354B12"/>
    <w:rsid w:val="00354CF3"/>
    <w:rsid w:val="00354FD7"/>
    <w:rsid w:val="00355298"/>
    <w:rsid w:val="00355585"/>
    <w:rsid w:val="003557C7"/>
    <w:rsid w:val="00356221"/>
    <w:rsid w:val="00356E78"/>
    <w:rsid w:val="003571F8"/>
    <w:rsid w:val="00357F57"/>
    <w:rsid w:val="00360E98"/>
    <w:rsid w:val="003618A0"/>
    <w:rsid w:val="00362157"/>
    <w:rsid w:val="00362252"/>
    <w:rsid w:val="00362412"/>
    <w:rsid w:val="0036274D"/>
    <w:rsid w:val="00362B88"/>
    <w:rsid w:val="00363C46"/>
    <w:rsid w:val="00363C89"/>
    <w:rsid w:val="0036426D"/>
    <w:rsid w:val="003643AF"/>
    <w:rsid w:val="0036449D"/>
    <w:rsid w:val="0036454A"/>
    <w:rsid w:val="00365294"/>
    <w:rsid w:val="00367237"/>
    <w:rsid w:val="0037065F"/>
    <w:rsid w:val="0037091F"/>
    <w:rsid w:val="003709D0"/>
    <w:rsid w:val="00370F3F"/>
    <w:rsid w:val="0037216B"/>
    <w:rsid w:val="00372C36"/>
    <w:rsid w:val="00373047"/>
    <w:rsid w:val="0037309B"/>
    <w:rsid w:val="00373BB6"/>
    <w:rsid w:val="00373E88"/>
    <w:rsid w:val="003744A4"/>
    <w:rsid w:val="0037470C"/>
    <w:rsid w:val="00374F19"/>
    <w:rsid w:val="003751AF"/>
    <w:rsid w:val="00375304"/>
    <w:rsid w:val="003761E7"/>
    <w:rsid w:val="00376578"/>
    <w:rsid w:val="00376890"/>
    <w:rsid w:val="00376E32"/>
    <w:rsid w:val="00377487"/>
    <w:rsid w:val="003776AD"/>
    <w:rsid w:val="00377BAA"/>
    <w:rsid w:val="00377F06"/>
    <w:rsid w:val="00380500"/>
    <w:rsid w:val="003809B2"/>
    <w:rsid w:val="003814FB"/>
    <w:rsid w:val="00381F00"/>
    <w:rsid w:val="0038216C"/>
    <w:rsid w:val="0038221F"/>
    <w:rsid w:val="003831D6"/>
    <w:rsid w:val="00383508"/>
    <w:rsid w:val="0038431A"/>
    <w:rsid w:val="0038458B"/>
    <w:rsid w:val="00384B67"/>
    <w:rsid w:val="0038516C"/>
    <w:rsid w:val="00385243"/>
    <w:rsid w:val="00385338"/>
    <w:rsid w:val="003861F7"/>
    <w:rsid w:val="0038662C"/>
    <w:rsid w:val="00386A49"/>
    <w:rsid w:val="00387439"/>
    <w:rsid w:val="00387C74"/>
    <w:rsid w:val="00391466"/>
    <w:rsid w:val="00391815"/>
    <w:rsid w:val="0039339F"/>
    <w:rsid w:val="0039364B"/>
    <w:rsid w:val="00393667"/>
    <w:rsid w:val="00393BB7"/>
    <w:rsid w:val="003942A7"/>
    <w:rsid w:val="00395084"/>
    <w:rsid w:val="00395741"/>
    <w:rsid w:val="00395B87"/>
    <w:rsid w:val="00395BE9"/>
    <w:rsid w:val="003964E1"/>
    <w:rsid w:val="00396857"/>
    <w:rsid w:val="003968DA"/>
    <w:rsid w:val="00397379"/>
    <w:rsid w:val="003A023C"/>
    <w:rsid w:val="003A03AC"/>
    <w:rsid w:val="003A0409"/>
    <w:rsid w:val="003A0DA3"/>
    <w:rsid w:val="003A0FF5"/>
    <w:rsid w:val="003A11F6"/>
    <w:rsid w:val="003A1F1F"/>
    <w:rsid w:val="003A2258"/>
    <w:rsid w:val="003A3160"/>
    <w:rsid w:val="003A4A07"/>
    <w:rsid w:val="003A4BA9"/>
    <w:rsid w:val="003A4FA3"/>
    <w:rsid w:val="003A58FD"/>
    <w:rsid w:val="003A5999"/>
    <w:rsid w:val="003A5D2A"/>
    <w:rsid w:val="003A5F7F"/>
    <w:rsid w:val="003A711B"/>
    <w:rsid w:val="003A794E"/>
    <w:rsid w:val="003A7CF9"/>
    <w:rsid w:val="003B0061"/>
    <w:rsid w:val="003B0CC1"/>
    <w:rsid w:val="003B1146"/>
    <w:rsid w:val="003B3953"/>
    <w:rsid w:val="003B43B0"/>
    <w:rsid w:val="003B4441"/>
    <w:rsid w:val="003B48D9"/>
    <w:rsid w:val="003B4911"/>
    <w:rsid w:val="003B4A0C"/>
    <w:rsid w:val="003B5D97"/>
    <w:rsid w:val="003B7507"/>
    <w:rsid w:val="003B7C94"/>
    <w:rsid w:val="003C02FE"/>
    <w:rsid w:val="003C08FF"/>
    <w:rsid w:val="003C096C"/>
    <w:rsid w:val="003C0A6D"/>
    <w:rsid w:val="003C1482"/>
    <w:rsid w:val="003C1D8B"/>
    <w:rsid w:val="003C25E4"/>
    <w:rsid w:val="003C2989"/>
    <w:rsid w:val="003C2FFC"/>
    <w:rsid w:val="003C379E"/>
    <w:rsid w:val="003C3933"/>
    <w:rsid w:val="003C3AEB"/>
    <w:rsid w:val="003C4159"/>
    <w:rsid w:val="003C41FB"/>
    <w:rsid w:val="003C4429"/>
    <w:rsid w:val="003C4713"/>
    <w:rsid w:val="003C4924"/>
    <w:rsid w:val="003C4C68"/>
    <w:rsid w:val="003C56F8"/>
    <w:rsid w:val="003C5A0C"/>
    <w:rsid w:val="003C5A50"/>
    <w:rsid w:val="003C5ADB"/>
    <w:rsid w:val="003C5B29"/>
    <w:rsid w:val="003C5D7B"/>
    <w:rsid w:val="003C6F12"/>
    <w:rsid w:val="003C7744"/>
    <w:rsid w:val="003D1259"/>
    <w:rsid w:val="003D2036"/>
    <w:rsid w:val="003D2141"/>
    <w:rsid w:val="003D2DA6"/>
    <w:rsid w:val="003D44FE"/>
    <w:rsid w:val="003D5B28"/>
    <w:rsid w:val="003D5B7D"/>
    <w:rsid w:val="003D5D8B"/>
    <w:rsid w:val="003D604A"/>
    <w:rsid w:val="003D6AE8"/>
    <w:rsid w:val="003D76B5"/>
    <w:rsid w:val="003D7731"/>
    <w:rsid w:val="003D777A"/>
    <w:rsid w:val="003D79DA"/>
    <w:rsid w:val="003E04F8"/>
    <w:rsid w:val="003E0B9E"/>
    <w:rsid w:val="003E0CE5"/>
    <w:rsid w:val="003E1385"/>
    <w:rsid w:val="003E1BDC"/>
    <w:rsid w:val="003E25F0"/>
    <w:rsid w:val="003E2D0E"/>
    <w:rsid w:val="003E337C"/>
    <w:rsid w:val="003E3642"/>
    <w:rsid w:val="003E3C9E"/>
    <w:rsid w:val="003E478D"/>
    <w:rsid w:val="003E4CD4"/>
    <w:rsid w:val="003E5E80"/>
    <w:rsid w:val="003E5FA9"/>
    <w:rsid w:val="003E6921"/>
    <w:rsid w:val="003E6C88"/>
    <w:rsid w:val="003E7BE2"/>
    <w:rsid w:val="003F0954"/>
    <w:rsid w:val="003F1073"/>
    <w:rsid w:val="003F1506"/>
    <w:rsid w:val="003F215D"/>
    <w:rsid w:val="003F272A"/>
    <w:rsid w:val="003F2AEA"/>
    <w:rsid w:val="003F3272"/>
    <w:rsid w:val="003F3321"/>
    <w:rsid w:val="003F43B1"/>
    <w:rsid w:val="003F43D0"/>
    <w:rsid w:val="003F4A54"/>
    <w:rsid w:val="003F4B27"/>
    <w:rsid w:val="003F50C5"/>
    <w:rsid w:val="003F709C"/>
    <w:rsid w:val="003F72EB"/>
    <w:rsid w:val="003F7594"/>
    <w:rsid w:val="003F7685"/>
    <w:rsid w:val="004009BB"/>
    <w:rsid w:val="00401469"/>
    <w:rsid w:val="00401495"/>
    <w:rsid w:val="004014BB"/>
    <w:rsid w:val="00401FD1"/>
    <w:rsid w:val="004025B1"/>
    <w:rsid w:val="00402917"/>
    <w:rsid w:val="00402B96"/>
    <w:rsid w:val="00402EA6"/>
    <w:rsid w:val="00403677"/>
    <w:rsid w:val="0040367D"/>
    <w:rsid w:val="0040566C"/>
    <w:rsid w:val="004065E3"/>
    <w:rsid w:val="00406A10"/>
    <w:rsid w:val="00406CB8"/>
    <w:rsid w:val="004073B2"/>
    <w:rsid w:val="00407CD1"/>
    <w:rsid w:val="00407F8C"/>
    <w:rsid w:val="00410153"/>
    <w:rsid w:val="00410B6E"/>
    <w:rsid w:val="00410F2A"/>
    <w:rsid w:val="00412091"/>
    <w:rsid w:val="00412FD6"/>
    <w:rsid w:val="00412FE3"/>
    <w:rsid w:val="00413091"/>
    <w:rsid w:val="0041346C"/>
    <w:rsid w:val="004137C1"/>
    <w:rsid w:val="004144CF"/>
    <w:rsid w:val="00415738"/>
    <w:rsid w:val="00416022"/>
    <w:rsid w:val="00416DDF"/>
    <w:rsid w:val="00416F3F"/>
    <w:rsid w:val="004176F3"/>
    <w:rsid w:val="00417854"/>
    <w:rsid w:val="00417EC6"/>
    <w:rsid w:val="0042039F"/>
    <w:rsid w:val="004207C9"/>
    <w:rsid w:val="00420C10"/>
    <w:rsid w:val="0042102C"/>
    <w:rsid w:val="00421192"/>
    <w:rsid w:val="004214A5"/>
    <w:rsid w:val="004226B2"/>
    <w:rsid w:val="004228E3"/>
    <w:rsid w:val="004228E6"/>
    <w:rsid w:val="004229DE"/>
    <w:rsid w:val="00423346"/>
    <w:rsid w:val="0042337E"/>
    <w:rsid w:val="004234A0"/>
    <w:rsid w:val="004239E4"/>
    <w:rsid w:val="00426183"/>
    <w:rsid w:val="004267E8"/>
    <w:rsid w:val="00430F5F"/>
    <w:rsid w:val="00431DA3"/>
    <w:rsid w:val="00431F07"/>
    <w:rsid w:val="004325D0"/>
    <w:rsid w:val="004339C6"/>
    <w:rsid w:val="0043418E"/>
    <w:rsid w:val="00434904"/>
    <w:rsid w:val="00434ABD"/>
    <w:rsid w:val="004355BB"/>
    <w:rsid w:val="00436644"/>
    <w:rsid w:val="00436DE6"/>
    <w:rsid w:val="00437CFB"/>
    <w:rsid w:val="0044077C"/>
    <w:rsid w:val="00440C11"/>
    <w:rsid w:val="00440CF3"/>
    <w:rsid w:val="00440EA5"/>
    <w:rsid w:val="00440F69"/>
    <w:rsid w:val="004414AB"/>
    <w:rsid w:val="0044256B"/>
    <w:rsid w:val="00442CF0"/>
    <w:rsid w:val="00443F11"/>
    <w:rsid w:val="00444114"/>
    <w:rsid w:val="00444B0B"/>
    <w:rsid w:val="00444DE0"/>
    <w:rsid w:val="00444E2C"/>
    <w:rsid w:val="00445B6D"/>
    <w:rsid w:val="00446869"/>
    <w:rsid w:val="00446939"/>
    <w:rsid w:val="004471CD"/>
    <w:rsid w:val="00447293"/>
    <w:rsid w:val="00447510"/>
    <w:rsid w:val="00447534"/>
    <w:rsid w:val="00447CAC"/>
    <w:rsid w:val="00447DF8"/>
    <w:rsid w:val="00450353"/>
    <w:rsid w:val="00451705"/>
    <w:rsid w:val="00452369"/>
    <w:rsid w:val="00452D79"/>
    <w:rsid w:val="00453246"/>
    <w:rsid w:val="0045344D"/>
    <w:rsid w:val="00453A85"/>
    <w:rsid w:val="00454223"/>
    <w:rsid w:val="00454502"/>
    <w:rsid w:val="00454FCA"/>
    <w:rsid w:val="00455D40"/>
    <w:rsid w:val="00456049"/>
    <w:rsid w:val="00456BC9"/>
    <w:rsid w:val="00456BF2"/>
    <w:rsid w:val="00456FA6"/>
    <w:rsid w:val="004572EE"/>
    <w:rsid w:val="004572F0"/>
    <w:rsid w:val="004578BB"/>
    <w:rsid w:val="00457E87"/>
    <w:rsid w:val="00460A24"/>
    <w:rsid w:val="0046153E"/>
    <w:rsid w:val="0046185B"/>
    <w:rsid w:val="00461E4A"/>
    <w:rsid w:val="004621D8"/>
    <w:rsid w:val="00462EA1"/>
    <w:rsid w:val="00464B08"/>
    <w:rsid w:val="00465788"/>
    <w:rsid w:val="0046626C"/>
    <w:rsid w:val="00466981"/>
    <w:rsid w:val="004676B5"/>
    <w:rsid w:val="00467A3B"/>
    <w:rsid w:val="00467C26"/>
    <w:rsid w:val="004702B1"/>
    <w:rsid w:val="00470785"/>
    <w:rsid w:val="00470EDF"/>
    <w:rsid w:val="00470F92"/>
    <w:rsid w:val="004711F0"/>
    <w:rsid w:val="00471D1B"/>
    <w:rsid w:val="004726CD"/>
    <w:rsid w:val="004736C6"/>
    <w:rsid w:val="004739CD"/>
    <w:rsid w:val="0047459F"/>
    <w:rsid w:val="0047508E"/>
    <w:rsid w:val="004753E1"/>
    <w:rsid w:val="0047581F"/>
    <w:rsid w:val="00475B92"/>
    <w:rsid w:val="00475C4D"/>
    <w:rsid w:val="00475F4D"/>
    <w:rsid w:val="00476547"/>
    <w:rsid w:val="00481660"/>
    <w:rsid w:val="00481C03"/>
    <w:rsid w:val="00481C7A"/>
    <w:rsid w:val="00482C97"/>
    <w:rsid w:val="00483191"/>
    <w:rsid w:val="00483388"/>
    <w:rsid w:val="00483454"/>
    <w:rsid w:val="00485321"/>
    <w:rsid w:val="00485A10"/>
    <w:rsid w:val="00486342"/>
    <w:rsid w:val="00486A6F"/>
    <w:rsid w:val="004872F5"/>
    <w:rsid w:val="00487D71"/>
    <w:rsid w:val="004903B0"/>
    <w:rsid w:val="00490C6F"/>
    <w:rsid w:val="004915B1"/>
    <w:rsid w:val="0049173C"/>
    <w:rsid w:val="004918A6"/>
    <w:rsid w:val="00493133"/>
    <w:rsid w:val="004935C7"/>
    <w:rsid w:val="004937A6"/>
    <w:rsid w:val="00494353"/>
    <w:rsid w:val="004948E0"/>
    <w:rsid w:val="00494EE6"/>
    <w:rsid w:val="00495863"/>
    <w:rsid w:val="00496634"/>
    <w:rsid w:val="00496ED9"/>
    <w:rsid w:val="00497178"/>
    <w:rsid w:val="004A05CD"/>
    <w:rsid w:val="004A18C8"/>
    <w:rsid w:val="004A1F53"/>
    <w:rsid w:val="004A231D"/>
    <w:rsid w:val="004A25AD"/>
    <w:rsid w:val="004A3118"/>
    <w:rsid w:val="004A3DAA"/>
    <w:rsid w:val="004A4166"/>
    <w:rsid w:val="004A4277"/>
    <w:rsid w:val="004A4CC8"/>
    <w:rsid w:val="004A50CD"/>
    <w:rsid w:val="004A53E4"/>
    <w:rsid w:val="004A5795"/>
    <w:rsid w:val="004A690F"/>
    <w:rsid w:val="004A6FAB"/>
    <w:rsid w:val="004A7905"/>
    <w:rsid w:val="004A7BB7"/>
    <w:rsid w:val="004A7EAE"/>
    <w:rsid w:val="004B0470"/>
    <w:rsid w:val="004B0606"/>
    <w:rsid w:val="004B10F2"/>
    <w:rsid w:val="004B1954"/>
    <w:rsid w:val="004B1BDD"/>
    <w:rsid w:val="004B1F25"/>
    <w:rsid w:val="004B2005"/>
    <w:rsid w:val="004B2934"/>
    <w:rsid w:val="004B293F"/>
    <w:rsid w:val="004B3492"/>
    <w:rsid w:val="004B36A1"/>
    <w:rsid w:val="004B3846"/>
    <w:rsid w:val="004B3BBA"/>
    <w:rsid w:val="004B4C06"/>
    <w:rsid w:val="004B5609"/>
    <w:rsid w:val="004B5CF7"/>
    <w:rsid w:val="004B5DDD"/>
    <w:rsid w:val="004B613D"/>
    <w:rsid w:val="004B613E"/>
    <w:rsid w:val="004B639D"/>
    <w:rsid w:val="004B67D1"/>
    <w:rsid w:val="004B6905"/>
    <w:rsid w:val="004B7CBB"/>
    <w:rsid w:val="004C053A"/>
    <w:rsid w:val="004C0629"/>
    <w:rsid w:val="004C0880"/>
    <w:rsid w:val="004C08F6"/>
    <w:rsid w:val="004C0E8D"/>
    <w:rsid w:val="004C1F51"/>
    <w:rsid w:val="004C2B38"/>
    <w:rsid w:val="004C3026"/>
    <w:rsid w:val="004C45A7"/>
    <w:rsid w:val="004C4FA4"/>
    <w:rsid w:val="004C55F5"/>
    <w:rsid w:val="004C5E2E"/>
    <w:rsid w:val="004C71E3"/>
    <w:rsid w:val="004C783F"/>
    <w:rsid w:val="004C7995"/>
    <w:rsid w:val="004D0999"/>
    <w:rsid w:val="004D0D47"/>
    <w:rsid w:val="004D1376"/>
    <w:rsid w:val="004D1CEE"/>
    <w:rsid w:val="004D2C6E"/>
    <w:rsid w:val="004D30A3"/>
    <w:rsid w:val="004D4092"/>
    <w:rsid w:val="004D4D87"/>
    <w:rsid w:val="004D5616"/>
    <w:rsid w:val="004D5B3B"/>
    <w:rsid w:val="004D6001"/>
    <w:rsid w:val="004D672A"/>
    <w:rsid w:val="004D6A15"/>
    <w:rsid w:val="004D70BB"/>
    <w:rsid w:val="004D78D3"/>
    <w:rsid w:val="004E0ACA"/>
    <w:rsid w:val="004E0B99"/>
    <w:rsid w:val="004E1E2A"/>
    <w:rsid w:val="004E23FC"/>
    <w:rsid w:val="004E360E"/>
    <w:rsid w:val="004E3A42"/>
    <w:rsid w:val="004E4B73"/>
    <w:rsid w:val="004E4C52"/>
    <w:rsid w:val="004E4C5B"/>
    <w:rsid w:val="004E5248"/>
    <w:rsid w:val="004E544F"/>
    <w:rsid w:val="004E5AE6"/>
    <w:rsid w:val="004E5C56"/>
    <w:rsid w:val="004E63D2"/>
    <w:rsid w:val="004F0E24"/>
    <w:rsid w:val="004F0E89"/>
    <w:rsid w:val="004F10F5"/>
    <w:rsid w:val="004F1132"/>
    <w:rsid w:val="004F12DF"/>
    <w:rsid w:val="004F1BBE"/>
    <w:rsid w:val="004F1E2A"/>
    <w:rsid w:val="004F2B45"/>
    <w:rsid w:val="004F2BD4"/>
    <w:rsid w:val="004F3082"/>
    <w:rsid w:val="004F3355"/>
    <w:rsid w:val="004F44B9"/>
    <w:rsid w:val="004F4B14"/>
    <w:rsid w:val="004F59C2"/>
    <w:rsid w:val="004F5F5C"/>
    <w:rsid w:val="004F68B5"/>
    <w:rsid w:val="004F69B0"/>
    <w:rsid w:val="004F6EA9"/>
    <w:rsid w:val="004F728D"/>
    <w:rsid w:val="005015B5"/>
    <w:rsid w:val="0050174C"/>
    <w:rsid w:val="0050194D"/>
    <w:rsid w:val="0050423A"/>
    <w:rsid w:val="005045FF"/>
    <w:rsid w:val="00504656"/>
    <w:rsid w:val="00504BB9"/>
    <w:rsid w:val="00505735"/>
    <w:rsid w:val="0050664A"/>
    <w:rsid w:val="005069B6"/>
    <w:rsid w:val="00506F01"/>
    <w:rsid w:val="00510E0F"/>
    <w:rsid w:val="00510EC4"/>
    <w:rsid w:val="00511A73"/>
    <w:rsid w:val="00513D13"/>
    <w:rsid w:val="00513E95"/>
    <w:rsid w:val="005148B6"/>
    <w:rsid w:val="00514DBB"/>
    <w:rsid w:val="0051503F"/>
    <w:rsid w:val="00515072"/>
    <w:rsid w:val="00515485"/>
    <w:rsid w:val="00517ECC"/>
    <w:rsid w:val="00517EF7"/>
    <w:rsid w:val="00520875"/>
    <w:rsid w:val="005208AE"/>
    <w:rsid w:val="00521848"/>
    <w:rsid w:val="005218E6"/>
    <w:rsid w:val="0052289E"/>
    <w:rsid w:val="00522BDA"/>
    <w:rsid w:val="00522CD0"/>
    <w:rsid w:val="00522DC1"/>
    <w:rsid w:val="00522F34"/>
    <w:rsid w:val="0052354E"/>
    <w:rsid w:val="00523787"/>
    <w:rsid w:val="005237B7"/>
    <w:rsid w:val="00523DF6"/>
    <w:rsid w:val="00524077"/>
    <w:rsid w:val="0052443F"/>
    <w:rsid w:val="00525348"/>
    <w:rsid w:val="005254CA"/>
    <w:rsid w:val="00525956"/>
    <w:rsid w:val="00525D82"/>
    <w:rsid w:val="00526181"/>
    <w:rsid w:val="00526702"/>
    <w:rsid w:val="00526AEE"/>
    <w:rsid w:val="0052781E"/>
    <w:rsid w:val="00527A62"/>
    <w:rsid w:val="00530184"/>
    <w:rsid w:val="0053113B"/>
    <w:rsid w:val="005313E4"/>
    <w:rsid w:val="00532639"/>
    <w:rsid w:val="0053266B"/>
    <w:rsid w:val="0053358D"/>
    <w:rsid w:val="005342F6"/>
    <w:rsid w:val="0053456C"/>
    <w:rsid w:val="00534CCB"/>
    <w:rsid w:val="00534E1B"/>
    <w:rsid w:val="005351EC"/>
    <w:rsid w:val="00535412"/>
    <w:rsid w:val="00536B7B"/>
    <w:rsid w:val="00540305"/>
    <w:rsid w:val="00540616"/>
    <w:rsid w:val="0054094A"/>
    <w:rsid w:val="005409F5"/>
    <w:rsid w:val="00540BF6"/>
    <w:rsid w:val="00540CAB"/>
    <w:rsid w:val="00540FB5"/>
    <w:rsid w:val="0054131B"/>
    <w:rsid w:val="005417CD"/>
    <w:rsid w:val="00541FEF"/>
    <w:rsid w:val="00542C84"/>
    <w:rsid w:val="0054337F"/>
    <w:rsid w:val="00543796"/>
    <w:rsid w:val="005441B1"/>
    <w:rsid w:val="0054420B"/>
    <w:rsid w:val="0054463C"/>
    <w:rsid w:val="00544915"/>
    <w:rsid w:val="00544B4F"/>
    <w:rsid w:val="0054644C"/>
    <w:rsid w:val="005465C8"/>
    <w:rsid w:val="00547056"/>
    <w:rsid w:val="00547305"/>
    <w:rsid w:val="005473F2"/>
    <w:rsid w:val="0055020C"/>
    <w:rsid w:val="0055025B"/>
    <w:rsid w:val="005509DF"/>
    <w:rsid w:val="00551007"/>
    <w:rsid w:val="005513AB"/>
    <w:rsid w:val="005515FE"/>
    <w:rsid w:val="00551879"/>
    <w:rsid w:val="0055224F"/>
    <w:rsid w:val="0055227C"/>
    <w:rsid w:val="005525BF"/>
    <w:rsid w:val="00552D17"/>
    <w:rsid w:val="00552DA9"/>
    <w:rsid w:val="00553AC3"/>
    <w:rsid w:val="00553AD2"/>
    <w:rsid w:val="00553C2C"/>
    <w:rsid w:val="005540E1"/>
    <w:rsid w:val="00554B88"/>
    <w:rsid w:val="00554C8D"/>
    <w:rsid w:val="005552DB"/>
    <w:rsid w:val="00556B91"/>
    <w:rsid w:val="00556CE8"/>
    <w:rsid w:val="00557181"/>
    <w:rsid w:val="00557352"/>
    <w:rsid w:val="005573CE"/>
    <w:rsid w:val="00557A52"/>
    <w:rsid w:val="00557CB3"/>
    <w:rsid w:val="005605A0"/>
    <w:rsid w:val="005608E7"/>
    <w:rsid w:val="00560BD6"/>
    <w:rsid w:val="00560CAA"/>
    <w:rsid w:val="00560FB8"/>
    <w:rsid w:val="0056109A"/>
    <w:rsid w:val="00561CD2"/>
    <w:rsid w:val="00562E13"/>
    <w:rsid w:val="00564466"/>
    <w:rsid w:val="005648DB"/>
    <w:rsid w:val="00564F2E"/>
    <w:rsid w:val="005650E0"/>
    <w:rsid w:val="005658A3"/>
    <w:rsid w:val="0056639B"/>
    <w:rsid w:val="005673C4"/>
    <w:rsid w:val="005678F2"/>
    <w:rsid w:val="00570858"/>
    <w:rsid w:val="00570F3E"/>
    <w:rsid w:val="0057161A"/>
    <w:rsid w:val="00571B27"/>
    <w:rsid w:val="005726E8"/>
    <w:rsid w:val="00572A0C"/>
    <w:rsid w:val="005733D7"/>
    <w:rsid w:val="00573D21"/>
    <w:rsid w:val="0057400A"/>
    <w:rsid w:val="005742B6"/>
    <w:rsid w:val="00574348"/>
    <w:rsid w:val="0057561A"/>
    <w:rsid w:val="00575F83"/>
    <w:rsid w:val="00575FD7"/>
    <w:rsid w:val="005760C6"/>
    <w:rsid w:val="005769AE"/>
    <w:rsid w:val="00580586"/>
    <w:rsid w:val="005808FB"/>
    <w:rsid w:val="00580A33"/>
    <w:rsid w:val="005813E8"/>
    <w:rsid w:val="0058175B"/>
    <w:rsid w:val="00581A84"/>
    <w:rsid w:val="00582D22"/>
    <w:rsid w:val="0058354C"/>
    <w:rsid w:val="005838E4"/>
    <w:rsid w:val="00583B3C"/>
    <w:rsid w:val="00583F0D"/>
    <w:rsid w:val="00584B22"/>
    <w:rsid w:val="00584C51"/>
    <w:rsid w:val="00584EEA"/>
    <w:rsid w:val="00587353"/>
    <w:rsid w:val="0058743E"/>
    <w:rsid w:val="00587852"/>
    <w:rsid w:val="00591259"/>
    <w:rsid w:val="0059150D"/>
    <w:rsid w:val="005917BD"/>
    <w:rsid w:val="0059221A"/>
    <w:rsid w:val="005923F8"/>
    <w:rsid w:val="00592AE0"/>
    <w:rsid w:val="005933C4"/>
    <w:rsid w:val="005934F5"/>
    <w:rsid w:val="00593F30"/>
    <w:rsid w:val="00594019"/>
    <w:rsid w:val="00594624"/>
    <w:rsid w:val="00594F37"/>
    <w:rsid w:val="0059538D"/>
    <w:rsid w:val="005955AC"/>
    <w:rsid w:val="0059637B"/>
    <w:rsid w:val="00596A7F"/>
    <w:rsid w:val="00596ECE"/>
    <w:rsid w:val="00596F95"/>
    <w:rsid w:val="00597AC5"/>
    <w:rsid w:val="00597BC8"/>
    <w:rsid w:val="00597DED"/>
    <w:rsid w:val="00597FB6"/>
    <w:rsid w:val="005A007B"/>
    <w:rsid w:val="005A1CD5"/>
    <w:rsid w:val="005A1F44"/>
    <w:rsid w:val="005A2647"/>
    <w:rsid w:val="005A3169"/>
    <w:rsid w:val="005A32A2"/>
    <w:rsid w:val="005A38BF"/>
    <w:rsid w:val="005A448D"/>
    <w:rsid w:val="005A45C4"/>
    <w:rsid w:val="005A5AB6"/>
    <w:rsid w:val="005A6F6E"/>
    <w:rsid w:val="005A7295"/>
    <w:rsid w:val="005A7876"/>
    <w:rsid w:val="005A7E5F"/>
    <w:rsid w:val="005B0B90"/>
    <w:rsid w:val="005B134C"/>
    <w:rsid w:val="005B1C4B"/>
    <w:rsid w:val="005B258F"/>
    <w:rsid w:val="005B275D"/>
    <w:rsid w:val="005B2AF0"/>
    <w:rsid w:val="005B2B30"/>
    <w:rsid w:val="005B2B69"/>
    <w:rsid w:val="005B3384"/>
    <w:rsid w:val="005B3B7C"/>
    <w:rsid w:val="005B3B7E"/>
    <w:rsid w:val="005B3C10"/>
    <w:rsid w:val="005B3F28"/>
    <w:rsid w:val="005B3FBF"/>
    <w:rsid w:val="005B4713"/>
    <w:rsid w:val="005B5644"/>
    <w:rsid w:val="005B5F41"/>
    <w:rsid w:val="005B6051"/>
    <w:rsid w:val="005B64E1"/>
    <w:rsid w:val="005B6FF6"/>
    <w:rsid w:val="005B7574"/>
    <w:rsid w:val="005B7765"/>
    <w:rsid w:val="005C0A69"/>
    <w:rsid w:val="005C1AE5"/>
    <w:rsid w:val="005C2BD9"/>
    <w:rsid w:val="005C2C08"/>
    <w:rsid w:val="005C2D47"/>
    <w:rsid w:val="005C4AC5"/>
    <w:rsid w:val="005C4EA3"/>
    <w:rsid w:val="005C51BA"/>
    <w:rsid w:val="005C6C06"/>
    <w:rsid w:val="005C6EB6"/>
    <w:rsid w:val="005C7420"/>
    <w:rsid w:val="005C74A7"/>
    <w:rsid w:val="005D023A"/>
    <w:rsid w:val="005D0544"/>
    <w:rsid w:val="005D0669"/>
    <w:rsid w:val="005D06B1"/>
    <w:rsid w:val="005D07F8"/>
    <w:rsid w:val="005D0B41"/>
    <w:rsid w:val="005D14E5"/>
    <w:rsid w:val="005D195B"/>
    <w:rsid w:val="005D1B57"/>
    <w:rsid w:val="005D2073"/>
    <w:rsid w:val="005D20DD"/>
    <w:rsid w:val="005D2189"/>
    <w:rsid w:val="005D2AFB"/>
    <w:rsid w:val="005D32AA"/>
    <w:rsid w:val="005D3917"/>
    <w:rsid w:val="005D3CEA"/>
    <w:rsid w:val="005D5F2A"/>
    <w:rsid w:val="005D6014"/>
    <w:rsid w:val="005D621D"/>
    <w:rsid w:val="005D6ED2"/>
    <w:rsid w:val="005D701D"/>
    <w:rsid w:val="005D7AD7"/>
    <w:rsid w:val="005E033F"/>
    <w:rsid w:val="005E05BC"/>
    <w:rsid w:val="005E1394"/>
    <w:rsid w:val="005E1871"/>
    <w:rsid w:val="005E1F07"/>
    <w:rsid w:val="005E29B0"/>
    <w:rsid w:val="005E2A64"/>
    <w:rsid w:val="005E2E2C"/>
    <w:rsid w:val="005E3B26"/>
    <w:rsid w:val="005E3E22"/>
    <w:rsid w:val="005E3E73"/>
    <w:rsid w:val="005E44A3"/>
    <w:rsid w:val="005E509E"/>
    <w:rsid w:val="005E721B"/>
    <w:rsid w:val="005F1EB7"/>
    <w:rsid w:val="005F2438"/>
    <w:rsid w:val="005F29B9"/>
    <w:rsid w:val="005F2AE6"/>
    <w:rsid w:val="005F316E"/>
    <w:rsid w:val="005F334D"/>
    <w:rsid w:val="005F3493"/>
    <w:rsid w:val="005F3F8D"/>
    <w:rsid w:val="005F46C8"/>
    <w:rsid w:val="005F5882"/>
    <w:rsid w:val="005F735D"/>
    <w:rsid w:val="005F74DC"/>
    <w:rsid w:val="005F7A10"/>
    <w:rsid w:val="005F7CCD"/>
    <w:rsid w:val="00600611"/>
    <w:rsid w:val="00600DA5"/>
    <w:rsid w:val="00601A37"/>
    <w:rsid w:val="00601DF8"/>
    <w:rsid w:val="006024E8"/>
    <w:rsid w:val="006034CB"/>
    <w:rsid w:val="00603FE5"/>
    <w:rsid w:val="00604089"/>
    <w:rsid w:val="00604C4A"/>
    <w:rsid w:val="00604D48"/>
    <w:rsid w:val="00605672"/>
    <w:rsid w:val="006057B9"/>
    <w:rsid w:val="006066BD"/>
    <w:rsid w:val="006068AE"/>
    <w:rsid w:val="00606D23"/>
    <w:rsid w:val="00607375"/>
    <w:rsid w:val="00611132"/>
    <w:rsid w:val="00611D2D"/>
    <w:rsid w:val="0061260C"/>
    <w:rsid w:val="006128F8"/>
    <w:rsid w:val="00612B11"/>
    <w:rsid w:val="006147C7"/>
    <w:rsid w:val="00614B93"/>
    <w:rsid w:val="00614F68"/>
    <w:rsid w:val="0061558A"/>
    <w:rsid w:val="006155BE"/>
    <w:rsid w:val="006157CC"/>
    <w:rsid w:val="00616056"/>
    <w:rsid w:val="006169B1"/>
    <w:rsid w:val="00616C1F"/>
    <w:rsid w:val="00616E86"/>
    <w:rsid w:val="006175C9"/>
    <w:rsid w:val="0061782E"/>
    <w:rsid w:val="006206F9"/>
    <w:rsid w:val="00620A8A"/>
    <w:rsid w:val="00620C2C"/>
    <w:rsid w:val="0062272F"/>
    <w:rsid w:val="006234E1"/>
    <w:rsid w:val="006237A7"/>
    <w:rsid w:val="00623888"/>
    <w:rsid w:val="0062453A"/>
    <w:rsid w:val="006249CA"/>
    <w:rsid w:val="00624CB5"/>
    <w:rsid w:val="0062542E"/>
    <w:rsid w:val="0062568B"/>
    <w:rsid w:val="0062595E"/>
    <w:rsid w:val="006265FF"/>
    <w:rsid w:val="00630BF4"/>
    <w:rsid w:val="00631757"/>
    <w:rsid w:val="00632583"/>
    <w:rsid w:val="00632C3F"/>
    <w:rsid w:val="006336C1"/>
    <w:rsid w:val="00634392"/>
    <w:rsid w:val="00634883"/>
    <w:rsid w:val="00634E35"/>
    <w:rsid w:val="00635AF1"/>
    <w:rsid w:val="0063646C"/>
    <w:rsid w:val="00637910"/>
    <w:rsid w:val="00637970"/>
    <w:rsid w:val="00637E63"/>
    <w:rsid w:val="006401FB"/>
    <w:rsid w:val="006407D9"/>
    <w:rsid w:val="00640932"/>
    <w:rsid w:val="00640FC8"/>
    <w:rsid w:val="0064182D"/>
    <w:rsid w:val="00641920"/>
    <w:rsid w:val="006432A0"/>
    <w:rsid w:val="00643BE4"/>
    <w:rsid w:val="00644A9E"/>
    <w:rsid w:val="00644B87"/>
    <w:rsid w:val="006457D3"/>
    <w:rsid w:val="006460B6"/>
    <w:rsid w:val="006464C8"/>
    <w:rsid w:val="006465BB"/>
    <w:rsid w:val="006468CF"/>
    <w:rsid w:val="00646937"/>
    <w:rsid w:val="00647868"/>
    <w:rsid w:val="00647925"/>
    <w:rsid w:val="0065016A"/>
    <w:rsid w:val="00650198"/>
    <w:rsid w:val="00650BE7"/>
    <w:rsid w:val="00650D9C"/>
    <w:rsid w:val="00652D2C"/>
    <w:rsid w:val="00652E86"/>
    <w:rsid w:val="00653051"/>
    <w:rsid w:val="006536C0"/>
    <w:rsid w:val="0065386D"/>
    <w:rsid w:val="00653929"/>
    <w:rsid w:val="00653959"/>
    <w:rsid w:val="00653B1C"/>
    <w:rsid w:val="00653B4E"/>
    <w:rsid w:val="0065437E"/>
    <w:rsid w:val="00655200"/>
    <w:rsid w:val="006554F9"/>
    <w:rsid w:val="00655F93"/>
    <w:rsid w:val="00656710"/>
    <w:rsid w:val="00657235"/>
    <w:rsid w:val="00657723"/>
    <w:rsid w:val="00657C49"/>
    <w:rsid w:val="00660252"/>
    <w:rsid w:val="00660300"/>
    <w:rsid w:val="00660461"/>
    <w:rsid w:val="0066083D"/>
    <w:rsid w:val="006618E7"/>
    <w:rsid w:val="00661CFD"/>
    <w:rsid w:val="0066207C"/>
    <w:rsid w:val="006623A2"/>
    <w:rsid w:val="00662EFF"/>
    <w:rsid w:val="006630AA"/>
    <w:rsid w:val="006642A3"/>
    <w:rsid w:val="006645ED"/>
    <w:rsid w:val="006647F7"/>
    <w:rsid w:val="0066603C"/>
    <w:rsid w:val="00667DBA"/>
    <w:rsid w:val="0067026E"/>
    <w:rsid w:val="006704F2"/>
    <w:rsid w:val="00671719"/>
    <w:rsid w:val="006718D4"/>
    <w:rsid w:val="00671AC0"/>
    <w:rsid w:val="00671C29"/>
    <w:rsid w:val="0067203D"/>
    <w:rsid w:val="00672C09"/>
    <w:rsid w:val="006736B8"/>
    <w:rsid w:val="006736D7"/>
    <w:rsid w:val="00673720"/>
    <w:rsid w:val="00673CBA"/>
    <w:rsid w:val="00675BB6"/>
    <w:rsid w:val="00676169"/>
    <w:rsid w:val="0067618A"/>
    <w:rsid w:val="0067679E"/>
    <w:rsid w:val="006770A8"/>
    <w:rsid w:val="00677110"/>
    <w:rsid w:val="0067733C"/>
    <w:rsid w:val="0067767D"/>
    <w:rsid w:val="006776A0"/>
    <w:rsid w:val="00677D2B"/>
    <w:rsid w:val="00680A86"/>
    <w:rsid w:val="00680A8C"/>
    <w:rsid w:val="00681C01"/>
    <w:rsid w:val="00681D48"/>
    <w:rsid w:val="00681F76"/>
    <w:rsid w:val="00682641"/>
    <w:rsid w:val="00685CBB"/>
    <w:rsid w:val="00685EA8"/>
    <w:rsid w:val="00685FBE"/>
    <w:rsid w:val="006862BF"/>
    <w:rsid w:val="006871FF"/>
    <w:rsid w:val="0068744E"/>
    <w:rsid w:val="00690055"/>
    <w:rsid w:val="00692844"/>
    <w:rsid w:val="006932F4"/>
    <w:rsid w:val="0069480C"/>
    <w:rsid w:val="00694B28"/>
    <w:rsid w:val="006952E8"/>
    <w:rsid w:val="00695530"/>
    <w:rsid w:val="00695E04"/>
    <w:rsid w:val="00696C90"/>
    <w:rsid w:val="006A0CC3"/>
    <w:rsid w:val="006A0E86"/>
    <w:rsid w:val="006A1187"/>
    <w:rsid w:val="006A1348"/>
    <w:rsid w:val="006A14E2"/>
    <w:rsid w:val="006A1B1B"/>
    <w:rsid w:val="006A1C4A"/>
    <w:rsid w:val="006A1D56"/>
    <w:rsid w:val="006A2645"/>
    <w:rsid w:val="006A264D"/>
    <w:rsid w:val="006A2973"/>
    <w:rsid w:val="006A30BB"/>
    <w:rsid w:val="006A4036"/>
    <w:rsid w:val="006A4466"/>
    <w:rsid w:val="006A4FBA"/>
    <w:rsid w:val="006A5200"/>
    <w:rsid w:val="006A5F4B"/>
    <w:rsid w:val="006A6551"/>
    <w:rsid w:val="006A69B3"/>
    <w:rsid w:val="006A6CAA"/>
    <w:rsid w:val="006A7FE4"/>
    <w:rsid w:val="006B10C5"/>
    <w:rsid w:val="006B1C67"/>
    <w:rsid w:val="006B21E6"/>
    <w:rsid w:val="006B2ED3"/>
    <w:rsid w:val="006B305A"/>
    <w:rsid w:val="006B31FB"/>
    <w:rsid w:val="006B3840"/>
    <w:rsid w:val="006B39DB"/>
    <w:rsid w:val="006B3B70"/>
    <w:rsid w:val="006B4527"/>
    <w:rsid w:val="006B5614"/>
    <w:rsid w:val="006B71D3"/>
    <w:rsid w:val="006B76B9"/>
    <w:rsid w:val="006B7750"/>
    <w:rsid w:val="006B7C5E"/>
    <w:rsid w:val="006B7CB3"/>
    <w:rsid w:val="006C0BC4"/>
    <w:rsid w:val="006C21EF"/>
    <w:rsid w:val="006C237C"/>
    <w:rsid w:val="006C31C8"/>
    <w:rsid w:val="006C3912"/>
    <w:rsid w:val="006C48C7"/>
    <w:rsid w:val="006C5B85"/>
    <w:rsid w:val="006C6BC9"/>
    <w:rsid w:val="006C7565"/>
    <w:rsid w:val="006C7B8A"/>
    <w:rsid w:val="006D1D41"/>
    <w:rsid w:val="006D2084"/>
    <w:rsid w:val="006D3389"/>
    <w:rsid w:val="006D3A3C"/>
    <w:rsid w:val="006D4144"/>
    <w:rsid w:val="006D430F"/>
    <w:rsid w:val="006D4458"/>
    <w:rsid w:val="006D4DEE"/>
    <w:rsid w:val="006D52C2"/>
    <w:rsid w:val="006D530D"/>
    <w:rsid w:val="006D609E"/>
    <w:rsid w:val="006D62D3"/>
    <w:rsid w:val="006D638C"/>
    <w:rsid w:val="006D66CB"/>
    <w:rsid w:val="006D68EA"/>
    <w:rsid w:val="006D6997"/>
    <w:rsid w:val="006D7278"/>
    <w:rsid w:val="006D72E9"/>
    <w:rsid w:val="006D73C1"/>
    <w:rsid w:val="006D74FB"/>
    <w:rsid w:val="006E02F2"/>
    <w:rsid w:val="006E0313"/>
    <w:rsid w:val="006E034D"/>
    <w:rsid w:val="006E0C5F"/>
    <w:rsid w:val="006E13C6"/>
    <w:rsid w:val="006E17F3"/>
    <w:rsid w:val="006E193E"/>
    <w:rsid w:val="006E3D8D"/>
    <w:rsid w:val="006E3DB3"/>
    <w:rsid w:val="006E4012"/>
    <w:rsid w:val="006E56B5"/>
    <w:rsid w:val="006E56E9"/>
    <w:rsid w:val="006E68B0"/>
    <w:rsid w:val="006E6991"/>
    <w:rsid w:val="006E75BA"/>
    <w:rsid w:val="006E7B2F"/>
    <w:rsid w:val="006E7BED"/>
    <w:rsid w:val="006E7CDF"/>
    <w:rsid w:val="006F0D81"/>
    <w:rsid w:val="006F18DF"/>
    <w:rsid w:val="006F2C27"/>
    <w:rsid w:val="006F2CD3"/>
    <w:rsid w:val="006F3140"/>
    <w:rsid w:val="006F3A4B"/>
    <w:rsid w:val="006F3D5E"/>
    <w:rsid w:val="006F3E7A"/>
    <w:rsid w:val="006F5A25"/>
    <w:rsid w:val="006F5FF7"/>
    <w:rsid w:val="006F67E1"/>
    <w:rsid w:val="006F6DEE"/>
    <w:rsid w:val="006F6F1F"/>
    <w:rsid w:val="00700282"/>
    <w:rsid w:val="00700D0D"/>
    <w:rsid w:val="00700E64"/>
    <w:rsid w:val="00701132"/>
    <w:rsid w:val="007024B5"/>
    <w:rsid w:val="00702812"/>
    <w:rsid w:val="00702A20"/>
    <w:rsid w:val="00702EA0"/>
    <w:rsid w:val="0070303C"/>
    <w:rsid w:val="0070469C"/>
    <w:rsid w:val="00704841"/>
    <w:rsid w:val="00705BF5"/>
    <w:rsid w:val="00705CC5"/>
    <w:rsid w:val="00705E61"/>
    <w:rsid w:val="007071C9"/>
    <w:rsid w:val="00707889"/>
    <w:rsid w:val="00710293"/>
    <w:rsid w:val="0071079E"/>
    <w:rsid w:val="00710EFA"/>
    <w:rsid w:val="00712507"/>
    <w:rsid w:val="0071349F"/>
    <w:rsid w:val="00715601"/>
    <w:rsid w:val="00716A1D"/>
    <w:rsid w:val="007171F0"/>
    <w:rsid w:val="007174A5"/>
    <w:rsid w:val="007176F1"/>
    <w:rsid w:val="00717B8E"/>
    <w:rsid w:val="00720578"/>
    <w:rsid w:val="0072072A"/>
    <w:rsid w:val="00720CFB"/>
    <w:rsid w:val="0072136E"/>
    <w:rsid w:val="00721F65"/>
    <w:rsid w:val="00722832"/>
    <w:rsid w:val="00722C5D"/>
    <w:rsid w:val="0072387F"/>
    <w:rsid w:val="0072429F"/>
    <w:rsid w:val="00724E95"/>
    <w:rsid w:val="0072536C"/>
    <w:rsid w:val="007253BF"/>
    <w:rsid w:val="00725525"/>
    <w:rsid w:val="00725E76"/>
    <w:rsid w:val="0072640F"/>
    <w:rsid w:val="00727E06"/>
    <w:rsid w:val="00727FCC"/>
    <w:rsid w:val="00730685"/>
    <w:rsid w:val="00730C4B"/>
    <w:rsid w:val="00730F93"/>
    <w:rsid w:val="0073188A"/>
    <w:rsid w:val="00733427"/>
    <w:rsid w:val="00733957"/>
    <w:rsid w:val="00733A56"/>
    <w:rsid w:val="00733CE2"/>
    <w:rsid w:val="0073470D"/>
    <w:rsid w:val="0073531D"/>
    <w:rsid w:val="00736261"/>
    <w:rsid w:val="007362C2"/>
    <w:rsid w:val="00740784"/>
    <w:rsid w:val="00740B43"/>
    <w:rsid w:val="0074128C"/>
    <w:rsid w:val="007416E1"/>
    <w:rsid w:val="00741927"/>
    <w:rsid w:val="00742440"/>
    <w:rsid w:val="007435B8"/>
    <w:rsid w:val="00743E25"/>
    <w:rsid w:val="00745EBC"/>
    <w:rsid w:val="0074600B"/>
    <w:rsid w:val="007461DB"/>
    <w:rsid w:val="00746869"/>
    <w:rsid w:val="00746A48"/>
    <w:rsid w:val="00746D9D"/>
    <w:rsid w:val="007474AF"/>
    <w:rsid w:val="0074753A"/>
    <w:rsid w:val="00750B2F"/>
    <w:rsid w:val="0075122E"/>
    <w:rsid w:val="00751D77"/>
    <w:rsid w:val="007520ED"/>
    <w:rsid w:val="0075287B"/>
    <w:rsid w:val="007528BE"/>
    <w:rsid w:val="00752AE5"/>
    <w:rsid w:val="00752E74"/>
    <w:rsid w:val="007536C5"/>
    <w:rsid w:val="00753882"/>
    <w:rsid w:val="00753E46"/>
    <w:rsid w:val="00754938"/>
    <w:rsid w:val="00754A27"/>
    <w:rsid w:val="007554CD"/>
    <w:rsid w:val="0075554A"/>
    <w:rsid w:val="00755DB2"/>
    <w:rsid w:val="007565F3"/>
    <w:rsid w:val="0075713F"/>
    <w:rsid w:val="00757C53"/>
    <w:rsid w:val="00757CEE"/>
    <w:rsid w:val="007619AB"/>
    <w:rsid w:val="00761B7C"/>
    <w:rsid w:val="00761C34"/>
    <w:rsid w:val="00762570"/>
    <w:rsid w:val="00762715"/>
    <w:rsid w:val="007628DE"/>
    <w:rsid w:val="007648D7"/>
    <w:rsid w:val="007652FD"/>
    <w:rsid w:val="007658DC"/>
    <w:rsid w:val="00765DFF"/>
    <w:rsid w:val="007669F4"/>
    <w:rsid w:val="00766AA6"/>
    <w:rsid w:val="007671BE"/>
    <w:rsid w:val="0076797B"/>
    <w:rsid w:val="00770668"/>
    <w:rsid w:val="00770EDD"/>
    <w:rsid w:val="007710A3"/>
    <w:rsid w:val="00771825"/>
    <w:rsid w:val="007721D2"/>
    <w:rsid w:val="007735DE"/>
    <w:rsid w:val="007742E0"/>
    <w:rsid w:val="00774959"/>
    <w:rsid w:val="007749E3"/>
    <w:rsid w:val="00776031"/>
    <w:rsid w:val="00776942"/>
    <w:rsid w:val="00776E48"/>
    <w:rsid w:val="00777515"/>
    <w:rsid w:val="007806F4"/>
    <w:rsid w:val="00781040"/>
    <w:rsid w:val="007814A9"/>
    <w:rsid w:val="00781E0A"/>
    <w:rsid w:val="00782308"/>
    <w:rsid w:val="00782342"/>
    <w:rsid w:val="00782E69"/>
    <w:rsid w:val="007837B7"/>
    <w:rsid w:val="00784742"/>
    <w:rsid w:val="007853FF"/>
    <w:rsid w:val="00785606"/>
    <w:rsid w:val="00786970"/>
    <w:rsid w:val="00786B84"/>
    <w:rsid w:val="0078760C"/>
    <w:rsid w:val="00787871"/>
    <w:rsid w:val="00787BDF"/>
    <w:rsid w:val="00790416"/>
    <w:rsid w:val="0079080E"/>
    <w:rsid w:val="007908F7"/>
    <w:rsid w:val="00791B4A"/>
    <w:rsid w:val="00792145"/>
    <w:rsid w:val="007924D3"/>
    <w:rsid w:val="00792BD1"/>
    <w:rsid w:val="00792DBB"/>
    <w:rsid w:val="00793468"/>
    <w:rsid w:val="00793A7C"/>
    <w:rsid w:val="007945B7"/>
    <w:rsid w:val="00794D31"/>
    <w:rsid w:val="00795098"/>
    <w:rsid w:val="007954E5"/>
    <w:rsid w:val="00795983"/>
    <w:rsid w:val="0079622C"/>
    <w:rsid w:val="007A05C7"/>
    <w:rsid w:val="007A1D22"/>
    <w:rsid w:val="007A1FFA"/>
    <w:rsid w:val="007A21E8"/>
    <w:rsid w:val="007A28C6"/>
    <w:rsid w:val="007A2A6D"/>
    <w:rsid w:val="007A2CF1"/>
    <w:rsid w:val="007A3593"/>
    <w:rsid w:val="007A3779"/>
    <w:rsid w:val="007A456A"/>
    <w:rsid w:val="007A48F9"/>
    <w:rsid w:val="007A4C98"/>
    <w:rsid w:val="007A7063"/>
    <w:rsid w:val="007A7069"/>
    <w:rsid w:val="007A751B"/>
    <w:rsid w:val="007A7A9A"/>
    <w:rsid w:val="007A7B51"/>
    <w:rsid w:val="007A7F3E"/>
    <w:rsid w:val="007B0127"/>
    <w:rsid w:val="007B0CDC"/>
    <w:rsid w:val="007B17FF"/>
    <w:rsid w:val="007B19D1"/>
    <w:rsid w:val="007B3386"/>
    <w:rsid w:val="007B373D"/>
    <w:rsid w:val="007B41C5"/>
    <w:rsid w:val="007B4532"/>
    <w:rsid w:val="007B477D"/>
    <w:rsid w:val="007B69EA"/>
    <w:rsid w:val="007B6E43"/>
    <w:rsid w:val="007B74DB"/>
    <w:rsid w:val="007C1587"/>
    <w:rsid w:val="007C1C13"/>
    <w:rsid w:val="007C1C2E"/>
    <w:rsid w:val="007C23F8"/>
    <w:rsid w:val="007C3789"/>
    <w:rsid w:val="007C3C3A"/>
    <w:rsid w:val="007C470B"/>
    <w:rsid w:val="007C4710"/>
    <w:rsid w:val="007C51E3"/>
    <w:rsid w:val="007C54DB"/>
    <w:rsid w:val="007C5A72"/>
    <w:rsid w:val="007C5EE1"/>
    <w:rsid w:val="007C6DE4"/>
    <w:rsid w:val="007C6FCB"/>
    <w:rsid w:val="007C7393"/>
    <w:rsid w:val="007C7976"/>
    <w:rsid w:val="007C7E62"/>
    <w:rsid w:val="007C7F9F"/>
    <w:rsid w:val="007D1DFA"/>
    <w:rsid w:val="007D21F5"/>
    <w:rsid w:val="007D235F"/>
    <w:rsid w:val="007D351F"/>
    <w:rsid w:val="007D41AB"/>
    <w:rsid w:val="007D4363"/>
    <w:rsid w:val="007D4BE4"/>
    <w:rsid w:val="007D531C"/>
    <w:rsid w:val="007D5DF6"/>
    <w:rsid w:val="007D6C26"/>
    <w:rsid w:val="007D6FAB"/>
    <w:rsid w:val="007D6FF6"/>
    <w:rsid w:val="007D7674"/>
    <w:rsid w:val="007D77D6"/>
    <w:rsid w:val="007D7927"/>
    <w:rsid w:val="007D7BC9"/>
    <w:rsid w:val="007D7F24"/>
    <w:rsid w:val="007E0CAE"/>
    <w:rsid w:val="007E0D67"/>
    <w:rsid w:val="007E122D"/>
    <w:rsid w:val="007E1675"/>
    <w:rsid w:val="007E19E6"/>
    <w:rsid w:val="007E1EEC"/>
    <w:rsid w:val="007E1F4E"/>
    <w:rsid w:val="007E3A30"/>
    <w:rsid w:val="007E41C3"/>
    <w:rsid w:val="007E4683"/>
    <w:rsid w:val="007E4F87"/>
    <w:rsid w:val="007E526E"/>
    <w:rsid w:val="007E61B7"/>
    <w:rsid w:val="007E6915"/>
    <w:rsid w:val="007E741F"/>
    <w:rsid w:val="007E7506"/>
    <w:rsid w:val="007F0935"/>
    <w:rsid w:val="007F0EEB"/>
    <w:rsid w:val="007F11EB"/>
    <w:rsid w:val="007F202C"/>
    <w:rsid w:val="007F216A"/>
    <w:rsid w:val="007F2A91"/>
    <w:rsid w:val="007F2B91"/>
    <w:rsid w:val="007F3290"/>
    <w:rsid w:val="007F3611"/>
    <w:rsid w:val="007F37ED"/>
    <w:rsid w:val="007F4361"/>
    <w:rsid w:val="007F468F"/>
    <w:rsid w:val="007F488C"/>
    <w:rsid w:val="007F624F"/>
    <w:rsid w:val="007F7000"/>
    <w:rsid w:val="008002EB"/>
    <w:rsid w:val="00800412"/>
    <w:rsid w:val="00802891"/>
    <w:rsid w:val="00802D89"/>
    <w:rsid w:val="00803391"/>
    <w:rsid w:val="008035D0"/>
    <w:rsid w:val="00803ADE"/>
    <w:rsid w:val="00803DED"/>
    <w:rsid w:val="00804043"/>
    <w:rsid w:val="00804198"/>
    <w:rsid w:val="00805726"/>
    <w:rsid w:val="00805B34"/>
    <w:rsid w:val="00806076"/>
    <w:rsid w:val="008065E7"/>
    <w:rsid w:val="0080703A"/>
    <w:rsid w:val="00810182"/>
    <w:rsid w:val="00810288"/>
    <w:rsid w:val="00810548"/>
    <w:rsid w:val="00812937"/>
    <w:rsid w:val="008133B2"/>
    <w:rsid w:val="00813750"/>
    <w:rsid w:val="008137DA"/>
    <w:rsid w:val="00813AC6"/>
    <w:rsid w:val="00813E6E"/>
    <w:rsid w:val="00815E23"/>
    <w:rsid w:val="00816BA9"/>
    <w:rsid w:val="00816D81"/>
    <w:rsid w:val="008174F1"/>
    <w:rsid w:val="00817BFF"/>
    <w:rsid w:val="00820C76"/>
    <w:rsid w:val="00820DAE"/>
    <w:rsid w:val="00820F12"/>
    <w:rsid w:val="00821356"/>
    <w:rsid w:val="008214C2"/>
    <w:rsid w:val="00821702"/>
    <w:rsid w:val="00821A68"/>
    <w:rsid w:val="00821CA6"/>
    <w:rsid w:val="008224F4"/>
    <w:rsid w:val="0082328A"/>
    <w:rsid w:val="008253A9"/>
    <w:rsid w:val="008258A1"/>
    <w:rsid w:val="00825D75"/>
    <w:rsid w:val="00826DAC"/>
    <w:rsid w:val="008300C3"/>
    <w:rsid w:val="0083033B"/>
    <w:rsid w:val="00830622"/>
    <w:rsid w:val="008306D7"/>
    <w:rsid w:val="00832530"/>
    <w:rsid w:val="00832C23"/>
    <w:rsid w:val="008339E5"/>
    <w:rsid w:val="00833DCD"/>
    <w:rsid w:val="0083498D"/>
    <w:rsid w:val="00834A61"/>
    <w:rsid w:val="00834BD1"/>
    <w:rsid w:val="0083551F"/>
    <w:rsid w:val="00835BA4"/>
    <w:rsid w:val="0083653E"/>
    <w:rsid w:val="008372E6"/>
    <w:rsid w:val="00837FA1"/>
    <w:rsid w:val="00840351"/>
    <w:rsid w:val="00840B8A"/>
    <w:rsid w:val="00841074"/>
    <w:rsid w:val="0084258B"/>
    <w:rsid w:val="0084293E"/>
    <w:rsid w:val="00842A5C"/>
    <w:rsid w:val="00843159"/>
    <w:rsid w:val="0084379C"/>
    <w:rsid w:val="00843B00"/>
    <w:rsid w:val="00843CC4"/>
    <w:rsid w:val="00844048"/>
    <w:rsid w:val="00844068"/>
    <w:rsid w:val="0084406F"/>
    <w:rsid w:val="008451F2"/>
    <w:rsid w:val="0084586A"/>
    <w:rsid w:val="00845E17"/>
    <w:rsid w:val="00846B2E"/>
    <w:rsid w:val="008473BE"/>
    <w:rsid w:val="0084775C"/>
    <w:rsid w:val="00850221"/>
    <w:rsid w:val="00850699"/>
    <w:rsid w:val="00850AB6"/>
    <w:rsid w:val="00850F74"/>
    <w:rsid w:val="00851326"/>
    <w:rsid w:val="0085198D"/>
    <w:rsid w:val="0085230D"/>
    <w:rsid w:val="0085238C"/>
    <w:rsid w:val="00852C92"/>
    <w:rsid w:val="00853200"/>
    <w:rsid w:val="008537BD"/>
    <w:rsid w:val="008542C8"/>
    <w:rsid w:val="00854322"/>
    <w:rsid w:val="00854AC1"/>
    <w:rsid w:val="0085545E"/>
    <w:rsid w:val="0085558C"/>
    <w:rsid w:val="008565D3"/>
    <w:rsid w:val="00857573"/>
    <w:rsid w:val="00861F8F"/>
    <w:rsid w:val="00862330"/>
    <w:rsid w:val="008626AA"/>
    <w:rsid w:val="0086281A"/>
    <w:rsid w:val="0086293C"/>
    <w:rsid w:val="00862B12"/>
    <w:rsid w:val="00862FF6"/>
    <w:rsid w:val="008634B8"/>
    <w:rsid w:val="00863588"/>
    <w:rsid w:val="00863896"/>
    <w:rsid w:val="008638CE"/>
    <w:rsid w:val="00864216"/>
    <w:rsid w:val="00864DFD"/>
    <w:rsid w:val="00865314"/>
    <w:rsid w:val="00865C96"/>
    <w:rsid w:val="008660FC"/>
    <w:rsid w:val="008665B2"/>
    <w:rsid w:val="00867144"/>
    <w:rsid w:val="00867540"/>
    <w:rsid w:val="00867821"/>
    <w:rsid w:val="008679C5"/>
    <w:rsid w:val="00867A3E"/>
    <w:rsid w:val="0087006C"/>
    <w:rsid w:val="008701A5"/>
    <w:rsid w:val="008701DE"/>
    <w:rsid w:val="00870652"/>
    <w:rsid w:val="00871E1D"/>
    <w:rsid w:val="00871F6D"/>
    <w:rsid w:val="00872A79"/>
    <w:rsid w:val="0087312C"/>
    <w:rsid w:val="00873EEB"/>
    <w:rsid w:val="008746EF"/>
    <w:rsid w:val="0087499E"/>
    <w:rsid w:val="00874EBD"/>
    <w:rsid w:val="00876069"/>
    <w:rsid w:val="00876C99"/>
    <w:rsid w:val="00877996"/>
    <w:rsid w:val="00877BD5"/>
    <w:rsid w:val="00877C19"/>
    <w:rsid w:val="00880596"/>
    <w:rsid w:val="008805B6"/>
    <w:rsid w:val="008805EA"/>
    <w:rsid w:val="00880704"/>
    <w:rsid w:val="00880BD5"/>
    <w:rsid w:val="00880BE3"/>
    <w:rsid w:val="00881486"/>
    <w:rsid w:val="0088157B"/>
    <w:rsid w:val="00882285"/>
    <w:rsid w:val="00882A14"/>
    <w:rsid w:val="00882D6C"/>
    <w:rsid w:val="008836B6"/>
    <w:rsid w:val="0088414B"/>
    <w:rsid w:val="00884D7D"/>
    <w:rsid w:val="00884F62"/>
    <w:rsid w:val="0088526F"/>
    <w:rsid w:val="00885641"/>
    <w:rsid w:val="0088577B"/>
    <w:rsid w:val="00885C34"/>
    <w:rsid w:val="00885DAB"/>
    <w:rsid w:val="0088671E"/>
    <w:rsid w:val="008868CF"/>
    <w:rsid w:val="00887309"/>
    <w:rsid w:val="00887CF9"/>
    <w:rsid w:val="00887D35"/>
    <w:rsid w:val="00890487"/>
    <w:rsid w:val="0089097D"/>
    <w:rsid w:val="00891123"/>
    <w:rsid w:val="008914E9"/>
    <w:rsid w:val="00892E93"/>
    <w:rsid w:val="00893434"/>
    <w:rsid w:val="008934EC"/>
    <w:rsid w:val="00893D2B"/>
    <w:rsid w:val="00894064"/>
    <w:rsid w:val="0089417A"/>
    <w:rsid w:val="00894563"/>
    <w:rsid w:val="008947A1"/>
    <w:rsid w:val="00894A4C"/>
    <w:rsid w:val="00895962"/>
    <w:rsid w:val="00895F21"/>
    <w:rsid w:val="00896177"/>
    <w:rsid w:val="00896594"/>
    <w:rsid w:val="008966DF"/>
    <w:rsid w:val="00897139"/>
    <w:rsid w:val="008972D8"/>
    <w:rsid w:val="0089738B"/>
    <w:rsid w:val="0089796E"/>
    <w:rsid w:val="00897A1C"/>
    <w:rsid w:val="008A0662"/>
    <w:rsid w:val="008A12DC"/>
    <w:rsid w:val="008A177A"/>
    <w:rsid w:val="008A1BE2"/>
    <w:rsid w:val="008A1E17"/>
    <w:rsid w:val="008A1FA7"/>
    <w:rsid w:val="008A2C36"/>
    <w:rsid w:val="008A2DF7"/>
    <w:rsid w:val="008A3584"/>
    <w:rsid w:val="008A4E49"/>
    <w:rsid w:val="008A56AD"/>
    <w:rsid w:val="008A5AD4"/>
    <w:rsid w:val="008A5C66"/>
    <w:rsid w:val="008A609F"/>
    <w:rsid w:val="008A6245"/>
    <w:rsid w:val="008A744D"/>
    <w:rsid w:val="008A7BA3"/>
    <w:rsid w:val="008B0284"/>
    <w:rsid w:val="008B0317"/>
    <w:rsid w:val="008B0772"/>
    <w:rsid w:val="008B0A88"/>
    <w:rsid w:val="008B0ED8"/>
    <w:rsid w:val="008B1385"/>
    <w:rsid w:val="008B17A2"/>
    <w:rsid w:val="008B180D"/>
    <w:rsid w:val="008B1C34"/>
    <w:rsid w:val="008B2415"/>
    <w:rsid w:val="008B4960"/>
    <w:rsid w:val="008B4BEB"/>
    <w:rsid w:val="008B50FE"/>
    <w:rsid w:val="008B69AD"/>
    <w:rsid w:val="008B6DE2"/>
    <w:rsid w:val="008B74EA"/>
    <w:rsid w:val="008B77C4"/>
    <w:rsid w:val="008C03F9"/>
    <w:rsid w:val="008C0929"/>
    <w:rsid w:val="008C1B7A"/>
    <w:rsid w:val="008C1CF9"/>
    <w:rsid w:val="008C1D19"/>
    <w:rsid w:val="008C2036"/>
    <w:rsid w:val="008C21F1"/>
    <w:rsid w:val="008C24D4"/>
    <w:rsid w:val="008C2967"/>
    <w:rsid w:val="008C342E"/>
    <w:rsid w:val="008C3868"/>
    <w:rsid w:val="008C43B3"/>
    <w:rsid w:val="008C49EF"/>
    <w:rsid w:val="008C52C1"/>
    <w:rsid w:val="008C57E6"/>
    <w:rsid w:val="008C5B92"/>
    <w:rsid w:val="008C605B"/>
    <w:rsid w:val="008C7995"/>
    <w:rsid w:val="008C7E0A"/>
    <w:rsid w:val="008C7E65"/>
    <w:rsid w:val="008D0B40"/>
    <w:rsid w:val="008D11A0"/>
    <w:rsid w:val="008D11FA"/>
    <w:rsid w:val="008D123C"/>
    <w:rsid w:val="008D1959"/>
    <w:rsid w:val="008D1BDC"/>
    <w:rsid w:val="008D1DF4"/>
    <w:rsid w:val="008D2077"/>
    <w:rsid w:val="008D2824"/>
    <w:rsid w:val="008D2A9C"/>
    <w:rsid w:val="008D2B2F"/>
    <w:rsid w:val="008D3439"/>
    <w:rsid w:val="008D3A37"/>
    <w:rsid w:val="008D3C3D"/>
    <w:rsid w:val="008D4D98"/>
    <w:rsid w:val="008D56C7"/>
    <w:rsid w:val="008D56D2"/>
    <w:rsid w:val="008D6527"/>
    <w:rsid w:val="008D6D17"/>
    <w:rsid w:val="008D725D"/>
    <w:rsid w:val="008D7630"/>
    <w:rsid w:val="008D7D5E"/>
    <w:rsid w:val="008E0448"/>
    <w:rsid w:val="008E0744"/>
    <w:rsid w:val="008E0B0A"/>
    <w:rsid w:val="008E0DCF"/>
    <w:rsid w:val="008E1EB5"/>
    <w:rsid w:val="008E2804"/>
    <w:rsid w:val="008E2927"/>
    <w:rsid w:val="008E2971"/>
    <w:rsid w:val="008E2B08"/>
    <w:rsid w:val="008E2B53"/>
    <w:rsid w:val="008E2FA2"/>
    <w:rsid w:val="008E3256"/>
    <w:rsid w:val="008E333D"/>
    <w:rsid w:val="008E37FF"/>
    <w:rsid w:val="008E5006"/>
    <w:rsid w:val="008E5B0D"/>
    <w:rsid w:val="008E5BA5"/>
    <w:rsid w:val="008E6156"/>
    <w:rsid w:val="008E61F0"/>
    <w:rsid w:val="008E6340"/>
    <w:rsid w:val="008E730C"/>
    <w:rsid w:val="008F1329"/>
    <w:rsid w:val="008F1969"/>
    <w:rsid w:val="008F23C3"/>
    <w:rsid w:val="008F2657"/>
    <w:rsid w:val="008F3215"/>
    <w:rsid w:val="008F3491"/>
    <w:rsid w:val="008F379B"/>
    <w:rsid w:val="008F37E7"/>
    <w:rsid w:val="008F3E58"/>
    <w:rsid w:val="008F4456"/>
    <w:rsid w:val="008F4EA8"/>
    <w:rsid w:val="008F5351"/>
    <w:rsid w:val="008F651A"/>
    <w:rsid w:val="008F6552"/>
    <w:rsid w:val="008F6E05"/>
    <w:rsid w:val="009001B2"/>
    <w:rsid w:val="0090078A"/>
    <w:rsid w:val="00900A6B"/>
    <w:rsid w:val="009018C4"/>
    <w:rsid w:val="00901B7C"/>
    <w:rsid w:val="00901D0C"/>
    <w:rsid w:val="00902E55"/>
    <w:rsid w:val="00903397"/>
    <w:rsid w:val="00903E6D"/>
    <w:rsid w:val="0090441B"/>
    <w:rsid w:val="00904BCD"/>
    <w:rsid w:val="00905406"/>
    <w:rsid w:val="0090583D"/>
    <w:rsid w:val="0090586F"/>
    <w:rsid w:val="00906131"/>
    <w:rsid w:val="0090642C"/>
    <w:rsid w:val="00906562"/>
    <w:rsid w:val="0090672F"/>
    <w:rsid w:val="0090729E"/>
    <w:rsid w:val="00907479"/>
    <w:rsid w:val="00910157"/>
    <w:rsid w:val="00910399"/>
    <w:rsid w:val="00910FAF"/>
    <w:rsid w:val="00910FBA"/>
    <w:rsid w:val="00911030"/>
    <w:rsid w:val="0091179B"/>
    <w:rsid w:val="00911CB6"/>
    <w:rsid w:val="00911DD9"/>
    <w:rsid w:val="00913287"/>
    <w:rsid w:val="00913563"/>
    <w:rsid w:val="00914284"/>
    <w:rsid w:val="00914BEB"/>
    <w:rsid w:val="0091521F"/>
    <w:rsid w:val="009168AC"/>
    <w:rsid w:val="009171AA"/>
    <w:rsid w:val="00917860"/>
    <w:rsid w:val="009207F0"/>
    <w:rsid w:val="00920F2C"/>
    <w:rsid w:val="00921144"/>
    <w:rsid w:val="00921480"/>
    <w:rsid w:val="00921779"/>
    <w:rsid w:val="00922105"/>
    <w:rsid w:val="009228DF"/>
    <w:rsid w:val="00923622"/>
    <w:rsid w:val="009236B9"/>
    <w:rsid w:val="0092453B"/>
    <w:rsid w:val="00925265"/>
    <w:rsid w:val="009253E9"/>
    <w:rsid w:val="00925B11"/>
    <w:rsid w:val="00926989"/>
    <w:rsid w:val="00930073"/>
    <w:rsid w:val="00930B44"/>
    <w:rsid w:val="00930F2E"/>
    <w:rsid w:val="00931664"/>
    <w:rsid w:val="00931D23"/>
    <w:rsid w:val="00931D80"/>
    <w:rsid w:val="00931F2D"/>
    <w:rsid w:val="00931FFA"/>
    <w:rsid w:val="0093263C"/>
    <w:rsid w:val="0093357D"/>
    <w:rsid w:val="0093362F"/>
    <w:rsid w:val="00933AAE"/>
    <w:rsid w:val="00934247"/>
    <w:rsid w:val="00935089"/>
    <w:rsid w:val="00935293"/>
    <w:rsid w:val="009352BD"/>
    <w:rsid w:val="009358A8"/>
    <w:rsid w:val="009367E6"/>
    <w:rsid w:val="00936C03"/>
    <w:rsid w:val="00937626"/>
    <w:rsid w:val="009376CD"/>
    <w:rsid w:val="009376FC"/>
    <w:rsid w:val="00940A81"/>
    <w:rsid w:val="00940D6E"/>
    <w:rsid w:val="009410C6"/>
    <w:rsid w:val="00941125"/>
    <w:rsid w:val="009418DB"/>
    <w:rsid w:val="00941B21"/>
    <w:rsid w:val="00941C86"/>
    <w:rsid w:val="00942790"/>
    <w:rsid w:val="00942A27"/>
    <w:rsid w:val="00942ABE"/>
    <w:rsid w:val="00943221"/>
    <w:rsid w:val="009435AD"/>
    <w:rsid w:val="009436FA"/>
    <w:rsid w:val="00943F3F"/>
    <w:rsid w:val="009440B1"/>
    <w:rsid w:val="0094515B"/>
    <w:rsid w:val="00945E61"/>
    <w:rsid w:val="00945F0B"/>
    <w:rsid w:val="009465BD"/>
    <w:rsid w:val="00946F5F"/>
    <w:rsid w:val="00947AA4"/>
    <w:rsid w:val="00947DB8"/>
    <w:rsid w:val="009500D5"/>
    <w:rsid w:val="00950657"/>
    <w:rsid w:val="00950A86"/>
    <w:rsid w:val="00950D61"/>
    <w:rsid w:val="00951662"/>
    <w:rsid w:val="00952117"/>
    <w:rsid w:val="00954476"/>
    <w:rsid w:val="0095472A"/>
    <w:rsid w:val="0095508E"/>
    <w:rsid w:val="0095537A"/>
    <w:rsid w:val="009566F0"/>
    <w:rsid w:val="00956EA8"/>
    <w:rsid w:val="00957045"/>
    <w:rsid w:val="009571BA"/>
    <w:rsid w:val="009579C1"/>
    <w:rsid w:val="00960A48"/>
    <w:rsid w:val="00960B5B"/>
    <w:rsid w:val="009613AB"/>
    <w:rsid w:val="0096225C"/>
    <w:rsid w:val="009633B9"/>
    <w:rsid w:val="00963599"/>
    <w:rsid w:val="00963B36"/>
    <w:rsid w:val="00963CB3"/>
    <w:rsid w:val="009643AF"/>
    <w:rsid w:val="009645F2"/>
    <w:rsid w:val="009646B1"/>
    <w:rsid w:val="00964BCE"/>
    <w:rsid w:val="00965DEB"/>
    <w:rsid w:val="00966054"/>
    <w:rsid w:val="00966595"/>
    <w:rsid w:val="00966A31"/>
    <w:rsid w:val="00966CCC"/>
    <w:rsid w:val="00966E01"/>
    <w:rsid w:val="009671DE"/>
    <w:rsid w:val="00967233"/>
    <w:rsid w:val="00967266"/>
    <w:rsid w:val="00967B15"/>
    <w:rsid w:val="00970125"/>
    <w:rsid w:val="00970330"/>
    <w:rsid w:val="0097115D"/>
    <w:rsid w:val="0097135D"/>
    <w:rsid w:val="009722EC"/>
    <w:rsid w:val="00972C61"/>
    <w:rsid w:val="009737D9"/>
    <w:rsid w:val="00973F09"/>
    <w:rsid w:val="00973F9D"/>
    <w:rsid w:val="0097442C"/>
    <w:rsid w:val="00974CB5"/>
    <w:rsid w:val="00975692"/>
    <w:rsid w:val="00976825"/>
    <w:rsid w:val="0097732F"/>
    <w:rsid w:val="00977403"/>
    <w:rsid w:val="00977A82"/>
    <w:rsid w:val="00977AE8"/>
    <w:rsid w:val="00977E20"/>
    <w:rsid w:val="00980409"/>
    <w:rsid w:val="009806A1"/>
    <w:rsid w:val="00980905"/>
    <w:rsid w:val="00980DDA"/>
    <w:rsid w:val="00981308"/>
    <w:rsid w:val="00981930"/>
    <w:rsid w:val="00981C14"/>
    <w:rsid w:val="00981D2E"/>
    <w:rsid w:val="00981F07"/>
    <w:rsid w:val="009822FD"/>
    <w:rsid w:val="00982770"/>
    <w:rsid w:val="00982CBE"/>
    <w:rsid w:val="009839DF"/>
    <w:rsid w:val="00983E46"/>
    <w:rsid w:val="009846ED"/>
    <w:rsid w:val="009846F5"/>
    <w:rsid w:val="00984CF7"/>
    <w:rsid w:val="00985B29"/>
    <w:rsid w:val="00985DD2"/>
    <w:rsid w:val="00986AC0"/>
    <w:rsid w:val="00986E61"/>
    <w:rsid w:val="00987AC5"/>
    <w:rsid w:val="00987FFD"/>
    <w:rsid w:val="00990106"/>
    <w:rsid w:val="009901A1"/>
    <w:rsid w:val="00990C29"/>
    <w:rsid w:val="009910A2"/>
    <w:rsid w:val="00992081"/>
    <w:rsid w:val="00992183"/>
    <w:rsid w:val="00992400"/>
    <w:rsid w:val="00992499"/>
    <w:rsid w:val="00992587"/>
    <w:rsid w:val="009938AC"/>
    <w:rsid w:val="00994A09"/>
    <w:rsid w:val="00994AD7"/>
    <w:rsid w:val="00994EE7"/>
    <w:rsid w:val="00995B1B"/>
    <w:rsid w:val="00995C86"/>
    <w:rsid w:val="00995E42"/>
    <w:rsid w:val="0099615F"/>
    <w:rsid w:val="009962A6"/>
    <w:rsid w:val="00996F6A"/>
    <w:rsid w:val="00997FDC"/>
    <w:rsid w:val="009A0709"/>
    <w:rsid w:val="009A0AFC"/>
    <w:rsid w:val="009A0DEE"/>
    <w:rsid w:val="009A1901"/>
    <w:rsid w:val="009A1A07"/>
    <w:rsid w:val="009A1A17"/>
    <w:rsid w:val="009A1A25"/>
    <w:rsid w:val="009A27E2"/>
    <w:rsid w:val="009A282E"/>
    <w:rsid w:val="009A28CE"/>
    <w:rsid w:val="009A318E"/>
    <w:rsid w:val="009A3A2D"/>
    <w:rsid w:val="009A3E1A"/>
    <w:rsid w:val="009A3FFB"/>
    <w:rsid w:val="009A4660"/>
    <w:rsid w:val="009A54B3"/>
    <w:rsid w:val="009A5E43"/>
    <w:rsid w:val="009A62D9"/>
    <w:rsid w:val="009A6594"/>
    <w:rsid w:val="009A6A12"/>
    <w:rsid w:val="009A6A5F"/>
    <w:rsid w:val="009A6BC2"/>
    <w:rsid w:val="009A6C70"/>
    <w:rsid w:val="009A72B6"/>
    <w:rsid w:val="009A7698"/>
    <w:rsid w:val="009B0BB3"/>
    <w:rsid w:val="009B13A8"/>
    <w:rsid w:val="009B1F39"/>
    <w:rsid w:val="009B4376"/>
    <w:rsid w:val="009B471B"/>
    <w:rsid w:val="009B4CD4"/>
    <w:rsid w:val="009B5D6C"/>
    <w:rsid w:val="009B6DD0"/>
    <w:rsid w:val="009B6E41"/>
    <w:rsid w:val="009B7678"/>
    <w:rsid w:val="009C1678"/>
    <w:rsid w:val="009C17DC"/>
    <w:rsid w:val="009C19FD"/>
    <w:rsid w:val="009C23F3"/>
    <w:rsid w:val="009C3577"/>
    <w:rsid w:val="009C3739"/>
    <w:rsid w:val="009C3C76"/>
    <w:rsid w:val="009C53C8"/>
    <w:rsid w:val="009C5450"/>
    <w:rsid w:val="009C58DB"/>
    <w:rsid w:val="009C64D6"/>
    <w:rsid w:val="009C6B53"/>
    <w:rsid w:val="009C74E7"/>
    <w:rsid w:val="009C7CB6"/>
    <w:rsid w:val="009C7E08"/>
    <w:rsid w:val="009D033D"/>
    <w:rsid w:val="009D1002"/>
    <w:rsid w:val="009D16DB"/>
    <w:rsid w:val="009D20E5"/>
    <w:rsid w:val="009D247D"/>
    <w:rsid w:val="009D2642"/>
    <w:rsid w:val="009D359E"/>
    <w:rsid w:val="009D5DD3"/>
    <w:rsid w:val="009D5FA9"/>
    <w:rsid w:val="009D67DA"/>
    <w:rsid w:val="009D67F2"/>
    <w:rsid w:val="009D6B14"/>
    <w:rsid w:val="009D7512"/>
    <w:rsid w:val="009E00B5"/>
    <w:rsid w:val="009E07C8"/>
    <w:rsid w:val="009E0C3D"/>
    <w:rsid w:val="009E0FC9"/>
    <w:rsid w:val="009E1703"/>
    <w:rsid w:val="009E185E"/>
    <w:rsid w:val="009E18AC"/>
    <w:rsid w:val="009E226A"/>
    <w:rsid w:val="009E2612"/>
    <w:rsid w:val="009E2655"/>
    <w:rsid w:val="009E31E1"/>
    <w:rsid w:val="009E37D3"/>
    <w:rsid w:val="009E3A01"/>
    <w:rsid w:val="009E3FAB"/>
    <w:rsid w:val="009E4223"/>
    <w:rsid w:val="009E4D4A"/>
    <w:rsid w:val="009E5147"/>
    <w:rsid w:val="009E648F"/>
    <w:rsid w:val="009E6947"/>
    <w:rsid w:val="009E706F"/>
    <w:rsid w:val="009E731E"/>
    <w:rsid w:val="009E7989"/>
    <w:rsid w:val="009E7DD5"/>
    <w:rsid w:val="009E7FF2"/>
    <w:rsid w:val="009F0CCA"/>
    <w:rsid w:val="009F0D40"/>
    <w:rsid w:val="009F107E"/>
    <w:rsid w:val="009F1544"/>
    <w:rsid w:val="009F1654"/>
    <w:rsid w:val="009F1BC3"/>
    <w:rsid w:val="009F25D1"/>
    <w:rsid w:val="009F26BE"/>
    <w:rsid w:val="009F290F"/>
    <w:rsid w:val="009F2E7F"/>
    <w:rsid w:val="009F3385"/>
    <w:rsid w:val="009F37B7"/>
    <w:rsid w:val="009F384C"/>
    <w:rsid w:val="009F3905"/>
    <w:rsid w:val="009F411C"/>
    <w:rsid w:val="009F4259"/>
    <w:rsid w:val="009F4783"/>
    <w:rsid w:val="009F485F"/>
    <w:rsid w:val="009F487C"/>
    <w:rsid w:val="009F4D04"/>
    <w:rsid w:val="009F4DEA"/>
    <w:rsid w:val="009F4FC4"/>
    <w:rsid w:val="009F4FD9"/>
    <w:rsid w:val="009F62E5"/>
    <w:rsid w:val="009F62F8"/>
    <w:rsid w:val="009F6448"/>
    <w:rsid w:val="009F6483"/>
    <w:rsid w:val="009F6AF0"/>
    <w:rsid w:val="009F7512"/>
    <w:rsid w:val="009F77B9"/>
    <w:rsid w:val="009F7FA9"/>
    <w:rsid w:val="00A00332"/>
    <w:rsid w:val="00A01AD5"/>
    <w:rsid w:val="00A02236"/>
    <w:rsid w:val="00A0381B"/>
    <w:rsid w:val="00A049CD"/>
    <w:rsid w:val="00A05070"/>
    <w:rsid w:val="00A0581F"/>
    <w:rsid w:val="00A05B0F"/>
    <w:rsid w:val="00A0752F"/>
    <w:rsid w:val="00A0788A"/>
    <w:rsid w:val="00A10074"/>
    <w:rsid w:val="00A10406"/>
    <w:rsid w:val="00A10CDB"/>
    <w:rsid w:val="00A10D9F"/>
    <w:rsid w:val="00A1150C"/>
    <w:rsid w:val="00A11521"/>
    <w:rsid w:val="00A11A09"/>
    <w:rsid w:val="00A124B2"/>
    <w:rsid w:val="00A12603"/>
    <w:rsid w:val="00A1296B"/>
    <w:rsid w:val="00A12EAA"/>
    <w:rsid w:val="00A12FB4"/>
    <w:rsid w:val="00A135EE"/>
    <w:rsid w:val="00A13A9F"/>
    <w:rsid w:val="00A14017"/>
    <w:rsid w:val="00A14405"/>
    <w:rsid w:val="00A14E22"/>
    <w:rsid w:val="00A1519A"/>
    <w:rsid w:val="00A1555A"/>
    <w:rsid w:val="00A16BEA"/>
    <w:rsid w:val="00A16FA8"/>
    <w:rsid w:val="00A17725"/>
    <w:rsid w:val="00A17C26"/>
    <w:rsid w:val="00A17D89"/>
    <w:rsid w:val="00A17E26"/>
    <w:rsid w:val="00A2170B"/>
    <w:rsid w:val="00A22C23"/>
    <w:rsid w:val="00A22D77"/>
    <w:rsid w:val="00A234F3"/>
    <w:rsid w:val="00A2369A"/>
    <w:rsid w:val="00A23712"/>
    <w:rsid w:val="00A23D66"/>
    <w:rsid w:val="00A24BD7"/>
    <w:rsid w:val="00A24D80"/>
    <w:rsid w:val="00A255D9"/>
    <w:rsid w:val="00A262AF"/>
    <w:rsid w:val="00A2633B"/>
    <w:rsid w:val="00A2675B"/>
    <w:rsid w:val="00A26EC7"/>
    <w:rsid w:val="00A27085"/>
    <w:rsid w:val="00A27158"/>
    <w:rsid w:val="00A27FB8"/>
    <w:rsid w:val="00A335B1"/>
    <w:rsid w:val="00A33E8B"/>
    <w:rsid w:val="00A33ED7"/>
    <w:rsid w:val="00A34051"/>
    <w:rsid w:val="00A3422F"/>
    <w:rsid w:val="00A348D2"/>
    <w:rsid w:val="00A34AF2"/>
    <w:rsid w:val="00A35057"/>
    <w:rsid w:val="00A350D3"/>
    <w:rsid w:val="00A357CE"/>
    <w:rsid w:val="00A36025"/>
    <w:rsid w:val="00A360F4"/>
    <w:rsid w:val="00A3612A"/>
    <w:rsid w:val="00A362A9"/>
    <w:rsid w:val="00A36D18"/>
    <w:rsid w:val="00A3734C"/>
    <w:rsid w:val="00A4041E"/>
    <w:rsid w:val="00A407E2"/>
    <w:rsid w:val="00A4092C"/>
    <w:rsid w:val="00A413DC"/>
    <w:rsid w:val="00A41E17"/>
    <w:rsid w:val="00A423E4"/>
    <w:rsid w:val="00A4244C"/>
    <w:rsid w:val="00A4294A"/>
    <w:rsid w:val="00A42A8D"/>
    <w:rsid w:val="00A42E6B"/>
    <w:rsid w:val="00A430BC"/>
    <w:rsid w:val="00A44A29"/>
    <w:rsid w:val="00A4514D"/>
    <w:rsid w:val="00A454CE"/>
    <w:rsid w:val="00A459A3"/>
    <w:rsid w:val="00A45AFC"/>
    <w:rsid w:val="00A463F2"/>
    <w:rsid w:val="00A46440"/>
    <w:rsid w:val="00A46D70"/>
    <w:rsid w:val="00A473B3"/>
    <w:rsid w:val="00A4778C"/>
    <w:rsid w:val="00A50971"/>
    <w:rsid w:val="00A51F1D"/>
    <w:rsid w:val="00A52651"/>
    <w:rsid w:val="00A5349F"/>
    <w:rsid w:val="00A5418A"/>
    <w:rsid w:val="00A546EC"/>
    <w:rsid w:val="00A5489F"/>
    <w:rsid w:val="00A54F18"/>
    <w:rsid w:val="00A5592A"/>
    <w:rsid w:val="00A56AA4"/>
    <w:rsid w:val="00A56C01"/>
    <w:rsid w:val="00A573CF"/>
    <w:rsid w:val="00A57BED"/>
    <w:rsid w:val="00A60B38"/>
    <w:rsid w:val="00A60FE6"/>
    <w:rsid w:val="00A61509"/>
    <w:rsid w:val="00A6163B"/>
    <w:rsid w:val="00A61D54"/>
    <w:rsid w:val="00A61F3D"/>
    <w:rsid w:val="00A6205B"/>
    <w:rsid w:val="00A623E9"/>
    <w:rsid w:val="00A63DA1"/>
    <w:rsid w:val="00A64067"/>
    <w:rsid w:val="00A6446E"/>
    <w:rsid w:val="00A64972"/>
    <w:rsid w:val="00A64C6F"/>
    <w:rsid w:val="00A6534D"/>
    <w:rsid w:val="00A65DB7"/>
    <w:rsid w:val="00A67213"/>
    <w:rsid w:val="00A6777E"/>
    <w:rsid w:val="00A71209"/>
    <w:rsid w:val="00A7128F"/>
    <w:rsid w:val="00A71462"/>
    <w:rsid w:val="00A71C21"/>
    <w:rsid w:val="00A723C7"/>
    <w:rsid w:val="00A72D3F"/>
    <w:rsid w:val="00A7309F"/>
    <w:rsid w:val="00A733A6"/>
    <w:rsid w:val="00A736F9"/>
    <w:rsid w:val="00A7389F"/>
    <w:rsid w:val="00A73E4F"/>
    <w:rsid w:val="00A746EC"/>
    <w:rsid w:val="00A752F6"/>
    <w:rsid w:val="00A7535F"/>
    <w:rsid w:val="00A758F0"/>
    <w:rsid w:val="00A7674E"/>
    <w:rsid w:val="00A76DFB"/>
    <w:rsid w:val="00A7777D"/>
    <w:rsid w:val="00A80693"/>
    <w:rsid w:val="00A8071F"/>
    <w:rsid w:val="00A80DE7"/>
    <w:rsid w:val="00A80E12"/>
    <w:rsid w:val="00A81058"/>
    <w:rsid w:val="00A810EE"/>
    <w:rsid w:val="00A81AC2"/>
    <w:rsid w:val="00A81BDF"/>
    <w:rsid w:val="00A81E91"/>
    <w:rsid w:val="00A821EF"/>
    <w:rsid w:val="00A838EB"/>
    <w:rsid w:val="00A83F99"/>
    <w:rsid w:val="00A8440E"/>
    <w:rsid w:val="00A845BD"/>
    <w:rsid w:val="00A85F13"/>
    <w:rsid w:val="00A861B1"/>
    <w:rsid w:val="00A8636F"/>
    <w:rsid w:val="00A8733A"/>
    <w:rsid w:val="00A873BA"/>
    <w:rsid w:val="00A874D8"/>
    <w:rsid w:val="00A90001"/>
    <w:rsid w:val="00A90197"/>
    <w:rsid w:val="00A9105D"/>
    <w:rsid w:val="00A91083"/>
    <w:rsid w:val="00A911EF"/>
    <w:rsid w:val="00A91C66"/>
    <w:rsid w:val="00A927C5"/>
    <w:rsid w:val="00A9285E"/>
    <w:rsid w:val="00A92951"/>
    <w:rsid w:val="00A92AB0"/>
    <w:rsid w:val="00A9322D"/>
    <w:rsid w:val="00A935E7"/>
    <w:rsid w:val="00A940CB"/>
    <w:rsid w:val="00A9428E"/>
    <w:rsid w:val="00A94959"/>
    <w:rsid w:val="00A94A76"/>
    <w:rsid w:val="00A94B36"/>
    <w:rsid w:val="00A95A0F"/>
    <w:rsid w:val="00A95DD5"/>
    <w:rsid w:val="00A96388"/>
    <w:rsid w:val="00A963E8"/>
    <w:rsid w:val="00A968A3"/>
    <w:rsid w:val="00A969FB"/>
    <w:rsid w:val="00A96BB5"/>
    <w:rsid w:val="00A97420"/>
    <w:rsid w:val="00A978A2"/>
    <w:rsid w:val="00A97A77"/>
    <w:rsid w:val="00A97D11"/>
    <w:rsid w:val="00AA0EA5"/>
    <w:rsid w:val="00AA109C"/>
    <w:rsid w:val="00AA1F7F"/>
    <w:rsid w:val="00AA1FCA"/>
    <w:rsid w:val="00AA2561"/>
    <w:rsid w:val="00AA27C0"/>
    <w:rsid w:val="00AA2BA4"/>
    <w:rsid w:val="00AA3CF0"/>
    <w:rsid w:val="00AA3D88"/>
    <w:rsid w:val="00AA4367"/>
    <w:rsid w:val="00AA4C04"/>
    <w:rsid w:val="00AA4DD0"/>
    <w:rsid w:val="00AA522A"/>
    <w:rsid w:val="00AA5631"/>
    <w:rsid w:val="00AA5BC6"/>
    <w:rsid w:val="00AA5D6E"/>
    <w:rsid w:val="00AA5E9C"/>
    <w:rsid w:val="00AA7132"/>
    <w:rsid w:val="00AA7C62"/>
    <w:rsid w:val="00AB0201"/>
    <w:rsid w:val="00AB0968"/>
    <w:rsid w:val="00AB0C69"/>
    <w:rsid w:val="00AB11D9"/>
    <w:rsid w:val="00AB1DA2"/>
    <w:rsid w:val="00AB307F"/>
    <w:rsid w:val="00AB30B4"/>
    <w:rsid w:val="00AB45E9"/>
    <w:rsid w:val="00AB6636"/>
    <w:rsid w:val="00AB6C21"/>
    <w:rsid w:val="00AB7081"/>
    <w:rsid w:val="00AB76BA"/>
    <w:rsid w:val="00AC00E1"/>
    <w:rsid w:val="00AC06DE"/>
    <w:rsid w:val="00AC1013"/>
    <w:rsid w:val="00AC1217"/>
    <w:rsid w:val="00AC21A6"/>
    <w:rsid w:val="00AC2249"/>
    <w:rsid w:val="00AC244C"/>
    <w:rsid w:val="00AC2923"/>
    <w:rsid w:val="00AC2A03"/>
    <w:rsid w:val="00AC4B48"/>
    <w:rsid w:val="00AC4BA9"/>
    <w:rsid w:val="00AC5F32"/>
    <w:rsid w:val="00AC60BA"/>
    <w:rsid w:val="00AC6539"/>
    <w:rsid w:val="00AC6914"/>
    <w:rsid w:val="00AC6B7B"/>
    <w:rsid w:val="00AD0278"/>
    <w:rsid w:val="00AD061A"/>
    <w:rsid w:val="00AD0A33"/>
    <w:rsid w:val="00AD0B17"/>
    <w:rsid w:val="00AD1273"/>
    <w:rsid w:val="00AD14F0"/>
    <w:rsid w:val="00AD1A87"/>
    <w:rsid w:val="00AD23D3"/>
    <w:rsid w:val="00AD3BB4"/>
    <w:rsid w:val="00AD3DB7"/>
    <w:rsid w:val="00AD40AC"/>
    <w:rsid w:val="00AD4FAE"/>
    <w:rsid w:val="00AD501E"/>
    <w:rsid w:val="00AD5C0C"/>
    <w:rsid w:val="00AD5D25"/>
    <w:rsid w:val="00AD6D39"/>
    <w:rsid w:val="00AD794B"/>
    <w:rsid w:val="00AD7E28"/>
    <w:rsid w:val="00AD7FE9"/>
    <w:rsid w:val="00AE0050"/>
    <w:rsid w:val="00AE0084"/>
    <w:rsid w:val="00AE0B00"/>
    <w:rsid w:val="00AE0B33"/>
    <w:rsid w:val="00AE0CB1"/>
    <w:rsid w:val="00AE0D68"/>
    <w:rsid w:val="00AE10F5"/>
    <w:rsid w:val="00AE2FF6"/>
    <w:rsid w:val="00AE37C6"/>
    <w:rsid w:val="00AE3EEE"/>
    <w:rsid w:val="00AE4A1C"/>
    <w:rsid w:val="00AE5622"/>
    <w:rsid w:val="00AE5AA9"/>
    <w:rsid w:val="00AE5C1B"/>
    <w:rsid w:val="00AE5FA8"/>
    <w:rsid w:val="00AE73EA"/>
    <w:rsid w:val="00AE756E"/>
    <w:rsid w:val="00AE7870"/>
    <w:rsid w:val="00AF032E"/>
    <w:rsid w:val="00AF0B8C"/>
    <w:rsid w:val="00AF0DD1"/>
    <w:rsid w:val="00AF1740"/>
    <w:rsid w:val="00AF1A67"/>
    <w:rsid w:val="00AF1B28"/>
    <w:rsid w:val="00AF1C04"/>
    <w:rsid w:val="00AF2C2E"/>
    <w:rsid w:val="00AF2E44"/>
    <w:rsid w:val="00AF2F12"/>
    <w:rsid w:val="00AF339A"/>
    <w:rsid w:val="00AF4981"/>
    <w:rsid w:val="00AF4B1C"/>
    <w:rsid w:val="00AF5785"/>
    <w:rsid w:val="00AF59EA"/>
    <w:rsid w:val="00AF5C61"/>
    <w:rsid w:val="00AF6499"/>
    <w:rsid w:val="00AF6565"/>
    <w:rsid w:val="00AF6FE7"/>
    <w:rsid w:val="00AF7182"/>
    <w:rsid w:val="00AF7229"/>
    <w:rsid w:val="00AF7A02"/>
    <w:rsid w:val="00B0011D"/>
    <w:rsid w:val="00B00896"/>
    <w:rsid w:val="00B00E2B"/>
    <w:rsid w:val="00B00F11"/>
    <w:rsid w:val="00B00F4E"/>
    <w:rsid w:val="00B025AA"/>
    <w:rsid w:val="00B037BE"/>
    <w:rsid w:val="00B03EF5"/>
    <w:rsid w:val="00B0428B"/>
    <w:rsid w:val="00B0486D"/>
    <w:rsid w:val="00B0542C"/>
    <w:rsid w:val="00B05AE8"/>
    <w:rsid w:val="00B061BA"/>
    <w:rsid w:val="00B06284"/>
    <w:rsid w:val="00B06A38"/>
    <w:rsid w:val="00B07110"/>
    <w:rsid w:val="00B07398"/>
    <w:rsid w:val="00B07AA5"/>
    <w:rsid w:val="00B10021"/>
    <w:rsid w:val="00B10541"/>
    <w:rsid w:val="00B105F1"/>
    <w:rsid w:val="00B10881"/>
    <w:rsid w:val="00B10B7C"/>
    <w:rsid w:val="00B10D66"/>
    <w:rsid w:val="00B11885"/>
    <w:rsid w:val="00B120D7"/>
    <w:rsid w:val="00B132FD"/>
    <w:rsid w:val="00B140EE"/>
    <w:rsid w:val="00B1484D"/>
    <w:rsid w:val="00B14C78"/>
    <w:rsid w:val="00B15EB9"/>
    <w:rsid w:val="00B161FC"/>
    <w:rsid w:val="00B16350"/>
    <w:rsid w:val="00B16543"/>
    <w:rsid w:val="00B17602"/>
    <w:rsid w:val="00B17C64"/>
    <w:rsid w:val="00B20E31"/>
    <w:rsid w:val="00B20F0A"/>
    <w:rsid w:val="00B224E4"/>
    <w:rsid w:val="00B22764"/>
    <w:rsid w:val="00B228C2"/>
    <w:rsid w:val="00B233FB"/>
    <w:rsid w:val="00B2342A"/>
    <w:rsid w:val="00B23C35"/>
    <w:rsid w:val="00B2448A"/>
    <w:rsid w:val="00B249FD"/>
    <w:rsid w:val="00B24EDD"/>
    <w:rsid w:val="00B2629A"/>
    <w:rsid w:val="00B26BB2"/>
    <w:rsid w:val="00B26BC1"/>
    <w:rsid w:val="00B2700D"/>
    <w:rsid w:val="00B27260"/>
    <w:rsid w:val="00B3062E"/>
    <w:rsid w:val="00B30637"/>
    <w:rsid w:val="00B30C43"/>
    <w:rsid w:val="00B30DA5"/>
    <w:rsid w:val="00B3135A"/>
    <w:rsid w:val="00B31663"/>
    <w:rsid w:val="00B32630"/>
    <w:rsid w:val="00B33049"/>
    <w:rsid w:val="00B33D43"/>
    <w:rsid w:val="00B33F97"/>
    <w:rsid w:val="00B34144"/>
    <w:rsid w:val="00B343D5"/>
    <w:rsid w:val="00B348C2"/>
    <w:rsid w:val="00B3555D"/>
    <w:rsid w:val="00B35908"/>
    <w:rsid w:val="00B36159"/>
    <w:rsid w:val="00B365AC"/>
    <w:rsid w:val="00B365E1"/>
    <w:rsid w:val="00B3768D"/>
    <w:rsid w:val="00B37B1D"/>
    <w:rsid w:val="00B37B72"/>
    <w:rsid w:val="00B37EC4"/>
    <w:rsid w:val="00B40486"/>
    <w:rsid w:val="00B40E7F"/>
    <w:rsid w:val="00B421B2"/>
    <w:rsid w:val="00B42B2C"/>
    <w:rsid w:val="00B42FAC"/>
    <w:rsid w:val="00B430E0"/>
    <w:rsid w:val="00B437F0"/>
    <w:rsid w:val="00B43CFF"/>
    <w:rsid w:val="00B44C7E"/>
    <w:rsid w:val="00B44E87"/>
    <w:rsid w:val="00B456EA"/>
    <w:rsid w:val="00B4602C"/>
    <w:rsid w:val="00B4778C"/>
    <w:rsid w:val="00B47A6C"/>
    <w:rsid w:val="00B50510"/>
    <w:rsid w:val="00B50C68"/>
    <w:rsid w:val="00B50C89"/>
    <w:rsid w:val="00B50D9B"/>
    <w:rsid w:val="00B51576"/>
    <w:rsid w:val="00B52AC0"/>
    <w:rsid w:val="00B52DE2"/>
    <w:rsid w:val="00B53540"/>
    <w:rsid w:val="00B53629"/>
    <w:rsid w:val="00B5370D"/>
    <w:rsid w:val="00B539E9"/>
    <w:rsid w:val="00B545D6"/>
    <w:rsid w:val="00B54603"/>
    <w:rsid w:val="00B546BA"/>
    <w:rsid w:val="00B5475D"/>
    <w:rsid w:val="00B549B1"/>
    <w:rsid w:val="00B54B90"/>
    <w:rsid w:val="00B555F6"/>
    <w:rsid w:val="00B559D6"/>
    <w:rsid w:val="00B55B08"/>
    <w:rsid w:val="00B55CBA"/>
    <w:rsid w:val="00B564C7"/>
    <w:rsid w:val="00B56D35"/>
    <w:rsid w:val="00B56EF4"/>
    <w:rsid w:val="00B573D0"/>
    <w:rsid w:val="00B57B1D"/>
    <w:rsid w:val="00B60663"/>
    <w:rsid w:val="00B609AC"/>
    <w:rsid w:val="00B60C6A"/>
    <w:rsid w:val="00B61E49"/>
    <w:rsid w:val="00B63192"/>
    <w:rsid w:val="00B631F0"/>
    <w:rsid w:val="00B63825"/>
    <w:rsid w:val="00B64120"/>
    <w:rsid w:val="00B65BCB"/>
    <w:rsid w:val="00B65ECF"/>
    <w:rsid w:val="00B66367"/>
    <w:rsid w:val="00B672D6"/>
    <w:rsid w:val="00B673AE"/>
    <w:rsid w:val="00B6761A"/>
    <w:rsid w:val="00B67B07"/>
    <w:rsid w:val="00B67C59"/>
    <w:rsid w:val="00B71A35"/>
    <w:rsid w:val="00B72575"/>
    <w:rsid w:val="00B7477D"/>
    <w:rsid w:val="00B74811"/>
    <w:rsid w:val="00B74B6B"/>
    <w:rsid w:val="00B74EEF"/>
    <w:rsid w:val="00B75B22"/>
    <w:rsid w:val="00B75FF5"/>
    <w:rsid w:val="00B76024"/>
    <w:rsid w:val="00B7619F"/>
    <w:rsid w:val="00B76EDF"/>
    <w:rsid w:val="00B77375"/>
    <w:rsid w:val="00B773FD"/>
    <w:rsid w:val="00B77CD9"/>
    <w:rsid w:val="00B800E9"/>
    <w:rsid w:val="00B801D7"/>
    <w:rsid w:val="00B81A22"/>
    <w:rsid w:val="00B81B64"/>
    <w:rsid w:val="00B81C96"/>
    <w:rsid w:val="00B81D96"/>
    <w:rsid w:val="00B82778"/>
    <w:rsid w:val="00B82C07"/>
    <w:rsid w:val="00B83205"/>
    <w:rsid w:val="00B845E6"/>
    <w:rsid w:val="00B85AA2"/>
    <w:rsid w:val="00B85C1F"/>
    <w:rsid w:val="00B86405"/>
    <w:rsid w:val="00B8696C"/>
    <w:rsid w:val="00B870B7"/>
    <w:rsid w:val="00B87E50"/>
    <w:rsid w:val="00B9092D"/>
    <w:rsid w:val="00B909B8"/>
    <w:rsid w:val="00B91118"/>
    <w:rsid w:val="00B92129"/>
    <w:rsid w:val="00B93A57"/>
    <w:rsid w:val="00B94398"/>
    <w:rsid w:val="00B964AD"/>
    <w:rsid w:val="00B96788"/>
    <w:rsid w:val="00B974BE"/>
    <w:rsid w:val="00B97A0C"/>
    <w:rsid w:val="00BA0D36"/>
    <w:rsid w:val="00BA12DE"/>
    <w:rsid w:val="00BA252A"/>
    <w:rsid w:val="00BA2EEE"/>
    <w:rsid w:val="00BA3464"/>
    <w:rsid w:val="00BA34FE"/>
    <w:rsid w:val="00BA3BC5"/>
    <w:rsid w:val="00BA3DA4"/>
    <w:rsid w:val="00BA464B"/>
    <w:rsid w:val="00BA4655"/>
    <w:rsid w:val="00BA4B3A"/>
    <w:rsid w:val="00BA64B5"/>
    <w:rsid w:val="00BA6582"/>
    <w:rsid w:val="00BA7142"/>
    <w:rsid w:val="00BA7269"/>
    <w:rsid w:val="00BA7F87"/>
    <w:rsid w:val="00BB03E0"/>
    <w:rsid w:val="00BB0735"/>
    <w:rsid w:val="00BB0738"/>
    <w:rsid w:val="00BB0A52"/>
    <w:rsid w:val="00BB1575"/>
    <w:rsid w:val="00BB1B7E"/>
    <w:rsid w:val="00BB393E"/>
    <w:rsid w:val="00BB3AC1"/>
    <w:rsid w:val="00BB3F94"/>
    <w:rsid w:val="00BB43F6"/>
    <w:rsid w:val="00BB4808"/>
    <w:rsid w:val="00BB4A8D"/>
    <w:rsid w:val="00BB5700"/>
    <w:rsid w:val="00BB5BE4"/>
    <w:rsid w:val="00BB6AE9"/>
    <w:rsid w:val="00BB6D93"/>
    <w:rsid w:val="00BB73E6"/>
    <w:rsid w:val="00BC0848"/>
    <w:rsid w:val="00BC0A41"/>
    <w:rsid w:val="00BC18F8"/>
    <w:rsid w:val="00BC19AC"/>
    <w:rsid w:val="00BC19B1"/>
    <w:rsid w:val="00BC2221"/>
    <w:rsid w:val="00BC2230"/>
    <w:rsid w:val="00BC245E"/>
    <w:rsid w:val="00BC2911"/>
    <w:rsid w:val="00BC2977"/>
    <w:rsid w:val="00BC2FE7"/>
    <w:rsid w:val="00BC37EA"/>
    <w:rsid w:val="00BC3AF4"/>
    <w:rsid w:val="00BC3B49"/>
    <w:rsid w:val="00BC3D72"/>
    <w:rsid w:val="00BC3EAF"/>
    <w:rsid w:val="00BC3FDF"/>
    <w:rsid w:val="00BC40EC"/>
    <w:rsid w:val="00BC4268"/>
    <w:rsid w:val="00BC45E2"/>
    <w:rsid w:val="00BC5BAC"/>
    <w:rsid w:val="00BC6424"/>
    <w:rsid w:val="00BC6A47"/>
    <w:rsid w:val="00BC748C"/>
    <w:rsid w:val="00BC77DA"/>
    <w:rsid w:val="00BC7B24"/>
    <w:rsid w:val="00BD0369"/>
    <w:rsid w:val="00BD0515"/>
    <w:rsid w:val="00BD0549"/>
    <w:rsid w:val="00BD09F5"/>
    <w:rsid w:val="00BD0F18"/>
    <w:rsid w:val="00BD10A5"/>
    <w:rsid w:val="00BD1675"/>
    <w:rsid w:val="00BD1ACC"/>
    <w:rsid w:val="00BD2476"/>
    <w:rsid w:val="00BD262E"/>
    <w:rsid w:val="00BD27AB"/>
    <w:rsid w:val="00BD2A8B"/>
    <w:rsid w:val="00BD2F62"/>
    <w:rsid w:val="00BD3A66"/>
    <w:rsid w:val="00BD3DD9"/>
    <w:rsid w:val="00BD4C64"/>
    <w:rsid w:val="00BD4F2D"/>
    <w:rsid w:val="00BD5380"/>
    <w:rsid w:val="00BD5777"/>
    <w:rsid w:val="00BD5AA3"/>
    <w:rsid w:val="00BD637A"/>
    <w:rsid w:val="00BD640E"/>
    <w:rsid w:val="00BD6551"/>
    <w:rsid w:val="00BD72A4"/>
    <w:rsid w:val="00BD7486"/>
    <w:rsid w:val="00BD7DB2"/>
    <w:rsid w:val="00BD7F71"/>
    <w:rsid w:val="00BE03A7"/>
    <w:rsid w:val="00BE22D2"/>
    <w:rsid w:val="00BE2771"/>
    <w:rsid w:val="00BE2B80"/>
    <w:rsid w:val="00BE2DD7"/>
    <w:rsid w:val="00BE416B"/>
    <w:rsid w:val="00BE4271"/>
    <w:rsid w:val="00BE49FB"/>
    <w:rsid w:val="00BE4D18"/>
    <w:rsid w:val="00BE536C"/>
    <w:rsid w:val="00BE5B46"/>
    <w:rsid w:val="00BE5DA6"/>
    <w:rsid w:val="00BE61F1"/>
    <w:rsid w:val="00BE6A51"/>
    <w:rsid w:val="00BE6B38"/>
    <w:rsid w:val="00BE7DF0"/>
    <w:rsid w:val="00BF0264"/>
    <w:rsid w:val="00BF1442"/>
    <w:rsid w:val="00BF192E"/>
    <w:rsid w:val="00BF19FB"/>
    <w:rsid w:val="00BF211C"/>
    <w:rsid w:val="00BF22AC"/>
    <w:rsid w:val="00BF25C7"/>
    <w:rsid w:val="00BF280E"/>
    <w:rsid w:val="00BF2E2C"/>
    <w:rsid w:val="00BF3C23"/>
    <w:rsid w:val="00BF4754"/>
    <w:rsid w:val="00BF51F0"/>
    <w:rsid w:val="00BF540B"/>
    <w:rsid w:val="00BF5485"/>
    <w:rsid w:val="00BF553C"/>
    <w:rsid w:val="00BF5D04"/>
    <w:rsid w:val="00BF6E90"/>
    <w:rsid w:val="00BF72CF"/>
    <w:rsid w:val="00BF7300"/>
    <w:rsid w:val="00BF7473"/>
    <w:rsid w:val="00C00F7D"/>
    <w:rsid w:val="00C01C69"/>
    <w:rsid w:val="00C01E98"/>
    <w:rsid w:val="00C0254E"/>
    <w:rsid w:val="00C0258B"/>
    <w:rsid w:val="00C02688"/>
    <w:rsid w:val="00C02CD3"/>
    <w:rsid w:val="00C04040"/>
    <w:rsid w:val="00C04808"/>
    <w:rsid w:val="00C04C3D"/>
    <w:rsid w:val="00C0525E"/>
    <w:rsid w:val="00C057AD"/>
    <w:rsid w:val="00C0591C"/>
    <w:rsid w:val="00C059AC"/>
    <w:rsid w:val="00C059BB"/>
    <w:rsid w:val="00C05D80"/>
    <w:rsid w:val="00C06465"/>
    <w:rsid w:val="00C06AAF"/>
    <w:rsid w:val="00C0708D"/>
    <w:rsid w:val="00C07B7E"/>
    <w:rsid w:val="00C10441"/>
    <w:rsid w:val="00C10FF3"/>
    <w:rsid w:val="00C126A9"/>
    <w:rsid w:val="00C12E5F"/>
    <w:rsid w:val="00C135B1"/>
    <w:rsid w:val="00C139A7"/>
    <w:rsid w:val="00C13B04"/>
    <w:rsid w:val="00C14843"/>
    <w:rsid w:val="00C14A84"/>
    <w:rsid w:val="00C14B94"/>
    <w:rsid w:val="00C14DB5"/>
    <w:rsid w:val="00C157C7"/>
    <w:rsid w:val="00C15946"/>
    <w:rsid w:val="00C15B7E"/>
    <w:rsid w:val="00C162FA"/>
    <w:rsid w:val="00C171DB"/>
    <w:rsid w:val="00C20019"/>
    <w:rsid w:val="00C202DE"/>
    <w:rsid w:val="00C20315"/>
    <w:rsid w:val="00C20B63"/>
    <w:rsid w:val="00C20E84"/>
    <w:rsid w:val="00C210D1"/>
    <w:rsid w:val="00C21B0E"/>
    <w:rsid w:val="00C224E1"/>
    <w:rsid w:val="00C2252E"/>
    <w:rsid w:val="00C22926"/>
    <w:rsid w:val="00C22BD3"/>
    <w:rsid w:val="00C234D0"/>
    <w:rsid w:val="00C23CE6"/>
    <w:rsid w:val="00C24183"/>
    <w:rsid w:val="00C25E69"/>
    <w:rsid w:val="00C26B1D"/>
    <w:rsid w:val="00C26CE8"/>
    <w:rsid w:val="00C30C1A"/>
    <w:rsid w:val="00C31100"/>
    <w:rsid w:val="00C3154C"/>
    <w:rsid w:val="00C31B76"/>
    <w:rsid w:val="00C31D96"/>
    <w:rsid w:val="00C32170"/>
    <w:rsid w:val="00C32639"/>
    <w:rsid w:val="00C32B2F"/>
    <w:rsid w:val="00C32FC2"/>
    <w:rsid w:val="00C333C2"/>
    <w:rsid w:val="00C33A6B"/>
    <w:rsid w:val="00C33B4C"/>
    <w:rsid w:val="00C3423E"/>
    <w:rsid w:val="00C344A5"/>
    <w:rsid w:val="00C353D8"/>
    <w:rsid w:val="00C354DF"/>
    <w:rsid w:val="00C355D2"/>
    <w:rsid w:val="00C35604"/>
    <w:rsid w:val="00C35D62"/>
    <w:rsid w:val="00C35E98"/>
    <w:rsid w:val="00C36510"/>
    <w:rsid w:val="00C36CC0"/>
    <w:rsid w:val="00C377F1"/>
    <w:rsid w:val="00C4031D"/>
    <w:rsid w:val="00C4100C"/>
    <w:rsid w:val="00C411BA"/>
    <w:rsid w:val="00C42CAA"/>
    <w:rsid w:val="00C42DBA"/>
    <w:rsid w:val="00C4364B"/>
    <w:rsid w:val="00C43AB5"/>
    <w:rsid w:val="00C44016"/>
    <w:rsid w:val="00C4459F"/>
    <w:rsid w:val="00C44F00"/>
    <w:rsid w:val="00C45371"/>
    <w:rsid w:val="00C453E1"/>
    <w:rsid w:val="00C4569A"/>
    <w:rsid w:val="00C45AEE"/>
    <w:rsid w:val="00C45CC1"/>
    <w:rsid w:val="00C46703"/>
    <w:rsid w:val="00C46A47"/>
    <w:rsid w:val="00C46BF9"/>
    <w:rsid w:val="00C46C46"/>
    <w:rsid w:val="00C47C2F"/>
    <w:rsid w:val="00C50A1F"/>
    <w:rsid w:val="00C511C5"/>
    <w:rsid w:val="00C517B5"/>
    <w:rsid w:val="00C51943"/>
    <w:rsid w:val="00C5310D"/>
    <w:rsid w:val="00C531B0"/>
    <w:rsid w:val="00C531F9"/>
    <w:rsid w:val="00C5330C"/>
    <w:rsid w:val="00C53C9E"/>
    <w:rsid w:val="00C53DD8"/>
    <w:rsid w:val="00C54119"/>
    <w:rsid w:val="00C54805"/>
    <w:rsid w:val="00C548E1"/>
    <w:rsid w:val="00C5513D"/>
    <w:rsid w:val="00C55375"/>
    <w:rsid w:val="00C555B5"/>
    <w:rsid w:val="00C562EE"/>
    <w:rsid w:val="00C5689E"/>
    <w:rsid w:val="00C56D38"/>
    <w:rsid w:val="00C57582"/>
    <w:rsid w:val="00C60459"/>
    <w:rsid w:val="00C62FC6"/>
    <w:rsid w:val="00C6345E"/>
    <w:rsid w:val="00C63AA3"/>
    <w:rsid w:val="00C63C84"/>
    <w:rsid w:val="00C63F77"/>
    <w:rsid w:val="00C64036"/>
    <w:rsid w:val="00C66E5D"/>
    <w:rsid w:val="00C67247"/>
    <w:rsid w:val="00C672E6"/>
    <w:rsid w:val="00C674BC"/>
    <w:rsid w:val="00C67524"/>
    <w:rsid w:val="00C678F9"/>
    <w:rsid w:val="00C678FA"/>
    <w:rsid w:val="00C67F3D"/>
    <w:rsid w:val="00C7097F"/>
    <w:rsid w:val="00C70CB2"/>
    <w:rsid w:val="00C70D04"/>
    <w:rsid w:val="00C70D32"/>
    <w:rsid w:val="00C71483"/>
    <w:rsid w:val="00C719E4"/>
    <w:rsid w:val="00C71A8D"/>
    <w:rsid w:val="00C72D31"/>
    <w:rsid w:val="00C72E6F"/>
    <w:rsid w:val="00C7395D"/>
    <w:rsid w:val="00C73B53"/>
    <w:rsid w:val="00C73D05"/>
    <w:rsid w:val="00C75AFF"/>
    <w:rsid w:val="00C75CE2"/>
    <w:rsid w:val="00C767A7"/>
    <w:rsid w:val="00C80DAD"/>
    <w:rsid w:val="00C8188A"/>
    <w:rsid w:val="00C81A4F"/>
    <w:rsid w:val="00C81D6D"/>
    <w:rsid w:val="00C850A1"/>
    <w:rsid w:val="00C850FD"/>
    <w:rsid w:val="00C8633D"/>
    <w:rsid w:val="00C866C5"/>
    <w:rsid w:val="00C9037F"/>
    <w:rsid w:val="00C904B4"/>
    <w:rsid w:val="00C90CB3"/>
    <w:rsid w:val="00C9102C"/>
    <w:rsid w:val="00C911BC"/>
    <w:rsid w:val="00C91C3B"/>
    <w:rsid w:val="00C937D6"/>
    <w:rsid w:val="00C93BBD"/>
    <w:rsid w:val="00C94325"/>
    <w:rsid w:val="00C94A92"/>
    <w:rsid w:val="00C95696"/>
    <w:rsid w:val="00C95FB5"/>
    <w:rsid w:val="00C96147"/>
    <w:rsid w:val="00C9683B"/>
    <w:rsid w:val="00C96BAC"/>
    <w:rsid w:val="00C96F0F"/>
    <w:rsid w:val="00C97E84"/>
    <w:rsid w:val="00C97F19"/>
    <w:rsid w:val="00C97FE1"/>
    <w:rsid w:val="00CA0080"/>
    <w:rsid w:val="00CA0426"/>
    <w:rsid w:val="00CA0442"/>
    <w:rsid w:val="00CA0446"/>
    <w:rsid w:val="00CA0537"/>
    <w:rsid w:val="00CA0A8B"/>
    <w:rsid w:val="00CA0B79"/>
    <w:rsid w:val="00CA14BF"/>
    <w:rsid w:val="00CA15BD"/>
    <w:rsid w:val="00CA18A0"/>
    <w:rsid w:val="00CA1F05"/>
    <w:rsid w:val="00CA268B"/>
    <w:rsid w:val="00CA2952"/>
    <w:rsid w:val="00CA2E80"/>
    <w:rsid w:val="00CA2FF9"/>
    <w:rsid w:val="00CA4B9B"/>
    <w:rsid w:val="00CA5530"/>
    <w:rsid w:val="00CA5C5E"/>
    <w:rsid w:val="00CA6619"/>
    <w:rsid w:val="00CA6811"/>
    <w:rsid w:val="00CA768A"/>
    <w:rsid w:val="00CA7954"/>
    <w:rsid w:val="00CA7F1E"/>
    <w:rsid w:val="00CA7F28"/>
    <w:rsid w:val="00CB00B0"/>
    <w:rsid w:val="00CB0787"/>
    <w:rsid w:val="00CB09D0"/>
    <w:rsid w:val="00CB0BCD"/>
    <w:rsid w:val="00CB1862"/>
    <w:rsid w:val="00CB1D73"/>
    <w:rsid w:val="00CB1E7A"/>
    <w:rsid w:val="00CB23B6"/>
    <w:rsid w:val="00CB2B94"/>
    <w:rsid w:val="00CB3632"/>
    <w:rsid w:val="00CB38A1"/>
    <w:rsid w:val="00CB38C3"/>
    <w:rsid w:val="00CB38FE"/>
    <w:rsid w:val="00CB4070"/>
    <w:rsid w:val="00CB40AE"/>
    <w:rsid w:val="00CB4314"/>
    <w:rsid w:val="00CB474B"/>
    <w:rsid w:val="00CB4B74"/>
    <w:rsid w:val="00CB5363"/>
    <w:rsid w:val="00CB553B"/>
    <w:rsid w:val="00CB65CC"/>
    <w:rsid w:val="00CB6A01"/>
    <w:rsid w:val="00CB72FB"/>
    <w:rsid w:val="00CB72FC"/>
    <w:rsid w:val="00CB788D"/>
    <w:rsid w:val="00CC086B"/>
    <w:rsid w:val="00CC0892"/>
    <w:rsid w:val="00CC0ABD"/>
    <w:rsid w:val="00CC0EBD"/>
    <w:rsid w:val="00CC157F"/>
    <w:rsid w:val="00CC1589"/>
    <w:rsid w:val="00CC1DB6"/>
    <w:rsid w:val="00CC29D4"/>
    <w:rsid w:val="00CC2C28"/>
    <w:rsid w:val="00CC2E7A"/>
    <w:rsid w:val="00CC3E4C"/>
    <w:rsid w:val="00CC3F5F"/>
    <w:rsid w:val="00CC3F85"/>
    <w:rsid w:val="00CC41AE"/>
    <w:rsid w:val="00CC46EF"/>
    <w:rsid w:val="00CC4CF5"/>
    <w:rsid w:val="00CC53F1"/>
    <w:rsid w:val="00CC560F"/>
    <w:rsid w:val="00CC56A1"/>
    <w:rsid w:val="00CC6880"/>
    <w:rsid w:val="00CC6FF7"/>
    <w:rsid w:val="00CC77B7"/>
    <w:rsid w:val="00CC7882"/>
    <w:rsid w:val="00CC78DA"/>
    <w:rsid w:val="00CC79BB"/>
    <w:rsid w:val="00CC7BDE"/>
    <w:rsid w:val="00CD03E3"/>
    <w:rsid w:val="00CD0674"/>
    <w:rsid w:val="00CD06D4"/>
    <w:rsid w:val="00CD0A50"/>
    <w:rsid w:val="00CD1AC9"/>
    <w:rsid w:val="00CD24EC"/>
    <w:rsid w:val="00CD2816"/>
    <w:rsid w:val="00CD367D"/>
    <w:rsid w:val="00CD375F"/>
    <w:rsid w:val="00CD4097"/>
    <w:rsid w:val="00CD5FE4"/>
    <w:rsid w:val="00CD62DA"/>
    <w:rsid w:val="00CD63B1"/>
    <w:rsid w:val="00CD6431"/>
    <w:rsid w:val="00CD653A"/>
    <w:rsid w:val="00CD6D42"/>
    <w:rsid w:val="00CD6ED6"/>
    <w:rsid w:val="00CD70C3"/>
    <w:rsid w:val="00CD71A3"/>
    <w:rsid w:val="00CE05F1"/>
    <w:rsid w:val="00CE08D8"/>
    <w:rsid w:val="00CE16BF"/>
    <w:rsid w:val="00CE17D8"/>
    <w:rsid w:val="00CE199F"/>
    <w:rsid w:val="00CE1D0E"/>
    <w:rsid w:val="00CE1E83"/>
    <w:rsid w:val="00CE2300"/>
    <w:rsid w:val="00CE2553"/>
    <w:rsid w:val="00CE2EEA"/>
    <w:rsid w:val="00CE315C"/>
    <w:rsid w:val="00CE46F7"/>
    <w:rsid w:val="00CE47CC"/>
    <w:rsid w:val="00CE48C0"/>
    <w:rsid w:val="00CE4E6F"/>
    <w:rsid w:val="00CE549B"/>
    <w:rsid w:val="00CE5537"/>
    <w:rsid w:val="00CE6E85"/>
    <w:rsid w:val="00CE73A7"/>
    <w:rsid w:val="00CF002E"/>
    <w:rsid w:val="00CF01FF"/>
    <w:rsid w:val="00CF0A99"/>
    <w:rsid w:val="00CF131A"/>
    <w:rsid w:val="00CF166C"/>
    <w:rsid w:val="00CF1CA5"/>
    <w:rsid w:val="00CF24FB"/>
    <w:rsid w:val="00CF3C8D"/>
    <w:rsid w:val="00CF3E4D"/>
    <w:rsid w:val="00CF5148"/>
    <w:rsid w:val="00CF5582"/>
    <w:rsid w:val="00CF5E3B"/>
    <w:rsid w:val="00CF6810"/>
    <w:rsid w:val="00CF6B9E"/>
    <w:rsid w:val="00CF7494"/>
    <w:rsid w:val="00CF7504"/>
    <w:rsid w:val="00CF779F"/>
    <w:rsid w:val="00D005D4"/>
    <w:rsid w:val="00D00D1F"/>
    <w:rsid w:val="00D0117B"/>
    <w:rsid w:val="00D01BE4"/>
    <w:rsid w:val="00D01DDE"/>
    <w:rsid w:val="00D05326"/>
    <w:rsid w:val="00D0609E"/>
    <w:rsid w:val="00D07799"/>
    <w:rsid w:val="00D07BBA"/>
    <w:rsid w:val="00D10385"/>
    <w:rsid w:val="00D106D4"/>
    <w:rsid w:val="00D10AF0"/>
    <w:rsid w:val="00D10CBE"/>
    <w:rsid w:val="00D1153D"/>
    <w:rsid w:val="00D11EE6"/>
    <w:rsid w:val="00D12414"/>
    <w:rsid w:val="00D12429"/>
    <w:rsid w:val="00D12454"/>
    <w:rsid w:val="00D1298D"/>
    <w:rsid w:val="00D13B76"/>
    <w:rsid w:val="00D144DE"/>
    <w:rsid w:val="00D146B7"/>
    <w:rsid w:val="00D14DA6"/>
    <w:rsid w:val="00D14FE3"/>
    <w:rsid w:val="00D151D1"/>
    <w:rsid w:val="00D154D9"/>
    <w:rsid w:val="00D15725"/>
    <w:rsid w:val="00D1575D"/>
    <w:rsid w:val="00D1586D"/>
    <w:rsid w:val="00D15FA1"/>
    <w:rsid w:val="00D16A0C"/>
    <w:rsid w:val="00D16E1C"/>
    <w:rsid w:val="00D16F88"/>
    <w:rsid w:val="00D17585"/>
    <w:rsid w:val="00D17609"/>
    <w:rsid w:val="00D17612"/>
    <w:rsid w:val="00D17B20"/>
    <w:rsid w:val="00D203C0"/>
    <w:rsid w:val="00D207B6"/>
    <w:rsid w:val="00D208D1"/>
    <w:rsid w:val="00D20A4B"/>
    <w:rsid w:val="00D20E23"/>
    <w:rsid w:val="00D2153F"/>
    <w:rsid w:val="00D215F2"/>
    <w:rsid w:val="00D21DB7"/>
    <w:rsid w:val="00D22CEF"/>
    <w:rsid w:val="00D22D3E"/>
    <w:rsid w:val="00D23431"/>
    <w:rsid w:val="00D257EC"/>
    <w:rsid w:val="00D25F42"/>
    <w:rsid w:val="00D25FD5"/>
    <w:rsid w:val="00D26CBE"/>
    <w:rsid w:val="00D27347"/>
    <w:rsid w:val="00D27A78"/>
    <w:rsid w:val="00D27D1C"/>
    <w:rsid w:val="00D306ED"/>
    <w:rsid w:val="00D30A23"/>
    <w:rsid w:val="00D30CEA"/>
    <w:rsid w:val="00D30D54"/>
    <w:rsid w:val="00D3129F"/>
    <w:rsid w:val="00D314EC"/>
    <w:rsid w:val="00D31892"/>
    <w:rsid w:val="00D322FF"/>
    <w:rsid w:val="00D32A07"/>
    <w:rsid w:val="00D32FE0"/>
    <w:rsid w:val="00D33209"/>
    <w:rsid w:val="00D3348F"/>
    <w:rsid w:val="00D3391F"/>
    <w:rsid w:val="00D34A56"/>
    <w:rsid w:val="00D352EA"/>
    <w:rsid w:val="00D356DA"/>
    <w:rsid w:val="00D36C7E"/>
    <w:rsid w:val="00D37B8F"/>
    <w:rsid w:val="00D40DC1"/>
    <w:rsid w:val="00D412DD"/>
    <w:rsid w:val="00D41411"/>
    <w:rsid w:val="00D41720"/>
    <w:rsid w:val="00D43126"/>
    <w:rsid w:val="00D431D4"/>
    <w:rsid w:val="00D43EE9"/>
    <w:rsid w:val="00D43F68"/>
    <w:rsid w:val="00D44744"/>
    <w:rsid w:val="00D44912"/>
    <w:rsid w:val="00D44C0F"/>
    <w:rsid w:val="00D456F0"/>
    <w:rsid w:val="00D45C87"/>
    <w:rsid w:val="00D46C41"/>
    <w:rsid w:val="00D47CD1"/>
    <w:rsid w:val="00D5134E"/>
    <w:rsid w:val="00D52244"/>
    <w:rsid w:val="00D522BD"/>
    <w:rsid w:val="00D52309"/>
    <w:rsid w:val="00D52439"/>
    <w:rsid w:val="00D52CAD"/>
    <w:rsid w:val="00D534B1"/>
    <w:rsid w:val="00D53AB5"/>
    <w:rsid w:val="00D54A0B"/>
    <w:rsid w:val="00D54ADB"/>
    <w:rsid w:val="00D54C8A"/>
    <w:rsid w:val="00D54E41"/>
    <w:rsid w:val="00D55618"/>
    <w:rsid w:val="00D56B71"/>
    <w:rsid w:val="00D56BE8"/>
    <w:rsid w:val="00D5712B"/>
    <w:rsid w:val="00D5727D"/>
    <w:rsid w:val="00D5751D"/>
    <w:rsid w:val="00D57725"/>
    <w:rsid w:val="00D57BEF"/>
    <w:rsid w:val="00D6028D"/>
    <w:rsid w:val="00D62AB1"/>
    <w:rsid w:val="00D62AE3"/>
    <w:rsid w:val="00D62EAF"/>
    <w:rsid w:val="00D6335C"/>
    <w:rsid w:val="00D64815"/>
    <w:rsid w:val="00D654A2"/>
    <w:rsid w:val="00D65AA2"/>
    <w:rsid w:val="00D65D3E"/>
    <w:rsid w:val="00D66509"/>
    <w:rsid w:val="00D667A0"/>
    <w:rsid w:val="00D66EC6"/>
    <w:rsid w:val="00D66FA3"/>
    <w:rsid w:val="00D67623"/>
    <w:rsid w:val="00D67675"/>
    <w:rsid w:val="00D67A36"/>
    <w:rsid w:val="00D67C17"/>
    <w:rsid w:val="00D67C4C"/>
    <w:rsid w:val="00D71BE6"/>
    <w:rsid w:val="00D72810"/>
    <w:rsid w:val="00D73580"/>
    <w:rsid w:val="00D735DD"/>
    <w:rsid w:val="00D7367F"/>
    <w:rsid w:val="00D73BA1"/>
    <w:rsid w:val="00D742FD"/>
    <w:rsid w:val="00D74DA2"/>
    <w:rsid w:val="00D7516F"/>
    <w:rsid w:val="00D7581F"/>
    <w:rsid w:val="00D75CFC"/>
    <w:rsid w:val="00D76543"/>
    <w:rsid w:val="00D76576"/>
    <w:rsid w:val="00D769DB"/>
    <w:rsid w:val="00D77187"/>
    <w:rsid w:val="00D77AF9"/>
    <w:rsid w:val="00D8028B"/>
    <w:rsid w:val="00D81066"/>
    <w:rsid w:val="00D81A16"/>
    <w:rsid w:val="00D81C34"/>
    <w:rsid w:val="00D81E24"/>
    <w:rsid w:val="00D82157"/>
    <w:rsid w:val="00D82327"/>
    <w:rsid w:val="00D82B20"/>
    <w:rsid w:val="00D830A5"/>
    <w:rsid w:val="00D839D0"/>
    <w:rsid w:val="00D841C9"/>
    <w:rsid w:val="00D84211"/>
    <w:rsid w:val="00D84321"/>
    <w:rsid w:val="00D848D8"/>
    <w:rsid w:val="00D85870"/>
    <w:rsid w:val="00D86BF0"/>
    <w:rsid w:val="00D86CE7"/>
    <w:rsid w:val="00D874D6"/>
    <w:rsid w:val="00D87615"/>
    <w:rsid w:val="00D87866"/>
    <w:rsid w:val="00D900D2"/>
    <w:rsid w:val="00D929C6"/>
    <w:rsid w:val="00D939F8"/>
    <w:rsid w:val="00D9419F"/>
    <w:rsid w:val="00D948DD"/>
    <w:rsid w:val="00D94A5E"/>
    <w:rsid w:val="00D94C9D"/>
    <w:rsid w:val="00D94D83"/>
    <w:rsid w:val="00D960D8"/>
    <w:rsid w:val="00D971C4"/>
    <w:rsid w:val="00D97A4F"/>
    <w:rsid w:val="00D97DC8"/>
    <w:rsid w:val="00DA0201"/>
    <w:rsid w:val="00DA0E7F"/>
    <w:rsid w:val="00DA11AB"/>
    <w:rsid w:val="00DA217D"/>
    <w:rsid w:val="00DA24CF"/>
    <w:rsid w:val="00DA2A51"/>
    <w:rsid w:val="00DA2CF9"/>
    <w:rsid w:val="00DA3384"/>
    <w:rsid w:val="00DA35D5"/>
    <w:rsid w:val="00DA3609"/>
    <w:rsid w:val="00DA3D51"/>
    <w:rsid w:val="00DA3FD8"/>
    <w:rsid w:val="00DA4567"/>
    <w:rsid w:val="00DA49F9"/>
    <w:rsid w:val="00DA4C2B"/>
    <w:rsid w:val="00DA4E34"/>
    <w:rsid w:val="00DA6256"/>
    <w:rsid w:val="00DA6490"/>
    <w:rsid w:val="00DA6C1E"/>
    <w:rsid w:val="00DB06E3"/>
    <w:rsid w:val="00DB0840"/>
    <w:rsid w:val="00DB0E78"/>
    <w:rsid w:val="00DB1243"/>
    <w:rsid w:val="00DB2C58"/>
    <w:rsid w:val="00DB320E"/>
    <w:rsid w:val="00DB33EB"/>
    <w:rsid w:val="00DB4110"/>
    <w:rsid w:val="00DB4900"/>
    <w:rsid w:val="00DB4B2C"/>
    <w:rsid w:val="00DB5286"/>
    <w:rsid w:val="00DB56C1"/>
    <w:rsid w:val="00DB5984"/>
    <w:rsid w:val="00DB5BD0"/>
    <w:rsid w:val="00DB7CC9"/>
    <w:rsid w:val="00DB7F15"/>
    <w:rsid w:val="00DC02AC"/>
    <w:rsid w:val="00DC036E"/>
    <w:rsid w:val="00DC0C5E"/>
    <w:rsid w:val="00DC0DAD"/>
    <w:rsid w:val="00DC13F2"/>
    <w:rsid w:val="00DC1419"/>
    <w:rsid w:val="00DC15FD"/>
    <w:rsid w:val="00DC1D5A"/>
    <w:rsid w:val="00DC1E57"/>
    <w:rsid w:val="00DC25DC"/>
    <w:rsid w:val="00DC2CC5"/>
    <w:rsid w:val="00DC32C4"/>
    <w:rsid w:val="00DC4A32"/>
    <w:rsid w:val="00DC6905"/>
    <w:rsid w:val="00DC73C6"/>
    <w:rsid w:val="00DC7431"/>
    <w:rsid w:val="00DD0C78"/>
    <w:rsid w:val="00DD0F54"/>
    <w:rsid w:val="00DD1A6C"/>
    <w:rsid w:val="00DD22EA"/>
    <w:rsid w:val="00DD2454"/>
    <w:rsid w:val="00DD2D80"/>
    <w:rsid w:val="00DD3D28"/>
    <w:rsid w:val="00DD4123"/>
    <w:rsid w:val="00DD488A"/>
    <w:rsid w:val="00DD64BF"/>
    <w:rsid w:val="00DD69EA"/>
    <w:rsid w:val="00DD7963"/>
    <w:rsid w:val="00DE0690"/>
    <w:rsid w:val="00DE0779"/>
    <w:rsid w:val="00DE0830"/>
    <w:rsid w:val="00DE1AC9"/>
    <w:rsid w:val="00DE1AE6"/>
    <w:rsid w:val="00DE218C"/>
    <w:rsid w:val="00DE25A6"/>
    <w:rsid w:val="00DE2610"/>
    <w:rsid w:val="00DE26B1"/>
    <w:rsid w:val="00DE28F3"/>
    <w:rsid w:val="00DE309B"/>
    <w:rsid w:val="00DE30DD"/>
    <w:rsid w:val="00DE31E4"/>
    <w:rsid w:val="00DE3641"/>
    <w:rsid w:val="00DE3775"/>
    <w:rsid w:val="00DE3ACE"/>
    <w:rsid w:val="00DE3B1F"/>
    <w:rsid w:val="00DE3F59"/>
    <w:rsid w:val="00DE42AB"/>
    <w:rsid w:val="00DE43F0"/>
    <w:rsid w:val="00DE5849"/>
    <w:rsid w:val="00DE619C"/>
    <w:rsid w:val="00DE686B"/>
    <w:rsid w:val="00DE75F3"/>
    <w:rsid w:val="00DE7A3E"/>
    <w:rsid w:val="00DF023E"/>
    <w:rsid w:val="00DF1DB3"/>
    <w:rsid w:val="00DF2082"/>
    <w:rsid w:val="00DF2452"/>
    <w:rsid w:val="00DF27AF"/>
    <w:rsid w:val="00DF2B89"/>
    <w:rsid w:val="00DF2EE3"/>
    <w:rsid w:val="00DF2EE6"/>
    <w:rsid w:val="00DF4372"/>
    <w:rsid w:val="00DF491C"/>
    <w:rsid w:val="00DF4FD8"/>
    <w:rsid w:val="00DF525C"/>
    <w:rsid w:val="00DF5BD9"/>
    <w:rsid w:val="00DF5C0A"/>
    <w:rsid w:val="00DF5E3E"/>
    <w:rsid w:val="00DF5FBB"/>
    <w:rsid w:val="00DF62B1"/>
    <w:rsid w:val="00DF65C2"/>
    <w:rsid w:val="00DF6A6D"/>
    <w:rsid w:val="00DF710F"/>
    <w:rsid w:val="00DF76E1"/>
    <w:rsid w:val="00DF7C91"/>
    <w:rsid w:val="00DF7F70"/>
    <w:rsid w:val="00E009C9"/>
    <w:rsid w:val="00E00AD9"/>
    <w:rsid w:val="00E00C29"/>
    <w:rsid w:val="00E00EF0"/>
    <w:rsid w:val="00E00FFF"/>
    <w:rsid w:val="00E01A45"/>
    <w:rsid w:val="00E02306"/>
    <w:rsid w:val="00E024E0"/>
    <w:rsid w:val="00E02D69"/>
    <w:rsid w:val="00E02F64"/>
    <w:rsid w:val="00E03633"/>
    <w:rsid w:val="00E03F0B"/>
    <w:rsid w:val="00E04651"/>
    <w:rsid w:val="00E0491D"/>
    <w:rsid w:val="00E053AE"/>
    <w:rsid w:val="00E06820"/>
    <w:rsid w:val="00E06D99"/>
    <w:rsid w:val="00E06E2C"/>
    <w:rsid w:val="00E06F2F"/>
    <w:rsid w:val="00E07086"/>
    <w:rsid w:val="00E070E4"/>
    <w:rsid w:val="00E07129"/>
    <w:rsid w:val="00E075D3"/>
    <w:rsid w:val="00E07EFD"/>
    <w:rsid w:val="00E10113"/>
    <w:rsid w:val="00E107B8"/>
    <w:rsid w:val="00E10CA9"/>
    <w:rsid w:val="00E1118B"/>
    <w:rsid w:val="00E1148A"/>
    <w:rsid w:val="00E12DF3"/>
    <w:rsid w:val="00E1333E"/>
    <w:rsid w:val="00E14496"/>
    <w:rsid w:val="00E1449B"/>
    <w:rsid w:val="00E14568"/>
    <w:rsid w:val="00E14685"/>
    <w:rsid w:val="00E14F23"/>
    <w:rsid w:val="00E15E9B"/>
    <w:rsid w:val="00E16760"/>
    <w:rsid w:val="00E16CBD"/>
    <w:rsid w:val="00E17502"/>
    <w:rsid w:val="00E179C0"/>
    <w:rsid w:val="00E179CB"/>
    <w:rsid w:val="00E202F7"/>
    <w:rsid w:val="00E20A00"/>
    <w:rsid w:val="00E20B1A"/>
    <w:rsid w:val="00E20D29"/>
    <w:rsid w:val="00E214DF"/>
    <w:rsid w:val="00E21632"/>
    <w:rsid w:val="00E219A5"/>
    <w:rsid w:val="00E21AFC"/>
    <w:rsid w:val="00E21DE4"/>
    <w:rsid w:val="00E21E03"/>
    <w:rsid w:val="00E2386B"/>
    <w:rsid w:val="00E2408F"/>
    <w:rsid w:val="00E240C9"/>
    <w:rsid w:val="00E245D3"/>
    <w:rsid w:val="00E24969"/>
    <w:rsid w:val="00E25666"/>
    <w:rsid w:val="00E256FE"/>
    <w:rsid w:val="00E2616A"/>
    <w:rsid w:val="00E267E2"/>
    <w:rsid w:val="00E271C2"/>
    <w:rsid w:val="00E27857"/>
    <w:rsid w:val="00E30031"/>
    <w:rsid w:val="00E30174"/>
    <w:rsid w:val="00E30370"/>
    <w:rsid w:val="00E30CB2"/>
    <w:rsid w:val="00E30F25"/>
    <w:rsid w:val="00E3143E"/>
    <w:rsid w:val="00E320AC"/>
    <w:rsid w:val="00E3287A"/>
    <w:rsid w:val="00E32C08"/>
    <w:rsid w:val="00E34196"/>
    <w:rsid w:val="00E34AA9"/>
    <w:rsid w:val="00E34AD2"/>
    <w:rsid w:val="00E34E07"/>
    <w:rsid w:val="00E35107"/>
    <w:rsid w:val="00E35126"/>
    <w:rsid w:val="00E36096"/>
    <w:rsid w:val="00E3702D"/>
    <w:rsid w:val="00E375F2"/>
    <w:rsid w:val="00E37A04"/>
    <w:rsid w:val="00E37AE3"/>
    <w:rsid w:val="00E37CAE"/>
    <w:rsid w:val="00E40D80"/>
    <w:rsid w:val="00E41039"/>
    <w:rsid w:val="00E412FB"/>
    <w:rsid w:val="00E41DE7"/>
    <w:rsid w:val="00E42A75"/>
    <w:rsid w:val="00E4311F"/>
    <w:rsid w:val="00E44558"/>
    <w:rsid w:val="00E447B0"/>
    <w:rsid w:val="00E44939"/>
    <w:rsid w:val="00E454FC"/>
    <w:rsid w:val="00E4650D"/>
    <w:rsid w:val="00E46CB6"/>
    <w:rsid w:val="00E46D2F"/>
    <w:rsid w:val="00E46EF4"/>
    <w:rsid w:val="00E503F2"/>
    <w:rsid w:val="00E50F4F"/>
    <w:rsid w:val="00E52570"/>
    <w:rsid w:val="00E5278D"/>
    <w:rsid w:val="00E52889"/>
    <w:rsid w:val="00E52E48"/>
    <w:rsid w:val="00E53DF4"/>
    <w:rsid w:val="00E54AF8"/>
    <w:rsid w:val="00E54D2B"/>
    <w:rsid w:val="00E55971"/>
    <w:rsid w:val="00E55D49"/>
    <w:rsid w:val="00E560DE"/>
    <w:rsid w:val="00E563BC"/>
    <w:rsid w:val="00E564D1"/>
    <w:rsid w:val="00E565E5"/>
    <w:rsid w:val="00E567EC"/>
    <w:rsid w:val="00E5687C"/>
    <w:rsid w:val="00E56AC3"/>
    <w:rsid w:val="00E57253"/>
    <w:rsid w:val="00E5752F"/>
    <w:rsid w:val="00E60804"/>
    <w:rsid w:val="00E6085A"/>
    <w:rsid w:val="00E6124E"/>
    <w:rsid w:val="00E61256"/>
    <w:rsid w:val="00E615B7"/>
    <w:rsid w:val="00E625B6"/>
    <w:rsid w:val="00E62AAE"/>
    <w:rsid w:val="00E63188"/>
    <w:rsid w:val="00E642CF"/>
    <w:rsid w:val="00E6553C"/>
    <w:rsid w:val="00E655E9"/>
    <w:rsid w:val="00E657FF"/>
    <w:rsid w:val="00E65AA0"/>
    <w:rsid w:val="00E66E9F"/>
    <w:rsid w:val="00E66F15"/>
    <w:rsid w:val="00E66FA4"/>
    <w:rsid w:val="00E67B64"/>
    <w:rsid w:val="00E67BB9"/>
    <w:rsid w:val="00E71080"/>
    <w:rsid w:val="00E71130"/>
    <w:rsid w:val="00E7325D"/>
    <w:rsid w:val="00E73583"/>
    <w:rsid w:val="00E73681"/>
    <w:rsid w:val="00E74331"/>
    <w:rsid w:val="00E7472C"/>
    <w:rsid w:val="00E74807"/>
    <w:rsid w:val="00E750BE"/>
    <w:rsid w:val="00E751E7"/>
    <w:rsid w:val="00E7601B"/>
    <w:rsid w:val="00E76D91"/>
    <w:rsid w:val="00E77015"/>
    <w:rsid w:val="00E77223"/>
    <w:rsid w:val="00E77E5F"/>
    <w:rsid w:val="00E80B97"/>
    <w:rsid w:val="00E80C41"/>
    <w:rsid w:val="00E810B5"/>
    <w:rsid w:val="00E8148D"/>
    <w:rsid w:val="00E81539"/>
    <w:rsid w:val="00E81CD4"/>
    <w:rsid w:val="00E81F02"/>
    <w:rsid w:val="00E826B7"/>
    <w:rsid w:val="00E82F7D"/>
    <w:rsid w:val="00E82F97"/>
    <w:rsid w:val="00E8316C"/>
    <w:rsid w:val="00E83671"/>
    <w:rsid w:val="00E84025"/>
    <w:rsid w:val="00E84668"/>
    <w:rsid w:val="00E84A15"/>
    <w:rsid w:val="00E84B52"/>
    <w:rsid w:val="00E85362"/>
    <w:rsid w:val="00E8591C"/>
    <w:rsid w:val="00E85BCC"/>
    <w:rsid w:val="00E85F50"/>
    <w:rsid w:val="00E86110"/>
    <w:rsid w:val="00E86880"/>
    <w:rsid w:val="00E86AE5"/>
    <w:rsid w:val="00E87546"/>
    <w:rsid w:val="00E875D8"/>
    <w:rsid w:val="00E87C1D"/>
    <w:rsid w:val="00E87F11"/>
    <w:rsid w:val="00E90239"/>
    <w:rsid w:val="00E904DD"/>
    <w:rsid w:val="00E911FF"/>
    <w:rsid w:val="00E91718"/>
    <w:rsid w:val="00E91755"/>
    <w:rsid w:val="00E9223F"/>
    <w:rsid w:val="00E92397"/>
    <w:rsid w:val="00E923BE"/>
    <w:rsid w:val="00E92FD9"/>
    <w:rsid w:val="00E9423B"/>
    <w:rsid w:val="00E94C90"/>
    <w:rsid w:val="00E961A7"/>
    <w:rsid w:val="00E96575"/>
    <w:rsid w:val="00E96790"/>
    <w:rsid w:val="00E96830"/>
    <w:rsid w:val="00E970DD"/>
    <w:rsid w:val="00E975F1"/>
    <w:rsid w:val="00E979BE"/>
    <w:rsid w:val="00E979F9"/>
    <w:rsid w:val="00E97F79"/>
    <w:rsid w:val="00EA0864"/>
    <w:rsid w:val="00EA14EB"/>
    <w:rsid w:val="00EA2227"/>
    <w:rsid w:val="00EA244D"/>
    <w:rsid w:val="00EA266E"/>
    <w:rsid w:val="00EA2E77"/>
    <w:rsid w:val="00EA3063"/>
    <w:rsid w:val="00EA3535"/>
    <w:rsid w:val="00EA3770"/>
    <w:rsid w:val="00EA3D71"/>
    <w:rsid w:val="00EA3DB2"/>
    <w:rsid w:val="00EA3F49"/>
    <w:rsid w:val="00EA4577"/>
    <w:rsid w:val="00EA4662"/>
    <w:rsid w:val="00EA4F96"/>
    <w:rsid w:val="00EA5344"/>
    <w:rsid w:val="00EA5EAA"/>
    <w:rsid w:val="00EA644F"/>
    <w:rsid w:val="00EA6457"/>
    <w:rsid w:val="00EA6B7F"/>
    <w:rsid w:val="00EA6CEA"/>
    <w:rsid w:val="00EA7B55"/>
    <w:rsid w:val="00EA7C54"/>
    <w:rsid w:val="00EB090E"/>
    <w:rsid w:val="00EB0B57"/>
    <w:rsid w:val="00EB0E83"/>
    <w:rsid w:val="00EB0E8B"/>
    <w:rsid w:val="00EB126E"/>
    <w:rsid w:val="00EB2682"/>
    <w:rsid w:val="00EB2C6F"/>
    <w:rsid w:val="00EB2EFF"/>
    <w:rsid w:val="00EB3240"/>
    <w:rsid w:val="00EB3667"/>
    <w:rsid w:val="00EB3B6B"/>
    <w:rsid w:val="00EB3E9E"/>
    <w:rsid w:val="00EB4A54"/>
    <w:rsid w:val="00EB4CF2"/>
    <w:rsid w:val="00EB5979"/>
    <w:rsid w:val="00EB60E6"/>
    <w:rsid w:val="00EB64CC"/>
    <w:rsid w:val="00EB78E8"/>
    <w:rsid w:val="00EB7B64"/>
    <w:rsid w:val="00EC01A4"/>
    <w:rsid w:val="00EC0842"/>
    <w:rsid w:val="00EC112A"/>
    <w:rsid w:val="00EC1455"/>
    <w:rsid w:val="00EC151A"/>
    <w:rsid w:val="00EC1BDF"/>
    <w:rsid w:val="00EC1C42"/>
    <w:rsid w:val="00EC27D3"/>
    <w:rsid w:val="00EC2D76"/>
    <w:rsid w:val="00EC3372"/>
    <w:rsid w:val="00EC3814"/>
    <w:rsid w:val="00EC3DBF"/>
    <w:rsid w:val="00EC3F4B"/>
    <w:rsid w:val="00EC4453"/>
    <w:rsid w:val="00EC4570"/>
    <w:rsid w:val="00EC46B0"/>
    <w:rsid w:val="00EC46BF"/>
    <w:rsid w:val="00EC4866"/>
    <w:rsid w:val="00EC5198"/>
    <w:rsid w:val="00EC532C"/>
    <w:rsid w:val="00EC5722"/>
    <w:rsid w:val="00EC65EC"/>
    <w:rsid w:val="00EC68AF"/>
    <w:rsid w:val="00EC6D0D"/>
    <w:rsid w:val="00EC7E4F"/>
    <w:rsid w:val="00ED10D1"/>
    <w:rsid w:val="00ED1447"/>
    <w:rsid w:val="00ED1804"/>
    <w:rsid w:val="00ED1873"/>
    <w:rsid w:val="00ED25D4"/>
    <w:rsid w:val="00ED28B0"/>
    <w:rsid w:val="00ED2A52"/>
    <w:rsid w:val="00ED3298"/>
    <w:rsid w:val="00ED401C"/>
    <w:rsid w:val="00ED41D0"/>
    <w:rsid w:val="00ED4454"/>
    <w:rsid w:val="00ED4A1B"/>
    <w:rsid w:val="00ED4D1E"/>
    <w:rsid w:val="00ED56FD"/>
    <w:rsid w:val="00ED571B"/>
    <w:rsid w:val="00ED582E"/>
    <w:rsid w:val="00ED5A48"/>
    <w:rsid w:val="00ED5CF0"/>
    <w:rsid w:val="00ED5F26"/>
    <w:rsid w:val="00ED6A7F"/>
    <w:rsid w:val="00ED7180"/>
    <w:rsid w:val="00ED7E92"/>
    <w:rsid w:val="00EE0300"/>
    <w:rsid w:val="00EE089C"/>
    <w:rsid w:val="00EE0EB4"/>
    <w:rsid w:val="00EE19CF"/>
    <w:rsid w:val="00EE1B7B"/>
    <w:rsid w:val="00EE1FB9"/>
    <w:rsid w:val="00EE212B"/>
    <w:rsid w:val="00EE2DB3"/>
    <w:rsid w:val="00EE3C34"/>
    <w:rsid w:val="00EE4301"/>
    <w:rsid w:val="00EE45DC"/>
    <w:rsid w:val="00EE4673"/>
    <w:rsid w:val="00EE4FF1"/>
    <w:rsid w:val="00EE5D5D"/>
    <w:rsid w:val="00EE6146"/>
    <w:rsid w:val="00EE682F"/>
    <w:rsid w:val="00EE6A22"/>
    <w:rsid w:val="00EE7593"/>
    <w:rsid w:val="00EE7842"/>
    <w:rsid w:val="00EE7BBF"/>
    <w:rsid w:val="00EF0540"/>
    <w:rsid w:val="00EF1799"/>
    <w:rsid w:val="00EF1F4B"/>
    <w:rsid w:val="00EF2199"/>
    <w:rsid w:val="00EF270E"/>
    <w:rsid w:val="00EF2CE3"/>
    <w:rsid w:val="00EF304E"/>
    <w:rsid w:val="00EF352F"/>
    <w:rsid w:val="00EF392D"/>
    <w:rsid w:val="00EF398D"/>
    <w:rsid w:val="00EF3C60"/>
    <w:rsid w:val="00EF3FCE"/>
    <w:rsid w:val="00EF45A7"/>
    <w:rsid w:val="00EF4F0D"/>
    <w:rsid w:val="00EF4FB1"/>
    <w:rsid w:val="00EF51AB"/>
    <w:rsid w:val="00EF5845"/>
    <w:rsid w:val="00EF62A2"/>
    <w:rsid w:val="00EF67B6"/>
    <w:rsid w:val="00EF6CB6"/>
    <w:rsid w:val="00EF7053"/>
    <w:rsid w:val="00EF7654"/>
    <w:rsid w:val="00F00295"/>
    <w:rsid w:val="00F00B43"/>
    <w:rsid w:val="00F013BE"/>
    <w:rsid w:val="00F01B5F"/>
    <w:rsid w:val="00F01D07"/>
    <w:rsid w:val="00F02E1A"/>
    <w:rsid w:val="00F02FD0"/>
    <w:rsid w:val="00F03417"/>
    <w:rsid w:val="00F03A45"/>
    <w:rsid w:val="00F04483"/>
    <w:rsid w:val="00F04898"/>
    <w:rsid w:val="00F04ADD"/>
    <w:rsid w:val="00F04E72"/>
    <w:rsid w:val="00F04F13"/>
    <w:rsid w:val="00F05045"/>
    <w:rsid w:val="00F06311"/>
    <w:rsid w:val="00F06847"/>
    <w:rsid w:val="00F07023"/>
    <w:rsid w:val="00F07C68"/>
    <w:rsid w:val="00F10D4A"/>
    <w:rsid w:val="00F118C1"/>
    <w:rsid w:val="00F118DC"/>
    <w:rsid w:val="00F12330"/>
    <w:rsid w:val="00F12541"/>
    <w:rsid w:val="00F1287B"/>
    <w:rsid w:val="00F12DC1"/>
    <w:rsid w:val="00F13D89"/>
    <w:rsid w:val="00F1429F"/>
    <w:rsid w:val="00F15428"/>
    <w:rsid w:val="00F15463"/>
    <w:rsid w:val="00F154B6"/>
    <w:rsid w:val="00F15612"/>
    <w:rsid w:val="00F15DDE"/>
    <w:rsid w:val="00F163E6"/>
    <w:rsid w:val="00F1669B"/>
    <w:rsid w:val="00F168BF"/>
    <w:rsid w:val="00F1690E"/>
    <w:rsid w:val="00F16A14"/>
    <w:rsid w:val="00F16BF1"/>
    <w:rsid w:val="00F17579"/>
    <w:rsid w:val="00F175F1"/>
    <w:rsid w:val="00F17BE3"/>
    <w:rsid w:val="00F17C76"/>
    <w:rsid w:val="00F2012F"/>
    <w:rsid w:val="00F21110"/>
    <w:rsid w:val="00F21307"/>
    <w:rsid w:val="00F218DF"/>
    <w:rsid w:val="00F22484"/>
    <w:rsid w:val="00F25340"/>
    <w:rsid w:val="00F25766"/>
    <w:rsid w:val="00F2737B"/>
    <w:rsid w:val="00F27621"/>
    <w:rsid w:val="00F3072F"/>
    <w:rsid w:val="00F30747"/>
    <w:rsid w:val="00F30AF5"/>
    <w:rsid w:val="00F30DB2"/>
    <w:rsid w:val="00F30E8C"/>
    <w:rsid w:val="00F30F78"/>
    <w:rsid w:val="00F3201F"/>
    <w:rsid w:val="00F33B19"/>
    <w:rsid w:val="00F33CC3"/>
    <w:rsid w:val="00F3485D"/>
    <w:rsid w:val="00F34B41"/>
    <w:rsid w:val="00F353C8"/>
    <w:rsid w:val="00F36B79"/>
    <w:rsid w:val="00F37A8E"/>
    <w:rsid w:val="00F37BC5"/>
    <w:rsid w:val="00F37F00"/>
    <w:rsid w:val="00F40699"/>
    <w:rsid w:val="00F4125B"/>
    <w:rsid w:val="00F413E5"/>
    <w:rsid w:val="00F429FB"/>
    <w:rsid w:val="00F42BD5"/>
    <w:rsid w:val="00F43078"/>
    <w:rsid w:val="00F43CBD"/>
    <w:rsid w:val="00F44A8A"/>
    <w:rsid w:val="00F45198"/>
    <w:rsid w:val="00F4559F"/>
    <w:rsid w:val="00F45E73"/>
    <w:rsid w:val="00F46266"/>
    <w:rsid w:val="00F46F09"/>
    <w:rsid w:val="00F50206"/>
    <w:rsid w:val="00F508EA"/>
    <w:rsid w:val="00F5094D"/>
    <w:rsid w:val="00F51636"/>
    <w:rsid w:val="00F520F3"/>
    <w:rsid w:val="00F5229C"/>
    <w:rsid w:val="00F529A2"/>
    <w:rsid w:val="00F52BC8"/>
    <w:rsid w:val="00F53B48"/>
    <w:rsid w:val="00F53BC2"/>
    <w:rsid w:val="00F53EA7"/>
    <w:rsid w:val="00F548D8"/>
    <w:rsid w:val="00F55B0B"/>
    <w:rsid w:val="00F5634D"/>
    <w:rsid w:val="00F56689"/>
    <w:rsid w:val="00F56C18"/>
    <w:rsid w:val="00F57192"/>
    <w:rsid w:val="00F57270"/>
    <w:rsid w:val="00F573D0"/>
    <w:rsid w:val="00F57992"/>
    <w:rsid w:val="00F579C9"/>
    <w:rsid w:val="00F57D8F"/>
    <w:rsid w:val="00F60325"/>
    <w:rsid w:val="00F623EA"/>
    <w:rsid w:val="00F626DE"/>
    <w:rsid w:val="00F62E15"/>
    <w:rsid w:val="00F63AF6"/>
    <w:rsid w:val="00F63B6C"/>
    <w:rsid w:val="00F63DDC"/>
    <w:rsid w:val="00F641D1"/>
    <w:rsid w:val="00F6467E"/>
    <w:rsid w:val="00F64EE9"/>
    <w:rsid w:val="00F65409"/>
    <w:rsid w:val="00F65D6C"/>
    <w:rsid w:val="00F6725F"/>
    <w:rsid w:val="00F67A7B"/>
    <w:rsid w:val="00F70026"/>
    <w:rsid w:val="00F700EC"/>
    <w:rsid w:val="00F70895"/>
    <w:rsid w:val="00F712DB"/>
    <w:rsid w:val="00F71571"/>
    <w:rsid w:val="00F7160A"/>
    <w:rsid w:val="00F71C59"/>
    <w:rsid w:val="00F71EA3"/>
    <w:rsid w:val="00F71EF8"/>
    <w:rsid w:val="00F723A4"/>
    <w:rsid w:val="00F733A4"/>
    <w:rsid w:val="00F7398B"/>
    <w:rsid w:val="00F75008"/>
    <w:rsid w:val="00F752E1"/>
    <w:rsid w:val="00F758FA"/>
    <w:rsid w:val="00F76513"/>
    <w:rsid w:val="00F7778C"/>
    <w:rsid w:val="00F77C97"/>
    <w:rsid w:val="00F801A1"/>
    <w:rsid w:val="00F804D5"/>
    <w:rsid w:val="00F80705"/>
    <w:rsid w:val="00F81C3A"/>
    <w:rsid w:val="00F829E8"/>
    <w:rsid w:val="00F82DD4"/>
    <w:rsid w:val="00F836F5"/>
    <w:rsid w:val="00F83BDE"/>
    <w:rsid w:val="00F83DC2"/>
    <w:rsid w:val="00F84414"/>
    <w:rsid w:val="00F8444D"/>
    <w:rsid w:val="00F8481A"/>
    <w:rsid w:val="00F84837"/>
    <w:rsid w:val="00F84B72"/>
    <w:rsid w:val="00F87253"/>
    <w:rsid w:val="00F87AA3"/>
    <w:rsid w:val="00F9037B"/>
    <w:rsid w:val="00F90EC7"/>
    <w:rsid w:val="00F91CE9"/>
    <w:rsid w:val="00F91E5B"/>
    <w:rsid w:val="00F92018"/>
    <w:rsid w:val="00F921E4"/>
    <w:rsid w:val="00F92635"/>
    <w:rsid w:val="00F92992"/>
    <w:rsid w:val="00F936EF"/>
    <w:rsid w:val="00F946AC"/>
    <w:rsid w:val="00F94B68"/>
    <w:rsid w:val="00F94DC2"/>
    <w:rsid w:val="00F94FCE"/>
    <w:rsid w:val="00F95D77"/>
    <w:rsid w:val="00F9624E"/>
    <w:rsid w:val="00F968B8"/>
    <w:rsid w:val="00F96BA7"/>
    <w:rsid w:val="00F96E0F"/>
    <w:rsid w:val="00F96E62"/>
    <w:rsid w:val="00F96F38"/>
    <w:rsid w:val="00FA03BE"/>
    <w:rsid w:val="00FA0679"/>
    <w:rsid w:val="00FA0799"/>
    <w:rsid w:val="00FA07B2"/>
    <w:rsid w:val="00FA0BD3"/>
    <w:rsid w:val="00FA1138"/>
    <w:rsid w:val="00FA121F"/>
    <w:rsid w:val="00FA230A"/>
    <w:rsid w:val="00FA277C"/>
    <w:rsid w:val="00FA2EBF"/>
    <w:rsid w:val="00FA3D2E"/>
    <w:rsid w:val="00FA3E09"/>
    <w:rsid w:val="00FA4528"/>
    <w:rsid w:val="00FA5FB6"/>
    <w:rsid w:val="00FA61FC"/>
    <w:rsid w:val="00FA6389"/>
    <w:rsid w:val="00FA79F2"/>
    <w:rsid w:val="00FA7DA0"/>
    <w:rsid w:val="00FB07B9"/>
    <w:rsid w:val="00FB11B5"/>
    <w:rsid w:val="00FB13D3"/>
    <w:rsid w:val="00FB188A"/>
    <w:rsid w:val="00FB18A5"/>
    <w:rsid w:val="00FB1B72"/>
    <w:rsid w:val="00FB269B"/>
    <w:rsid w:val="00FB29E4"/>
    <w:rsid w:val="00FB3147"/>
    <w:rsid w:val="00FB3953"/>
    <w:rsid w:val="00FB3A6A"/>
    <w:rsid w:val="00FB3E70"/>
    <w:rsid w:val="00FB458B"/>
    <w:rsid w:val="00FB485E"/>
    <w:rsid w:val="00FB4EE8"/>
    <w:rsid w:val="00FB5093"/>
    <w:rsid w:val="00FB509C"/>
    <w:rsid w:val="00FB5147"/>
    <w:rsid w:val="00FB675A"/>
    <w:rsid w:val="00FB67EA"/>
    <w:rsid w:val="00FB6DBC"/>
    <w:rsid w:val="00FB7142"/>
    <w:rsid w:val="00FB7B46"/>
    <w:rsid w:val="00FC088D"/>
    <w:rsid w:val="00FC13B9"/>
    <w:rsid w:val="00FC1BAB"/>
    <w:rsid w:val="00FC223F"/>
    <w:rsid w:val="00FC2896"/>
    <w:rsid w:val="00FC4932"/>
    <w:rsid w:val="00FC5630"/>
    <w:rsid w:val="00FC66C0"/>
    <w:rsid w:val="00FC6C71"/>
    <w:rsid w:val="00FC7931"/>
    <w:rsid w:val="00FD055D"/>
    <w:rsid w:val="00FD0859"/>
    <w:rsid w:val="00FD0E7F"/>
    <w:rsid w:val="00FD1D03"/>
    <w:rsid w:val="00FD2903"/>
    <w:rsid w:val="00FD2E51"/>
    <w:rsid w:val="00FD2F7C"/>
    <w:rsid w:val="00FD3452"/>
    <w:rsid w:val="00FD3E25"/>
    <w:rsid w:val="00FD4DCC"/>
    <w:rsid w:val="00FD67E5"/>
    <w:rsid w:val="00FD6C94"/>
    <w:rsid w:val="00FD6D56"/>
    <w:rsid w:val="00FD72CE"/>
    <w:rsid w:val="00FE0D49"/>
    <w:rsid w:val="00FE2027"/>
    <w:rsid w:val="00FE24FC"/>
    <w:rsid w:val="00FE34F3"/>
    <w:rsid w:val="00FE3621"/>
    <w:rsid w:val="00FE3A3D"/>
    <w:rsid w:val="00FE45A2"/>
    <w:rsid w:val="00FE4E26"/>
    <w:rsid w:val="00FE5B06"/>
    <w:rsid w:val="00FE6654"/>
    <w:rsid w:val="00FF0BB8"/>
    <w:rsid w:val="00FF1B9B"/>
    <w:rsid w:val="00FF2A3E"/>
    <w:rsid w:val="00FF3192"/>
    <w:rsid w:val="00FF3A40"/>
    <w:rsid w:val="00FF3F8D"/>
    <w:rsid w:val="00FF4B11"/>
    <w:rsid w:val="00FF543B"/>
    <w:rsid w:val="00FF55DD"/>
    <w:rsid w:val="00FF55E7"/>
    <w:rsid w:val="00FF5D1B"/>
    <w:rsid w:val="00FF6E3B"/>
    <w:rsid w:val="00FF7109"/>
    <w:rsid w:val="00FF7A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State"/>
  <w:smartTagType w:namespaceuri="urn:schemas-microsoft-com:office:smarttags" w:name="place"/>
  <w:shapeDefaults>
    <o:shapedefaults v:ext="edit" spidmax="36865"/>
    <o:shapelayout v:ext="edit">
      <o:idmap v:ext="edit" data="1"/>
    </o:shapelayout>
  </w:shapeDefaults>
  <w:decimalSymbol w:val="."/>
  <w:listSeparator w:val=","/>
  <w15:docId w15:val="{F0430C1E-243A-4B67-BFFF-369796525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2C4"/>
    <w:rPr>
      <w:rFonts w:ascii="Arial" w:hAnsi="Arial"/>
      <w:sz w:val="22"/>
    </w:rPr>
  </w:style>
  <w:style w:type="paragraph" w:styleId="Heading1">
    <w:name w:val="heading 1"/>
    <w:basedOn w:val="Normal"/>
    <w:next w:val="Normal"/>
    <w:link w:val="Heading1Char"/>
    <w:qFormat/>
    <w:rsid w:val="00F25766"/>
    <w:pPr>
      <w:keepNext/>
      <w:outlineLvl w:val="0"/>
    </w:pPr>
    <w:rPr>
      <w:rFonts w:cs="Arial"/>
      <w:b/>
      <w:bCs/>
      <w:kern w:val="32"/>
      <w:sz w:val="40"/>
      <w:szCs w:val="40"/>
    </w:rPr>
  </w:style>
  <w:style w:type="paragraph" w:styleId="Heading2">
    <w:name w:val="heading 2"/>
    <w:basedOn w:val="Heading1"/>
    <w:next w:val="Normal"/>
    <w:link w:val="Heading2Char"/>
    <w:qFormat/>
    <w:rsid w:val="00E5278D"/>
    <w:pPr>
      <w:outlineLvl w:val="1"/>
    </w:pPr>
    <w:rPr>
      <w:iCs/>
      <w:sz w:val="32"/>
    </w:rPr>
  </w:style>
  <w:style w:type="paragraph" w:styleId="Heading3">
    <w:name w:val="heading 3"/>
    <w:basedOn w:val="Heading2"/>
    <w:next w:val="Normal"/>
    <w:link w:val="Heading3Char"/>
    <w:qFormat/>
    <w:rsid w:val="00F25766"/>
    <w:pPr>
      <w:outlineLvl w:val="2"/>
    </w:pPr>
    <w:rPr>
      <w:sz w:val="24"/>
      <w:szCs w:val="22"/>
    </w:rPr>
  </w:style>
  <w:style w:type="paragraph" w:styleId="Heading4">
    <w:name w:val="heading 4"/>
    <w:basedOn w:val="Normal"/>
    <w:next w:val="Normal"/>
    <w:link w:val="Heading4Char"/>
    <w:qFormat/>
    <w:rsid w:val="000E48D8"/>
    <w:pPr>
      <w:keepNext/>
      <w:outlineLvl w:val="3"/>
    </w:pPr>
    <w:rPr>
      <w:b/>
      <w:sz w:val="28"/>
    </w:rPr>
  </w:style>
  <w:style w:type="paragraph" w:styleId="Heading5">
    <w:name w:val="heading 5"/>
    <w:basedOn w:val="Normal"/>
    <w:next w:val="Normal"/>
    <w:link w:val="Heading5Char"/>
    <w:unhideWhenUsed/>
    <w:qFormat/>
    <w:rsid w:val="0034700F"/>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BE416B"/>
    <w:pPr>
      <w:keepNext/>
      <w:outlineLvl w:val="5"/>
    </w:pPr>
    <w:rPr>
      <w:rFonts w:ascii="Times New Roman" w:hAnsi="Times New Roman"/>
      <w:i/>
      <w:sz w:val="20"/>
    </w:rPr>
  </w:style>
  <w:style w:type="paragraph" w:styleId="Heading7">
    <w:name w:val="heading 7"/>
    <w:basedOn w:val="Normal"/>
    <w:next w:val="Normal"/>
    <w:link w:val="Heading7Char"/>
    <w:unhideWhenUsed/>
    <w:qFormat/>
    <w:rsid w:val="00B24EDD"/>
    <w:pPr>
      <w:spacing w:before="240" w:after="60"/>
      <w:outlineLvl w:val="6"/>
    </w:pPr>
    <w:rPr>
      <w:rFonts w:ascii="Calibri" w:hAnsi="Calibri"/>
      <w:szCs w:val="24"/>
    </w:rPr>
  </w:style>
  <w:style w:type="paragraph" w:styleId="Heading8">
    <w:name w:val="heading 8"/>
    <w:basedOn w:val="Normal"/>
    <w:next w:val="Normal"/>
    <w:link w:val="Heading8Char"/>
    <w:uiPriority w:val="99"/>
    <w:qFormat/>
    <w:rsid w:val="00BE416B"/>
    <w:pPr>
      <w:keepNext/>
      <w:jc w:val="center"/>
      <w:outlineLvl w:val="7"/>
    </w:pPr>
    <w:rPr>
      <w:rFonts w:ascii="Times New Roman" w:hAnsi="Times New Roman"/>
      <w:b/>
      <w:color w:val="000000"/>
      <w:sz w:val="20"/>
      <w:lang w:val="en-GB"/>
    </w:rPr>
  </w:style>
  <w:style w:type="paragraph" w:styleId="Heading9">
    <w:name w:val="heading 9"/>
    <w:basedOn w:val="Normal"/>
    <w:next w:val="Normal"/>
    <w:link w:val="Heading9Char"/>
    <w:uiPriority w:val="99"/>
    <w:qFormat/>
    <w:rsid w:val="000E48D8"/>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E48D8"/>
    <w:pPr>
      <w:tabs>
        <w:tab w:val="center" w:pos="4153"/>
        <w:tab w:val="right" w:pos="8306"/>
      </w:tabs>
    </w:pPr>
  </w:style>
  <w:style w:type="character" w:styleId="PageNumber">
    <w:name w:val="page number"/>
    <w:basedOn w:val="DefaultParagraphFont"/>
    <w:rsid w:val="000E48D8"/>
  </w:style>
  <w:style w:type="paragraph" w:styleId="Header">
    <w:name w:val="header"/>
    <w:basedOn w:val="Normal"/>
    <w:link w:val="HeaderChar"/>
    <w:uiPriority w:val="99"/>
    <w:unhideWhenUsed/>
    <w:rsid w:val="009B5D6C"/>
    <w:pPr>
      <w:tabs>
        <w:tab w:val="center" w:pos="4513"/>
        <w:tab w:val="right" w:pos="9026"/>
      </w:tabs>
    </w:pPr>
  </w:style>
  <w:style w:type="character" w:customStyle="1" w:styleId="HeaderChar">
    <w:name w:val="Header Char"/>
    <w:basedOn w:val="DefaultParagraphFont"/>
    <w:link w:val="Header"/>
    <w:uiPriority w:val="99"/>
    <w:rsid w:val="009B5D6C"/>
    <w:rPr>
      <w:sz w:val="24"/>
    </w:rPr>
  </w:style>
  <w:style w:type="paragraph" w:styleId="NormalWeb">
    <w:name w:val="Normal (Web)"/>
    <w:basedOn w:val="Normal"/>
    <w:rsid w:val="0034700F"/>
    <w:pPr>
      <w:spacing w:before="100" w:beforeAutospacing="1" w:after="100" w:afterAutospacing="1"/>
    </w:pPr>
    <w:rPr>
      <w:rFonts w:ascii="Verdana" w:hAnsi="Verdana"/>
      <w:szCs w:val="24"/>
    </w:rPr>
  </w:style>
  <w:style w:type="paragraph" w:styleId="ListBullet2">
    <w:name w:val="List Bullet 2"/>
    <w:basedOn w:val="Normal"/>
    <w:autoRedefine/>
    <w:rsid w:val="0034700F"/>
    <w:rPr>
      <w:rFonts w:cs="Arial"/>
      <w:szCs w:val="22"/>
      <w:lang w:eastAsia="en-US"/>
    </w:rPr>
  </w:style>
  <w:style w:type="paragraph" w:styleId="ListParagraph">
    <w:name w:val="List Paragraph"/>
    <w:basedOn w:val="Normal"/>
    <w:uiPriority w:val="34"/>
    <w:qFormat/>
    <w:rsid w:val="0034700F"/>
    <w:pPr>
      <w:ind w:left="720"/>
    </w:pPr>
    <w:rPr>
      <w:rFonts w:ascii="Calibri" w:eastAsia="Calibri" w:hAnsi="Calibri" w:cs="Calibri"/>
      <w:szCs w:val="22"/>
    </w:rPr>
  </w:style>
  <w:style w:type="character" w:styleId="Emphasis">
    <w:name w:val="Emphasis"/>
    <w:basedOn w:val="DefaultParagraphFont"/>
    <w:qFormat/>
    <w:rsid w:val="0034700F"/>
    <w:rPr>
      <w:i/>
      <w:iCs/>
    </w:rPr>
  </w:style>
  <w:style w:type="character" w:customStyle="1" w:styleId="Heading1Char">
    <w:name w:val="Heading 1 Char"/>
    <w:basedOn w:val="DefaultParagraphFont"/>
    <w:link w:val="Heading1"/>
    <w:uiPriority w:val="99"/>
    <w:rsid w:val="00F25766"/>
    <w:rPr>
      <w:rFonts w:ascii="Arial" w:hAnsi="Arial" w:cs="Arial"/>
      <w:b/>
      <w:bCs/>
      <w:kern w:val="32"/>
      <w:sz w:val="40"/>
      <w:szCs w:val="40"/>
    </w:rPr>
  </w:style>
  <w:style w:type="paragraph" w:styleId="PlainText">
    <w:name w:val="Plain Text"/>
    <w:basedOn w:val="Normal"/>
    <w:link w:val="PlainTextChar"/>
    <w:unhideWhenUsed/>
    <w:rsid w:val="0034700F"/>
    <w:rPr>
      <w:rFonts w:ascii="Franklin Gothic Book" w:hAnsi="Franklin Gothic Book" w:cs="Courier New"/>
      <w:color w:val="000000"/>
      <w:sz w:val="20"/>
    </w:rPr>
  </w:style>
  <w:style w:type="character" w:customStyle="1" w:styleId="PlainTextChar">
    <w:name w:val="Plain Text Char"/>
    <w:basedOn w:val="DefaultParagraphFont"/>
    <w:link w:val="PlainText"/>
    <w:uiPriority w:val="99"/>
    <w:rsid w:val="0034700F"/>
    <w:rPr>
      <w:rFonts w:ascii="Franklin Gothic Book" w:hAnsi="Franklin Gothic Book" w:cs="Courier New"/>
      <w:color w:val="000000"/>
    </w:rPr>
  </w:style>
  <w:style w:type="table" w:styleId="TableGrid">
    <w:name w:val="Table Grid"/>
    <w:basedOn w:val="TableNormal"/>
    <w:uiPriority w:val="59"/>
    <w:rsid w:val="003470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34700F"/>
    <w:pPr>
      <w:spacing w:after="120"/>
      <w:ind w:left="283"/>
    </w:pPr>
    <w:rPr>
      <w:szCs w:val="24"/>
    </w:rPr>
  </w:style>
  <w:style w:type="character" w:customStyle="1" w:styleId="BodyTextIndentChar">
    <w:name w:val="Body Text Indent Char"/>
    <w:basedOn w:val="DefaultParagraphFont"/>
    <w:link w:val="BodyTextIndent"/>
    <w:uiPriority w:val="99"/>
    <w:semiHidden/>
    <w:rsid w:val="0034700F"/>
    <w:rPr>
      <w:sz w:val="24"/>
      <w:szCs w:val="24"/>
    </w:rPr>
  </w:style>
  <w:style w:type="character" w:customStyle="1" w:styleId="FooterChar">
    <w:name w:val="Footer Char"/>
    <w:basedOn w:val="DefaultParagraphFont"/>
    <w:link w:val="Footer"/>
    <w:uiPriority w:val="99"/>
    <w:rsid w:val="0034700F"/>
    <w:rPr>
      <w:sz w:val="24"/>
    </w:rPr>
  </w:style>
  <w:style w:type="character" w:styleId="CommentReference">
    <w:name w:val="annotation reference"/>
    <w:basedOn w:val="DefaultParagraphFont"/>
    <w:uiPriority w:val="99"/>
    <w:semiHidden/>
    <w:unhideWhenUsed/>
    <w:rsid w:val="0034700F"/>
    <w:rPr>
      <w:sz w:val="16"/>
      <w:szCs w:val="16"/>
    </w:rPr>
  </w:style>
  <w:style w:type="paragraph" w:styleId="CommentText">
    <w:name w:val="annotation text"/>
    <w:basedOn w:val="Normal"/>
    <w:link w:val="CommentTextChar"/>
    <w:semiHidden/>
    <w:unhideWhenUsed/>
    <w:rsid w:val="0034700F"/>
    <w:rPr>
      <w:sz w:val="20"/>
    </w:rPr>
  </w:style>
  <w:style w:type="character" w:customStyle="1" w:styleId="CommentTextChar">
    <w:name w:val="Comment Text Char"/>
    <w:basedOn w:val="DefaultParagraphFont"/>
    <w:link w:val="CommentText"/>
    <w:semiHidden/>
    <w:rsid w:val="0034700F"/>
  </w:style>
  <w:style w:type="paragraph" w:styleId="BalloonText">
    <w:name w:val="Balloon Text"/>
    <w:basedOn w:val="Normal"/>
    <w:link w:val="BalloonTextChar"/>
    <w:uiPriority w:val="99"/>
    <w:semiHidden/>
    <w:unhideWhenUsed/>
    <w:rsid w:val="0034700F"/>
    <w:rPr>
      <w:rFonts w:ascii="Tahoma" w:hAnsi="Tahoma" w:cs="Tahoma"/>
      <w:sz w:val="16"/>
      <w:szCs w:val="16"/>
    </w:rPr>
  </w:style>
  <w:style w:type="character" w:customStyle="1" w:styleId="BalloonTextChar">
    <w:name w:val="Balloon Text Char"/>
    <w:basedOn w:val="DefaultParagraphFont"/>
    <w:link w:val="BalloonText"/>
    <w:uiPriority w:val="99"/>
    <w:semiHidden/>
    <w:rsid w:val="0034700F"/>
    <w:rPr>
      <w:rFonts w:ascii="Tahoma" w:hAnsi="Tahoma" w:cs="Tahoma"/>
      <w:sz w:val="16"/>
      <w:szCs w:val="16"/>
    </w:rPr>
  </w:style>
  <w:style w:type="character" w:customStyle="1" w:styleId="Heading5Char">
    <w:name w:val="Heading 5 Char"/>
    <w:basedOn w:val="DefaultParagraphFont"/>
    <w:link w:val="Heading5"/>
    <w:rsid w:val="0034700F"/>
    <w:rPr>
      <w:rFonts w:ascii="Calibri" w:eastAsia="Times New Roman" w:hAnsi="Calibri" w:cs="Times New Roman"/>
      <w:b/>
      <w:bCs/>
      <w:i/>
      <w:iCs/>
      <w:sz w:val="26"/>
      <w:szCs w:val="26"/>
    </w:rPr>
  </w:style>
  <w:style w:type="paragraph" w:styleId="Date">
    <w:name w:val="Date"/>
    <w:basedOn w:val="Normal"/>
    <w:next w:val="Normal"/>
    <w:link w:val="DateChar"/>
    <w:rsid w:val="0034700F"/>
  </w:style>
  <w:style w:type="character" w:customStyle="1" w:styleId="DateChar">
    <w:name w:val="Date Char"/>
    <w:basedOn w:val="DefaultParagraphFont"/>
    <w:link w:val="Date"/>
    <w:rsid w:val="0034700F"/>
    <w:rPr>
      <w:rFonts w:ascii="Arial" w:hAnsi="Arial"/>
      <w:sz w:val="22"/>
    </w:rPr>
  </w:style>
  <w:style w:type="paragraph" w:customStyle="1" w:styleId="Normal2">
    <w:name w:val="Normal2"/>
    <w:basedOn w:val="Normal"/>
    <w:rsid w:val="0034700F"/>
    <w:pPr>
      <w:ind w:left="720"/>
      <w:jc w:val="both"/>
    </w:pPr>
    <w:rPr>
      <w:lang w:val="en-GB"/>
    </w:rPr>
  </w:style>
  <w:style w:type="character" w:styleId="Hyperlink">
    <w:name w:val="Hyperlink"/>
    <w:basedOn w:val="DefaultParagraphFont"/>
    <w:uiPriority w:val="99"/>
    <w:rsid w:val="0034700F"/>
    <w:rPr>
      <w:color w:val="0000FF"/>
      <w:u w:val="single"/>
    </w:rPr>
  </w:style>
  <w:style w:type="paragraph" w:styleId="BodyText">
    <w:name w:val="Body Text"/>
    <w:basedOn w:val="Normal"/>
    <w:link w:val="BodyTextChar"/>
    <w:unhideWhenUsed/>
    <w:rsid w:val="00B24EDD"/>
    <w:pPr>
      <w:spacing w:after="120"/>
    </w:pPr>
  </w:style>
  <w:style w:type="character" w:customStyle="1" w:styleId="BodyTextChar">
    <w:name w:val="Body Text Char"/>
    <w:basedOn w:val="DefaultParagraphFont"/>
    <w:link w:val="BodyText"/>
    <w:uiPriority w:val="99"/>
    <w:semiHidden/>
    <w:rsid w:val="00B24EDD"/>
    <w:rPr>
      <w:sz w:val="24"/>
    </w:rPr>
  </w:style>
  <w:style w:type="paragraph" w:customStyle="1" w:styleId="Datetitles">
    <w:name w:val="Date titles"/>
    <w:basedOn w:val="Heading7"/>
    <w:next w:val="Normal"/>
    <w:rsid w:val="00B24EDD"/>
    <w:pPr>
      <w:spacing w:before="0" w:after="0" w:line="360" w:lineRule="auto"/>
    </w:pPr>
    <w:rPr>
      <w:rFonts w:ascii="Arial" w:hAnsi="Arial"/>
      <w:szCs w:val="20"/>
    </w:rPr>
  </w:style>
  <w:style w:type="character" w:customStyle="1" w:styleId="Heading7Char">
    <w:name w:val="Heading 7 Char"/>
    <w:basedOn w:val="DefaultParagraphFont"/>
    <w:link w:val="Heading7"/>
    <w:uiPriority w:val="99"/>
    <w:semiHidden/>
    <w:rsid w:val="00B24EDD"/>
    <w:rPr>
      <w:rFonts w:ascii="Calibri" w:eastAsia="Times New Roman" w:hAnsi="Calibri" w:cs="Times New Roman"/>
      <w:sz w:val="24"/>
      <w:szCs w:val="24"/>
    </w:rPr>
  </w:style>
  <w:style w:type="character" w:customStyle="1" w:styleId="Heading4Char">
    <w:name w:val="Heading 4 Char"/>
    <w:basedOn w:val="DefaultParagraphFont"/>
    <w:link w:val="Heading4"/>
    <w:uiPriority w:val="99"/>
    <w:rsid w:val="00C63F77"/>
    <w:rPr>
      <w:b/>
      <w:sz w:val="28"/>
    </w:rPr>
  </w:style>
  <w:style w:type="paragraph" w:styleId="CommentSubject">
    <w:name w:val="annotation subject"/>
    <w:basedOn w:val="CommentText"/>
    <w:next w:val="CommentText"/>
    <w:link w:val="CommentSubjectChar"/>
    <w:uiPriority w:val="99"/>
    <w:semiHidden/>
    <w:unhideWhenUsed/>
    <w:rsid w:val="00D52CAD"/>
    <w:rPr>
      <w:b/>
      <w:bCs/>
    </w:rPr>
  </w:style>
  <w:style w:type="character" w:customStyle="1" w:styleId="CommentSubjectChar">
    <w:name w:val="Comment Subject Char"/>
    <w:basedOn w:val="CommentTextChar"/>
    <w:link w:val="CommentSubject"/>
    <w:uiPriority w:val="99"/>
    <w:semiHidden/>
    <w:rsid w:val="00D52CAD"/>
    <w:rPr>
      <w:b/>
      <w:bCs/>
    </w:rPr>
  </w:style>
  <w:style w:type="character" w:styleId="FollowedHyperlink">
    <w:name w:val="FollowedHyperlink"/>
    <w:basedOn w:val="DefaultParagraphFont"/>
    <w:rsid w:val="008174F1"/>
    <w:rPr>
      <w:color w:val="800080"/>
      <w:u w:val="single"/>
    </w:rPr>
  </w:style>
  <w:style w:type="paragraph" w:styleId="Revision">
    <w:name w:val="Revision"/>
    <w:hidden/>
    <w:rsid w:val="00AD7E28"/>
    <w:rPr>
      <w:rFonts w:ascii="Arial" w:hAnsi="Arial"/>
      <w:sz w:val="22"/>
    </w:rPr>
  </w:style>
  <w:style w:type="character" w:customStyle="1" w:styleId="Heading6Char">
    <w:name w:val="Heading 6 Char"/>
    <w:basedOn w:val="DefaultParagraphFont"/>
    <w:link w:val="Heading6"/>
    <w:uiPriority w:val="99"/>
    <w:rsid w:val="00BE416B"/>
    <w:rPr>
      <w:i/>
    </w:rPr>
  </w:style>
  <w:style w:type="character" w:customStyle="1" w:styleId="Heading8Char">
    <w:name w:val="Heading 8 Char"/>
    <w:basedOn w:val="DefaultParagraphFont"/>
    <w:link w:val="Heading8"/>
    <w:uiPriority w:val="99"/>
    <w:rsid w:val="00BE416B"/>
    <w:rPr>
      <w:b/>
      <w:color w:val="000000"/>
      <w:lang w:val="en-GB"/>
    </w:rPr>
  </w:style>
  <w:style w:type="numbering" w:customStyle="1" w:styleId="NoList1">
    <w:name w:val="No List1"/>
    <w:next w:val="NoList"/>
    <w:uiPriority w:val="99"/>
    <w:semiHidden/>
    <w:unhideWhenUsed/>
    <w:rsid w:val="00BE416B"/>
  </w:style>
  <w:style w:type="character" w:customStyle="1" w:styleId="Heading2Char">
    <w:name w:val="Heading 2 Char"/>
    <w:basedOn w:val="DefaultParagraphFont"/>
    <w:link w:val="Heading2"/>
    <w:uiPriority w:val="99"/>
    <w:locked/>
    <w:rsid w:val="00BE416B"/>
    <w:rPr>
      <w:rFonts w:ascii="Arial" w:hAnsi="Arial" w:cs="Arial"/>
      <w:b/>
      <w:bCs/>
      <w:iCs/>
      <w:kern w:val="32"/>
      <w:sz w:val="32"/>
      <w:szCs w:val="40"/>
    </w:rPr>
  </w:style>
  <w:style w:type="character" w:customStyle="1" w:styleId="Heading3Char">
    <w:name w:val="Heading 3 Char"/>
    <w:basedOn w:val="DefaultParagraphFont"/>
    <w:link w:val="Heading3"/>
    <w:locked/>
    <w:rsid w:val="00BE416B"/>
    <w:rPr>
      <w:rFonts w:ascii="Arial" w:hAnsi="Arial" w:cs="Arial"/>
      <w:b/>
      <w:bCs/>
      <w:iCs/>
      <w:kern w:val="32"/>
      <w:sz w:val="24"/>
      <w:szCs w:val="22"/>
    </w:rPr>
  </w:style>
  <w:style w:type="character" w:customStyle="1" w:styleId="Heading9Char">
    <w:name w:val="Heading 9 Char"/>
    <w:basedOn w:val="DefaultParagraphFont"/>
    <w:link w:val="Heading9"/>
    <w:uiPriority w:val="99"/>
    <w:locked/>
    <w:rsid w:val="00BE416B"/>
    <w:rPr>
      <w:rFonts w:ascii="Arial" w:hAnsi="Arial" w:cs="Arial"/>
      <w:sz w:val="22"/>
      <w:szCs w:val="22"/>
    </w:rPr>
  </w:style>
  <w:style w:type="paragraph" w:customStyle="1" w:styleId="Heading">
    <w:name w:val="Heading"/>
    <w:basedOn w:val="Normal"/>
    <w:uiPriority w:val="99"/>
    <w:rsid w:val="00BE4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tLeast"/>
      <w:jc w:val="center"/>
    </w:pPr>
    <w:rPr>
      <w:rFonts w:ascii="Times New Roman" w:hAnsi="Times New Roman"/>
      <w:b/>
      <w:sz w:val="44"/>
      <w:lang w:val="en-US"/>
    </w:rPr>
  </w:style>
  <w:style w:type="paragraph" w:customStyle="1" w:styleId="indent1">
    <w:name w:val="indent1"/>
    <w:basedOn w:val="Normal"/>
    <w:uiPriority w:val="99"/>
    <w:rsid w:val="00BE416B"/>
    <w:pPr>
      <w:tabs>
        <w:tab w:val="left" w:pos="360"/>
        <w:tab w:val="left" w:pos="720"/>
        <w:tab w:val="left" w:pos="1440"/>
      </w:tabs>
      <w:ind w:left="360"/>
    </w:pPr>
    <w:rPr>
      <w:sz w:val="18"/>
    </w:rPr>
  </w:style>
  <w:style w:type="paragraph" w:customStyle="1" w:styleId="total">
    <w:name w:val="total"/>
    <w:basedOn w:val="Normal"/>
    <w:uiPriority w:val="99"/>
    <w:rsid w:val="00BE416B"/>
    <w:pPr>
      <w:tabs>
        <w:tab w:val="left" w:pos="360"/>
        <w:tab w:val="left" w:pos="720"/>
        <w:tab w:val="left" w:pos="1440"/>
      </w:tabs>
    </w:pPr>
    <w:rPr>
      <w:b/>
      <w:caps/>
      <w:color w:val="000000"/>
      <w:sz w:val="18"/>
      <w:lang w:val="en-GB"/>
    </w:rPr>
  </w:style>
  <w:style w:type="paragraph" w:styleId="NormalIndent">
    <w:name w:val="Normal Indent"/>
    <w:basedOn w:val="Normal"/>
    <w:uiPriority w:val="99"/>
    <w:rsid w:val="00BE416B"/>
    <w:pPr>
      <w:tabs>
        <w:tab w:val="left" w:pos="360"/>
        <w:tab w:val="left" w:pos="720"/>
        <w:tab w:val="left" w:pos="1440"/>
      </w:tabs>
      <w:ind w:left="360" w:hanging="360"/>
    </w:pPr>
    <w:rPr>
      <w:sz w:val="18"/>
    </w:rPr>
  </w:style>
  <w:style w:type="paragraph" w:styleId="DocumentMap">
    <w:name w:val="Document Map"/>
    <w:basedOn w:val="Normal"/>
    <w:link w:val="DocumentMapChar"/>
    <w:uiPriority w:val="99"/>
    <w:rsid w:val="00BE416B"/>
    <w:pPr>
      <w:shd w:val="clear" w:color="auto" w:fill="000080"/>
    </w:pPr>
    <w:rPr>
      <w:rFonts w:ascii="Tahoma" w:hAnsi="Tahoma"/>
      <w:sz w:val="20"/>
    </w:rPr>
  </w:style>
  <w:style w:type="character" w:customStyle="1" w:styleId="DocumentMapChar">
    <w:name w:val="Document Map Char"/>
    <w:basedOn w:val="DefaultParagraphFont"/>
    <w:link w:val="DocumentMap"/>
    <w:uiPriority w:val="99"/>
    <w:rsid w:val="00BE416B"/>
    <w:rPr>
      <w:rFonts w:ascii="Tahoma" w:hAnsi="Tahoma"/>
      <w:shd w:val="clear" w:color="auto" w:fill="000080"/>
    </w:rPr>
  </w:style>
  <w:style w:type="paragraph" w:styleId="BlockText">
    <w:name w:val="Block Text"/>
    <w:basedOn w:val="Normal"/>
    <w:uiPriority w:val="99"/>
    <w:rsid w:val="00BE416B"/>
    <w:pPr>
      <w:ind w:left="680" w:right="680"/>
      <w:jc w:val="both"/>
    </w:pPr>
    <w:rPr>
      <w:sz w:val="20"/>
    </w:rPr>
  </w:style>
  <w:style w:type="paragraph" w:styleId="BodyTextIndent2">
    <w:name w:val="Body Text Indent 2"/>
    <w:basedOn w:val="Normal"/>
    <w:link w:val="BodyTextIndent2Char"/>
    <w:uiPriority w:val="99"/>
    <w:rsid w:val="00BE416B"/>
    <w:pPr>
      <w:ind w:left="709" w:firstLine="349"/>
    </w:pPr>
    <w:rPr>
      <w:sz w:val="20"/>
    </w:rPr>
  </w:style>
  <w:style w:type="character" w:customStyle="1" w:styleId="BodyTextIndent2Char">
    <w:name w:val="Body Text Indent 2 Char"/>
    <w:basedOn w:val="DefaultParagraphFont"/>
    <w:link w:val="BodyTextIndent2"/>
    <w:uiPriority w:val="99"/>
    <w:rsid w:val="00BE416B"/>
    <w:rPr>
      <w:rFonts w:ascii="Arial" w:hAnsi="Arial"/>
    </w:rPr>
  </w:style>
  <w:style w:type="paragraph" w:styleId="BodyText2">
    <w:name w:val="Body Text 2"/>
    <w:basedOn w:val="Normal"/>
    <w:link w:val="BodyText2Char"/>
    <w:rsid w:val="00BE416B"/>
    <w:rPr>
      <w:i/>
      <w:color w:val="000000"/>
      <w:sz w:val="20"/>
      <w:lang w:val="en-GB"/>
    </w:rPr>
  </w:style>
  <w:style w:type="character" w:customStyle="1" w:styleId="BodyText2Char">
    <w:name w:val="Body Text 2 Char"/>
    <w:basedOn w:val="DefaultParagraphFont"/>
    <w:link w:val="BodyText2"/>
    <w:uiPriority w:val="99"/>
    <w:rsid w:val="00BE416B"/>
    <w:rPr>
      <w:rFonts w:ascii="Arial" w:hAnsi="Arial"/>
      <w:i/>
      <w:color w:val="000000"/>
      <w:lang w:val="en-GB"/>
    </w:rPr>
  </w:style>
  <w:style w:type="paragraph" w:styleId="BodyText3">
    <w:name w:val="Body Text 3"/>
    <w:basedOn w:val="Normal"/>
    <w:link w:val="BodyText3Char"/>
    <w:uiPriority w:val="99"/>
    <w:rsid w:val="00BE416B"/>
    <w:rPr>
      <w:i/>
      <w:sz w:val="20"/>
    </w:rPr>
  </w:style>
  <w:style w:type="character" w:customStyle="1" w:styleId="BodyText3Char">
    <w:name w:val="Body Text 3 Char"/>
    <w:basedOn w:val="DefaultParagraphFont"/>
    <w:link w:val="BodyText3"/>
    <w:uiPriority w:val="99"/>
    <w:rsid w:val="00BE416B"/>
    <w:rPr>
      <w:rFonts w:ascii="Arial" w:hAnsi="Arial"/>
      <w:i/>
    </w:rPr>
  </w:style>
  <w:style w:type="paragraph" w:styleId="BodyTextIndent3">
    <w:name w:val="Body Text Indent 3"/>
    <w:basedOn w:val="Normal"/>
    <w:link w:val="BodyTextIndent3Char"/>
    <w:rsid w:val="00BE416B"/>
    <w:pPr>
      <w:ind w:left="360"/>
    </w:pPr>
    <w:rPr>
      <w:sz w:val="20"/>
      <w:lang w:val="en-GB"/>
    </w:rPr>
  </w:style>
  <w:style w:type="character" w:customStyle="1" w:styleId="BodyTextIndent3Char">
    <w:name w:val="Body Text Indent 3 Char"/>
    <w:basedOn w:val="DefaultParagraphFont"/>
    <w:link w:val="BodyTextIndent3"/>
    <w:uiPriority w:val="99"/>
    <w:rsid w:val="00BE416B"/>
    <w:rPr>
      <w:rFonts w:ascii="Arial" w:hAnsi="Arial"/>
      <w:lang w:val="en-GB"/>
    </w:rPr>
  </w:style>
  <w:style w:type="paragraph" w:customStyle="1" w:styleId="VAText">
    <w:name w:val="VAText"/>
    <w:basedOn w:val="Normal"/>
    <w:uiPriority w:val="99"/>
    <w:rsid w:val="00BE416B"/>
    <w:pPr>
      <w:jc w:val="both"/>
    </w:pPr>
    <w:rPr>
      <w:rFonts w:ascii="Times New Roman" w:hAnsi="Times New Roman"/>
      <w:lang w:val="en-GB" w:eastAsia="en-US"/>
    </w:rPr>
  </w:style>
  <w:style w:type="paragraph" w:customStyle="1" w:styleId="DefaultText">
    <w:name w:val="Default Text"/>
    <w:basedOn w:val="Normal"/>
    <w:uiPriority w:val="99"/>
    <w:rsid w:val="00BE416B"/>
    <w:pPr>
      <w:spacing w:before="170" w:line="288" w:lineRule="exact"/>
      <w:jc w:val="both"/>
    </w:pPr>
    <w:rPr>
      <w:rFonts w:ascii="Times New Roman" w:hAnsi="Times New Roman"/>
      <w:sz w:val="20"/>
      <w:lang w:eastAsia="en-US"/>
    </w:rPr>
  </w:style>
  <w:style w:type="paragraph" w:customStyle="1" w:styleId="ComLevel1">
    <w:name w:val="ComLevel1"/>
    <w:basedOn w:val="Normal"/>
    <w:uiPriority w:val="99"/>
    <w:rsid w:val="00BE416B"/>
    <w:pPr>
      <w:spacing w:before="120" w:after="120"/>
      <w:jc w:val="both"/>
    </w:pPr>
    <w:rPr>
      <w:rFonts w:ascii="Times New Roman" w:hAnsi="Times New Roman"/>
      <w:sz w:val="18"/>
      <w:lang w:eastAsia="en-US"/>
    </w:rPr>
  </w:style>
  <w:style w:type="paragraph" w:customStyle="1" w:styleId="CommentaryLevels">
    <w:name w:val="CommentaryLevels"/>
    <w:basedOn w:val="Normal"/>
    <w:uiPriority w:val="99"/>
    <w:rsid w:val="00BE416B"/>
    <w:pPr>
      <w:spacing w:before="60" w:after="60"/>
    </w:pPr>
    <w:rPr>
      <w:rFonts w:ascii="Times New Roman" w:hAnsi="Times New Roman"/>
      <w:sz w:val="20"/>
      <w:lang w:eastAsia="en-US"/>
    </w:rPr>
  </w:style>
  <w:style w:type="paragraph" w:customStyle="1" w:styleId="BulletText">
    <w:name w:val="Bullet Text"/>
    <w:basedOn w:val="Normal"/>
    <w:uiPriority w:val="99"/>
    <w:rsid w:val="00BE416B"/>
    <w:pPr>
      <w:tabs>
        <w:tab w:val="num" w:pos="360"/>
      </w:tabs>
      <w:spacing w:after="120"/>
      <w:ind w:left="360" w:hanging="360"/>
      <w:jc w:val="both"/>
    </w:pPr>
    <w:rPr>
      <w:rFonts w:ascii="Times New Roman" w:hAnsi="Times New Roman"/>
      <w:lang w:eastAsia="en-US"/>
    </w:rPr>
  </w:style>
  <w:style w:type="paragraph" w:styleId="FootnoteText">
    <w:name w:val="footnote text"/>
    <w:basedOn w:val="Normal"/>
    <w:link w:val="FootnoteTextChar"/>
    <w:uiPriority w:val="99"/>
    <w:rsid w:val="00BE416B"/>
    <w:rPr>
      <w:rFonts w:ascii="Times New Roman" w:hAnsi="Times New Roman"/>
      <w:sz w:val="20"/>
      <w:lang w:eastAsia="en-US"/>
    </w:rPr>
  </w:style>
  <w:style w:type="character" w:customStyle="1" w:styleId="FootnoteTextChar">
    <w:name w:val="Footnote Text Char"/>
    <w:basedOn w:val="DefaultParagraphFont"/>
    <w:link w:val="FootnoteText"/>
    <w:uiPriority w:val="99"/>
    <w:rsid w:val="00BE416B"/>
    <w:rPr>
      <w:lang w:eastAsia="en-US"/>
    </w:rPr>
  </w:style>
  <w:style w:type="character" w:styleId="FootnoteReference">
    <w:name w:val="footnote reference"/>
    <w:basedOn w:val="DefaultParagraphFont"/>
    <w:uiPriority w:val="99"/>
    <w:rsid w:val="00BE416B"/>
    <w:rPr>
      <w:rFonts w:cs="Times New Roman"/>
      <w:vertAlign w:val="superscript"/>
    </w:rPr>
  </w:style>
  <w:style w:type="paragraph" w:customStyle="1" w:styleId="HeadingD">
    <w:name w:val="HeadingD"/>
    <w:basedOn w:val="Normal"/>
    <w:uiPriority w:val="99"/>
    <w:rsid w:val="00BE416B"/>
    <w:pPr>
      <w:keepNext/>
      <w:keepLines/>
      <w:tabs>
        <w:tab w:val="left" w:pos="317"/>
        <w:tab w:val="left" w:pos="743"/>
      </w:tabs>
      <w:spacing w:before="60" w:after="60"/>
      <w:jc w:val="both"/>
    </w:pPr>
    <w:rPr>
      <w:rFonts w:ascii="Times New Roman" w:hAnsi="Times New Roman"/>
      <w:b/>
      <w:lang w:val="en-GB" w:eastAsia="en-US"/>
    </w:rPr>
  </w:style>
  <w:style w:type="paragraph" w:customStyle="1" w:styleId="Notestyle">
    <w:name w:val="Note style"/>
    <w:basedOn w:val="Normal"/>
    <w:uiPriority w:val="99"/>
    <w:rsid w:val="00BE416B"/>
    <w:pPr>
      <w:tabs>
        <w:tab w:val="left" w:pos="357"/>
      </w:tabs>
      <w:spacing w:before="120" w:after="120"/>
      <w:ind w:left="318"/>
      <w:jc w:val="both"/>
    </w:pPr>
    <w:rPr>
      <w:rFonts w:ascii="Times New Roman" w:hAnsi="Times New Roman"/>
      <w:sz w:val="18"/>
      <w:lang w:eastAsia="en-US"/>
    </w:rPr>
  </w:style>
  <w:style w:type="paragraph" w:customStyle="1" w:styleId="MMLetterCopy">
    <w:name w:val="MM Letter Copy"/>
    <w:basedOn w:val="Normal"/>
    <w:uiPriority w:val="99"/>
    <w:rsid w:val="00BE416B"/>
    <w:pPr>
      <w:spacing w:line="260" w:lineRule="exact"/>
    </w:pPr>
    <w:rPr>
      <w:szCs w:val="24"/>
      <w:lang w:eastAsia="en-US"/>
    </w:rPr>
  </w:style>
  <w:style w:type="table" w:customStyle="1" w:styleId="TableGrid1">
    <w:name w:val="Table Grid1"/>
    <w:basedOn w:val="TableNormal"/>
    <w:next w:val="TableGrid"/>
    <w:uiPriority w:val="99"/>
    <w:rsid w:val="00BE416B"/>
    <w:rPr>
      <w:rFonts w:ascii="Courier" w:hAnsi="Courie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eading">
    <w:name w:val="Table text heading"/>
    <w:basedOn w:val="TableofFigures"/>
    <w:link w:val="TabletextheadingChar"/>
    <w:uiPriority w:val="99"/>
    <w:rsid w:val="00BE416B"/>
    <w:pPr>
      <w:spacing w:before="30" w:after="30"/>
      <w:ind w:left="0" w:firstLine="0"/>
      <w:jc w:val="right"/>
    </w:pPr>
    <w:rPr>
      <w:rFonts w:ascii="Arial" w:hAnsi="Arial"/>
      <w:i/>
      <w:noProof/>
      <w:sz w:val="18"/>
      <w:lang w:eastAsia="en-US"/>
    </w:rPr>
  </w:style>
  <w:style w:type="paragraph" w:styleId="TableofFigures">
    <w:name w:val="table of figures"/>
    <w:basedOn w:val="Normal"/>
    <w:next w:val="Normal"/>
    <w:link w:val="TableofFiguresChar"/>
    <w:uiPriority w:val="99"/>
    <w:rsid w:val="00BE416B"/>
    <w:pPr>
      <w:ind w:left="400" w:hanging="400"/>
    </w:pPr>
    <w:rPr>
      <w:rFonts w:ascii="Times New Roman" w:hAnsi="Times New Roman"/>
      <w:sz w:val="20"/>
    </w:rPr>
  </w:style>
  <w:style w:type="paragraph" w:customStyle="1" w:styleId="Tableheading">
    <w:name w:val="Table heading"/>
    <w:basedOn w:val="Normal"/>
    <w:link w:val="TableheadingChar"/>
    <w:uiPriority w:val="99"/>
    <w:rsid w:val="00BE416B"/>
    <w:pPr>
      <w:keepNext/>
      <w:spacing w:before="240"/>
    </w:pPr>
    <w:rPr>
      <w:rFonts w:cs="Arial"/>
      <w:b/>
      <w:bCs/>
      <w:sz w:val="20"/>
      <w:lang w:eastAsia="en-US"/>
    </w:rPr>
  </w:style>
  <w:style w:type="paragraph" w:customStyle="1" w:styleId="TableText">
    <w:name w:val="Table Text"/>
    <w:basedOn w:val="Normal"/>
    <w:uiPriority w:val="99"/>
    <w:rsid w:val="00BE416B"/>
    <w:pPr>
      <w:spacing w:before="30" w:after="30"/>
    </w:pPr>
    <w:rPr>
      <w:rFonts w:cs="Arial"/>
      <w:sz w:val="18"/>
      <w:szCs w:val="18"/>
    </w:rPr>
  </w:style>
  <w:style w:type="paragraph" w:customStyle="1" w:styleId="TabletextheadingCentred">
    <w:name w:val="Table text heading Centred"/>
    <w:basedOn w:val="Tabletextheading"/>
    <w:uiPriority w:val="99"/>
    <w:rsid w:val="00BE416B"/>
    <w:pPr>
      <w:spacing w:before="0" w:after="0"/>
      <w:jc w:val="center"/>
    </w:pPr>
    <w:rPr>
      <w:rFonts w:cs="Arial"/>
      <w:iCs/>
      <w:noProof w:val="0"/>
      <w:sz w:val="20"/>
    </w:rPr>
  </w:style>
  <w:style w:type="character" w:customStyle="1" w:styleId="TableofFiguresChar">
    <w:name w:val="Table of Figures Char"/>
    <w:basedOn w:val="DefaultParagraphFont"/>
    <w:link w:val="TableofFigures"/>
    <w:uiPriority w:val="99"/>
    <w:locked/>
    <w:rsid w:val="00BE416B"/>
  </w:style>
  <w:style w:type="character" w:customStyle="1" w:styleId="TableheadingChar">
    <w:name w:val="Table heading Char"/>
    <w:basedOn w:val="DefaultParagraphFont"/>
    <w:link w:val="Tableheading"/>
    <w:uiPriority w:val="99"/>
    <w:locked/>
    <w:rsid w:val="00BE416B"/>
    <w:rPr>
      <w:rFonts w:ascii="Arial" w:hAnsi="Arial" w:cs="Arial"/>
      <w:b/>
      <w:bCs/>
      <w:lang w:eastAsia="en-US"/>
    </w:rPr>
  </w:style>
  <w:style w:type="character" w:customStyle="1" w:styleId="TabletextheadingChar">
    <w:name w:val="Table text heading Char"/>
    <w:basedOn w:val="TableofFiguresChar"/>
    <w:link w:val="Tabletextheading"/>
    <w:uiPriority w:val="99"/>
    <w:locked/>
    <w:rsid w:val="00BE416B"/>
    <w:rPr>
      <w:rFonts w:ascii="Arial" w:hAnsi="Arial"/>
      <w:i/>
      <w:noProof/>
      <w:sz w:val="18"/>
      <w:lang w:eastAsia="en-US"/>
    </w:rPr>
  </w:style>
  <w:style w:type="character" w:styleId="Strong">
    <w:name w:val="Strong"/>
    <w:basedOn w:val="DefaultParagraphFont"/>
    <w:qFormat/>
    <w:rsid w:val="00534E1B"/>
    <w:rPr>
      <w:b/>
    </w:rPr>
  </w:style>
  <w:style w:type="paragraph" w:customStyle="1" w:styleId="PlainText1">
    <w:name w:val="Plain Text1"/>
    <w:basedOn w:val="Normal"/>
    <w:rsid w:val="00534E1B"/>
    <w:rPr>
      <w:rFonts w:cs="Arial"/>
      <w:szCs w:val="24"/>
    </w:rPr>
  </w:style>
  <w:style w:type="paragraph" w:customStyle="1" w:styleId="textfont">
    <w:name w:val="textfont"/>
    <w:basedOn w:val="Normal"/>
    <w:rsid w:val="00534E1B"/>
    <w:pPr>
      <w:overflowPunct w:val="0"/>
      <w:autoSpaceDE w:val="0"/>
      <w:autoSpaceDN w:val="0"/>
      <w:spacing w:before="100" w:after="100"/>
    </w:pPr>
    <w:rPr>
      <w:szCs w:val="24"/>
    </w:rPr>
  </w:style>
  <w:style w:type="paragraph" w:customStyle="1" w:styleId="bullet1">
    <w:name w:val="bullet1"/>
    <w:basedOn w:val="Normal"/>
    <w:rsid w:val="00534E1B"/>
    <w:pPr>
      <w:tabs>
        <w:tab w:val="num" w:pos="720"/>
      </w:tabs>
      <w:spacing w:after="240"/>
      <w:ind w:left="720" w:hanging="360"/>
      <w:jc w:val="both"/>
    </w:pPr>
    <w:rPr>
      <w:lang w:val="en-US"/>
    </w:rPr>
  </w:style>
  <w:style w:type="paragraph" w:customStyle="1" w:styleId="number1">
    <w:name w:val="number1"/>
    <w:basedOn w:val="Normal"/>
    <w:rsid w:val="00534E1B"/>
    <w:pPr>
      <w:tabs>
        <w:tab w:val="num" w:pos="1440"/>
      </w:tabs>
      <w:autoSpaceDE w:val="0"/>
      <w:autoSpaceDN w:val="0"/>
      <w:adjustRightInd w:val="0"/>
      <w:spacing w:after="240"/>
      <w:ind w:left="1077" w:hanging="357"/>
      <w:jc w:val="both"/>
    </w:pPr>
    <w:rPr>
      <w:rFonts w:ascii="TimesNewRomanPSMT" w:hAnsi="TimesNewRomanPSMT"/>
      <w:lang w:val="en-GB"/>
    </w:rPr>
  </w:style>
  <w:style w:type="paragraph" w:styleId="List5">
    <w:name w:val="List 5"/>
    <w:basedOn w:val="Normal"/>
    <w:rsid w:val="00534E1B"/>
    <w:pPr>
      <w:ind w:left="1415" w:hanging="283"/>
    </w:pPr>
    <w:rPr>
      <w:lang w:eastAsia="en-US"/>
    </w:rPr>
  </w:style>
  <w:style w:type="character" w:customStyle="1" w:styleId="apple-style-span">
    <w:name w:val="apple-style-span"/>
    <w:basedOn w:val="DefaultParagraphFont"/>
    <w:rsid w:val="00534E1B"/>
  </w:style>
  <w:style w:type="paragraph" w:customStyle="1" w:styleId="Pa3">
    <w:name w:val="Pa3"/>
    <w:basedOn w:val="Normal"/>
    <w:next w:val="Normal"/>
    <w:rsid w:val="00534E1B"/>
    <w:pPr>
      <w:autoSpaceDE w:val="0"/>
      <w:autoSpaceDN w:val="0"/>
      <w:adjustRightInd w:val="0"/>
      <w:spacing w:line="241" w:lineRule="atLeast"/>
    </w:pPr>
    <w:rPr>
      <w:rFonts w:ascii="Univers 45 Light" w:hAnsi="Univers 45 Light"/>
      <w:szCs w:val="24"/>
    </w:rPr>
  </w:style>
  <w:style w:type="character" w:customStyle="1" w:styleId="A2">
    <w:name w:val="A2"/>
    <w:rsid w:val="00534E1B"/>
    <w:rPr>
      <w:rFonts w:ascii="Univers 55" w:hAnsi="Univers 55" w:cs="Univers 55"/>
      <w:color w:val="000000"/>
      <w:sz w:val="16"/>
      <w:szCs w:val="16"/>
    </w:rPr>
  </w:style>
  <w:style w:type="paragraph" w:customStyle="1" w:styleId="Pa0">
    <w:name w:val="Pa0"/>
    <w:basedOn w:val="Normal"/>
    <w:next w:val="Normal"/>
    <w:rsid w:val="00534E1B"/>
    <w:pPr>
      <w:autoSpaceDE w:val="0"/>
      <w:autoSpaceDN w:val="0"/>
      <w:adjustRightInd w:val="0"/>
      <w:spacing w:line="241" w:lineRule="atLeast"/>
    </w:pPr>
    <w:rPr>
      <w:rFonts w:ascii="Univers 45 Light" w:hAnsi="Univers 45 Light"/>
      <w:szCs w:val="24"/>
    </w:rPr>
  </w:style>
  <w:style w:type="paragraph" w:customStyle="1" w:styleId="draftheading3">
    <w:name w:val="draftheading3"/>
    <w:basedOn w:val="Normal"/>
    <w:rsid w:val="00534E1B"/>
    <w:pPr>
      <w:overflowPunct w:val="0"/>
      <w:autoSpaceDE w:val="0"/>
      <w:autoSpaceDN w:val="0"/>
      <w:spacing w:before="120"/>
    </w:pPr>
    <w:rPr>
      <w:szCs w:val="24"/>
    </w:rPr>
  </w:style>
  <w:style w:type="paragraph" w:customStyle="1" w:styleId="Default">
    <w:name w:val="Default"/>
    <w:rsid w:val="00534E1B"/>
    <w:pPr>
      <w:autoSpaceDE w:val="0"/>
      <w:autoSpaceDN w:val="0"/>
      <w:adjustRightInd w:val="0"/>
    </w:pPr>
    <w:rPr>
      <w:rFonts w:ascii="Arial" w:hAnsi="Arial" w:cs="Arial"/>
      <w:color w:val="000000"/>
      <w:sz w:val="24"/>
      <w:szCs w:val="24"/>
    </w:rPr>
  </w:style>
  <w:style w:type="paragraph" w:styleId="NoSpacing">
    <w:name w:val="No Spacing"/>
    <w:uiPriority w:val="1"/>
    <w:qFormat/>
    <w:rsid w:val="00534E1B"/>
    <w:rPr>
      <w:rFonts w:ascii="Calibri" w:eastAsia="Calibri" w:hAnsi="Calibri"/>
      <w:sz w:val="22"/>
      <w:szCs w:val="22"/>
      <w:lang w:eastAsia="en-US"/>
    </w:rPr>
  </w:style>
  <w:style w:type="paragraph" w:styleId="TOC1">
    <w:name w:val="toc 1"/>
    <w:basedOn w:val="Normal"/>
    <w:next w:val="Normal"/>
    <w:autoRedefine/>
    <w:uiPriority w:val="39"/>
    <w:unhideWhenUsed/>
    <w:rsid w:val="00534E1B"/>
    <w:rPr>
      <w:szCs w:val="24"/>
    </w:rPr>
  </w:style>
  <w:style w:type="paragraph" w:styleId="TOC2">
    <w:name w:val="toc 2"/>
    <w:basedOn w:val="Normal"/>
    <w:next w:val="Normal"/>
    <w:autoRedefine/>
    <w:uiPriority w:val="39"/>
    <w:unhideWhenUsed/>
    <w:rsid w:val="00534E1B"/>
    <w:pPr>
      <w:ind w:left="220"/>
    </w:pPr>
    <w:rPr>
      <w:szCs w:val="24"/>
    </w:rPr>
  </w:style>
  <w:style w:type="paragraph" w:styleId="TOC3">
    <w:name w:val="toc 3"/>
    <w:basedOn w:val="Normal"/>
    <w:next w:val="Normal"/>
    <w:autoRedefine/>
    <w:uiPriority w:val="39"/>
    <w:unhideWhenUsed/>
    <w:rsid w:val="00534E1B"/>
    <w:pPr>
      <w:ind w:left="440"/>
    </w:pPr>
    <w:rPr>
      <w:szCs w:val="24"/>
    </w:rPr>
  </w:style>
  <w:style w:type="paragraph" w:styleId="TOCHeading">
    <w:name w:val="TOC Heading"/>
    <w:basedOn w:val="Heading1"/>
    <w:next w:val="Normal"/>
    <w:uiPriority w:val="39"/>
    <w:semiHidden/>
    <w:unhideWhenUsed/>
    <w:qFormat/>
    <w:rsid w:val="00534E1B"/>
    <w:pPr>
      <w:keepLines/>
      <w:spacing w:before="480" w:line="276" w:lineRule="auto"/>
      <w:outlineLvl w:val="9"/>
    </w:pPr>
    <w:rPr>
      <w:rFonts w:ascii="Cambria" w:hAnsi="Cambria" w:cs="Times New Roman"/>
      <w:color w:val="365F91"/>
      <w:kern w:val="0"/>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524398">
      <w:bodyDiv w:val="1"/>
      <w:marLeft w:val="0"/>
      <w:marRight w:val="0"/>
      <w:marTop w:val="0"/>
      <w:marBottom w:val="0"/>
      <w:divBdr>
        <w:top w:val="none" w:sz="0" w:space="0" w:color="auto"/>
        <w:left w:val="none" w:sz="0" w:space="0" w:color="auto"/>
        <w:bottom w:val="none" w:sz="0" w:space="0" w:color="auto"/>
        <w:right w:val="none" w:sz="0" w:space="0" w:color="auto"/>
      </w:divBdr>
    </w:div>
    <w:div w:id="1597323626">
      <w:bodyDiv w:val="1"/>
      <w:marLeft w:val="0"/>
      <w:marRight w:val="0"/>
      <w:marTop w:val="0"/>
      <w:marBottom w:val="0"/>
      <w:divBdr>
        <w:top w:val="none" w:sz="0" w:space="0" w:color="auto"/>
        <w:left w:val="none" w:sz="0" w:space="0" w:color="auto"/>
        <w:bottom w:val="none" w:sz="0" w:space="0" w:color="auto"/>
        <w:right w:val="none" w:sz="0" w:space="0" w:color="auto"/>
      </w:divBdr>
    </w:div>
    <w:div w:id="176252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hyperlink" Target="http://www.museumvictoria.com.a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museumvictoria.com.au" TargetMode="External"/><Relationship Id="rId12" Type="http://schemas.openxmlformats.org/officeDocument/2006/relationships/footer" Target="footer4.xml"/><Relationship Id="rId17" Type="http://schemas.openxmlformats.org/officeDocument/2006/relationships/hyperlink" Target="mailto:ombudvic@ombudsman.vic.gov.au" TargetMode="External"/><Relationship Id="rId2" Type="http://schemas.openxmlformats.org/officeDocument/2006/relationships/styles" Target="styles.xml"/><Relationship Id="rId16" Type="http://schemas.openxmlformats.org/officeDocument/2006/relationships/hyperlink" Target="http://www.ombudsman.vic.gov.a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mailto:foi@museum.vic.gov.au" TargetMode="External"/><Relationship Id="rId10" Type="http://schemas.openxmlformats.org/officeDocument/2006/relationships/footer" Target="footer2.xml"/><Relationship Id="rId19" Type="http://schemas.openxmlformats.org/officeDocument/2006/relationships/hyperlink" Target="http://www.museumvictoria.com.au"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75</Pages>
  <Words>19847</Words>
  <Characters>113134</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The Year in Brief</vt:lpstr>
    </vt:vector>
  </TitlesOfParts>
  <Company>Museum Victoria</Company>
  <LinksUpToDate>false</LinksUpToDate>
  <CharactersWithSpaces>132716</CharactersWithSpaces>
  <SharedDoc>false</SharedDoc>
  <HLinks>
    <vt:vector size="30" baseType="variant">
      <vt:variant>
        <vt:i4>4784204</vt:i4>
      </vt:variant>
      <vt:variant>
        <vt:i4>12</vt:i4>
      </vt:variant>
      <vt:variant>
        <vt:i4>0</vt:i4>
      </vt:variant>
      <vt:variant>
        <vt:i4>5</vt:i4>
      </vt:variant>
      <vt:variant>
        <vt:lpwstr>http://www.museumvictoria.com.au</vt:lpwstr>
      </vt:variant>
      <vt:variant>
        <vt:lpwstr/>
      </vt:variant>
      <vt:variant>
        <vt:i4>7667784</vt:i4>
      </vt:variant>
      <vt:variant>
        <vt:i4>9</vt:i4>
      </vt:variant>
      <vt:variant>
        <vt:i4>0</vt:i4>
      </vt:variant>
      <vt:variant>
        <vt:i4>5</vt:i4>
      </vt:variant>
      <vt:variant>
        <vt:lpwstr>mailto:ombudvic@ombudsman.vic.gov.au</vt:lpwstr>
      </vt:variant>
      <vt:variant>
        <vt:lpwstr/>
      </vt:variant>
      <vt:variant>
        <vt:i4>2359303</vt:i4>
      </vt:variant>
      <vt:variant>
        <vt:i4>6</vt:i4>
      </vt:variant>
      <vt:variant>
        <vt:i4>0</vt:i4>
      </vt:variant>
      <vt:variant>
        <vt:i4>5</vt:i4>
      </vt:variant>
      <vt:variant>
        <vt:lpwstr>http://www.ombudsman.vic.gov.au</vt:lpwstr>
      </vt:variant>
      <vt:variant>
        <vt:lpwstr/>
      </vt:variant>
      <vt:variant>
        <vt:i4>5963901</vt:i4>
      </vt:variant>
      <vt:variant>
        <vt:i4>3</vt:i4>
      </vt:variant>
      <vt:variant>
        <vt:i4>0</vt:i4>
      </vt:variant>
      <vt:variant>
        <vt:i4>5</vt:i4>
      </vt:variant>
      <vt:variant>
        <vt:lpwstr>mailto:foi@museum.vic.gov.au</vt:lpwstr>
      </vt:variant>
      <vt:variant>
        <vt:lpwstr/>
      </vt:variant>
      <vt:variant>
        <vt:i4>4784204</vt:i4>
      </vt:variant>
      <vt:variant>
        <vt:i4>0</vt:i4>
      </vt:variant>
      <vt:variant>
        <vt:i4>0</vt:i4>
      </vt:variant>
      <vt:variant>
        <vt:i4>5</vt:i4>
      </vt:variant>
      <vt:variant>
        <vt:lpwstr>http://www.museumvictoria.com.au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Year in Brief</dc:title>
  <dc:subject/>
  <dc:creator>mviksne</dc:creator>
  <cp:keywords/>
  <dc:description/>
  <cp:lastModifiedBy>Scholes, Veronica</cp:lastModifiedBy>
  <cp:revision>8</cp:revision>
  <cp:lastPrinted>2011-08-22T03:32:00Z</cp:lastPrinted>
  <dcterms:created xsi:type="dcterms:W3CDTF">2011-11-11T09:11:00Z</dcterms:created>
  <dcterms:modified xsi:type="dcterms:W3CDTF">2017-05-17T06:28:00Z</dcterms:modified>
</cp:coreProperties>
</file>