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30B" w:rsidRPr="00701E5E" w:rsidRDefault="0052430B" w:rsidP="002F13AC">
      <w:pPr>
        <w:pStyle w:val="Heading1"/>
        <w:spacing w:line="840" w:lineRule="auto"/>
      </w:pPr>
    </w:p>
    <w:p w:rsidR="00245104" w:rsidRDefault="00DF6256">
      <w:pPr>
        <w:pStyle w:val="Heading1"/>
        <w:jc w:val="center"/>
        <w:rPr>
          <w:szCs w:val="72"/>
        </w:rPr>
      </w:pPr>
      <w:r w:rsidRPr="00DF6256">
        <w:rPr>
          <w:szCs w:val="72"/>
        </w:rPr>
        <w:t>MUSEUMS BOARD OF VICTORIA</w:t>
      </w:r>
    </w:p>
    <w:p w:rsidR="00245104" w:rsidRDefault="00245104">
      <w:pPr>
        <w:jc w:val="center"/>
        <w:rPr>
          <w:sz w:val="72"/>
          <w:szCs w:val="72"/>
        </w:rPr>
      </w:pPr>
    </w:p>
    <w:p w:rsidR="00245104" w:rsidRDefault="00DF6256">
      <w:pPr>
        <w:pStyle w:val="Heading1"/>
        <w:jc w:val="center"/>
        <w:rPr>
          <w:szCs w:val="72"/>
        </w:rPr>
      </w:pPr>
      <w:r w:rsidRPr="00DF6256">
        <w:rPr>
          <w:szCs w:val="72"/>
        </w:rPr>
        <w:t>ANNUAL REPORT</w:t>
      </w:r>
    </w:p>
    <w:p w:rsidR="00245104" w:rsidRDefault="00245104">
      <w:pPr>
        <w:jc w:val="center"/>
        <w:rPr>
          <w:sz w:val="72"/>
          <w:szCs w:val="72"/>
        </w:rPr>
      </w:pPr>
    </w:p>
    <w:p w:rsidR="00245104" w:rsidRDefault="00DF6256">
      <w:pPr>
        <w:pStyle w:val="Heading1"/>
        <w:jc w:val="center"/>
        <w:rPr>
          <w:szCs w:val="72"/>
        </w:rPr>
      </w:pPr>
      <w:r w:rsidRPr="00DF6256">
        <w:rPr>
          <w:szCs w:val="72"/>
        </w:rPr>
        <w:t>2011–12</w:t>
      </w:r>
    </w:p>
    <w:p w:rsidR="0052430B" w:rsidRDefault="0052430B" w:rsidP="001B12B5">
      <w:pPr>
        <w:rPr>
          <w:sz w:val="40"/>
        </w:rPr>
      </w:pPr>
      <w:r w:rsidRPr="00701E5E">
        <w:br w:type="page"/>
      </w:r>
    </w:p>
    <w:p w:rsidR="00B72C21" w:rsidRDefault="00B72C21" w:rsidP="00251BD7">
      <w:pPr>
        <w:pStyle w:val="Heading2"/>
      </w:pPr>
      <w:r>
        <w:lastRenderedPageBreak/>
        <w:t>Accou</w:t>
      </w:r>
      <w:r w:rsidRPr="00FE0538">
        <w:t>n</w:t>
      </w:r>
      <w:r>
        <w:t>t</w:t>
      </w:r>
      <w:r w:rsidRPr="00FE0538">
        <w:t>able Officer’s Declaration</w:t>
      </w:r>
    </w:p>
    <w:p w:rsidR="00251BD7" w:rsidRPr="00251BD7" w:rsidRDefault="00251BD7" w:rsidP="001F2EED">
      <w:pPr>
        <w:spacing w:line="960" w:lineRule="auto"/>
      </w:pPr>
    </w:p>
    <w:p w:rsidR="00245104" w:rsidRDefault="00B72C21" w:rsidP="001F2EED">
      <w:r w:rsidRPr="00FE0538">
        <w:t xml:space="preserve">In accordance with the </w:t>
      </w:r>
      <w:r w:rsidRPr="00FE0538">
        <w:rPr>
          <w:i/>
        </w:rPr>
        <w:t>Financial Management Act 1994</w:t>
      </w:r>
      <w:r w:rsidRPr="00FE0538">
        <w:t xml:space="preserve">, I am pleased to present the </w:t>
      </w:r>
      <w:r w:rsidR="008C55CF">
        <w:t>R</w:t>
      </w:r>
      <w:r w:rsidRPr="00FE0538">
        <w:t xml:space="preserve">eport of </w:t>
      </w:r>
      <w:r w:rsidR="008C55CF">
        <w:t>O</w:t>
      </w:r>
      <w:r w:rsidRPr="00FE0538">
        <w:t>perations for the Museums Board of Victoria for the year endin</w:t>
      </w:r>
      <w:r w:rsidR="00B4627F">
        <w:t xml:space="preserve">g 30 </w:t>
      </w:r>
      <w:r w:rsidR="00F97BDA">
        <w:t>June 2012</w:t>
      </w:r>
      <w:r w:rsidRPr="00FE0538">
        <w:t>.</w:t>
      </w:r>
    </w:p>
    <w:p w:rsidR="00245104" w:rsidRDefault="00245104" w:rsidP="001F2EED">
      <w:pPr>
        <w:spacing w:line="720" w:lineRule="auto"/>
      </w:pPr>
    </w:p>
    <w:p w:rsidR="00245104" w:rsidRDefault="001F2EED" w:rsidP="001F2EED">
      <w:r>
        <w:t>&lt;</w:t>
      </w:r>
      <w:r w:rsidR="00B72C21">
        <w:t>signature</w:t>
      </w:r>
      <w:r>
        <w:t xml:space="preserve"> inserted&gt;</w:t>
      </w:r>
    </w:p>
    <w:p w:rsidR="00245104" w:rsidRDefault="00245104" w:rsidP="001F2EED"/>
    <w:p w:rsidR="00245104" w:rsidRDefault="00B72C21" w:rsidP="001F2EED">
      <w:r>
        <w:t>Dr J. Patrick Greene</w:t>
      </w:r>
    </w:p>
    <w:p w:rsidR="00245104" w:rsidRDefault="00B72C21" w:rsidP="001F2EED">
      <w:r>
        <w:t>Chief Executive Officer</w:t>
      </w:r>
    </w:p>
    <w:p w:rsidR="00245104" w:rsidRDefault="00B72C21" w:rsidP="001F2EED">
      <w:r>
        <w:t>Museum Victoria</w:t>
      </w:r>
    </w:p>
    <w:p w:rsidR="00245104" w:rsidRDefault="00245104" w:rsidP="001F2EED"/>
    <w:p w:rsidR="00A708F0" w:rsidRDefault="00B72C21" w:rsidP="001F2EED">
      <w:r w:rsidRPr="002C26C3">
        <w:t>30 June 201</w:t>
      </w:r>
      <w:r w:rsidR="00F97BDA">
        <w:t>2</w:t>
      </w:r>
    </w:p>
    <w:p w:rsidR="00A708F0" w:rsidRDefault="00A708F0" w:rsidP="001F2EED">
      <w:pPr>
        <w:spacing w:line="720" w:lineRule="auto"/>
      </w:pPr>
    </w:p>
    <w:p w:rsidR="00A708F0" w:rsidRDefault="00B4627F" w:rsidP="001F2EED">
      <w:r w:rsidRPr="00B4627F">
        <w:t>This annual report has been produced in accordance with FRD30</w:t>
      </w:r>
      <w:r w:rsidR="00DA3B5C">
        <w:t>A</w:t>
      </w:r>
      <w:r w:rsidRPr="00B4627F">
        <w:t xml:space="preserve"> Standard Requirements for the Design and Production of Annual Reports, in order to minimise our impact on the environment.</w:t>
      </w:r>
    </w:p>
    <w:p w:rsidR="00A708F0" w:rsidRDefault="00A708F0" w:rsidP="001F2EED"/>
    <w:p w:rsidR="00A708F0" w:rsidRDefault="00B4627F" w:rsidP="001F2EED">
      <w:r w:rsidRPr="00B4627F">
        <w:t>Further information about Museum Victoria’s activities and our achievements for 201</w:t>
      </w:r>
      <w:r w:rsidR="00F97BDA">
        <w:t>1</w:t>
      </w:r>
      <w:r w:rsidRPr="00B4627F">
        <w:t>–1</w:t>
      </w:r>
      <w:r w:rsidR="00F97BDA">
        <w:t>2</w:t>
      </w:r>
      <w:r w:rsidRPr="00B4627F">
        <w:t xml:space="preserve"> can be found </w:t>
      </w:r>
      <w:r w:rsidR="00251BD7">
        <w:t>on</w:t>
      </w:r>
      <w:r w:rsidRPr="00B4627F">
        <w:t xml:space="preserve"> </w:t>
      </w:r>
      <w:r w:rsidR="00251BD7">
        <w:t>the Museum Victoria website (</w:t>
      </w:r>
      <w:hyperlink r:id="rId8" w:history="1">
        <w:r w:rsidRPr="00B4627F">
          <w:rPr>
            <w:rStyle w:val="Hyperlink"/>
            <w:rFonts w:cs="Arial"/>
          </w:rPr>
          <w:t>www.museumvictoria.com.au</w:t>
        </w:r>
      </w:hyperlink>
      <w:r w:rsidR="00251BD7">
        <w:t>).</w:t>
      </w:r>
    </w:p>
    <w:p w:rsidR="00B72C21" w:rsidRPr="00B4627F" w:rsidRDefault="00B72C21" w:rsidP="001F2EED">
      <w:r w:rsidRPr="00B4627F">
        <w:br w:type="page"/>
      </w:r>
    </w:p>
    <w:p w:rsidR="004401DA" w:rsidRDefault="004401DA" w:rsidP="0089716F">
      <w:pPr>
        <w:pStyle w:val="Heading2"/>
      </w:pPr>
      <w:r w:rsidRPr="00701E5E">
        <w:lastRenderedPageBreak/>
        <w:t>Contents</w:t>
      </w:r>
    </w:p>
    <w:p w:rsidR="00E46D98" w:rsidRPr="00E46D98" w:rsidRDefault="00E46D98" w:rsidP="001B12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firstRow="1" w:lastRow="0" w:firstColumn="1" w:lastColumn="1" w:noHBand="1" w:noVBand="1"/>
      </w:tblPr>
      <w:tblGrid>
        <w:gridCol w:w="7308"/>
        <w:gridCol w:w="1214"/>
      </w:tblGrid>
      <w:tr w:rsidR="00B72C21" w:rsidRPr="0063061E" w:rsidTr="00727B8A">
        <w:tc>
          <w:tcPr>
            <w:tcW w:w="7308" w:type="dxa"/>
          </w:tcPr>
          <w:p w:rsidR="00B72C21" w:rsidRPr="0063061E" w:rsidRDefault="00B72C21" w:rsidP="00976B9F">
            <w:r>
              <w:t>Accountable Officer’s Declaration</w:t>
            </w:r>
          </w:p>
        </w:tc>
        <w:tc>
          <w:tcPr>
            <w:tcW w:w="1214" w:type="dxa"/>
          </w:tcPr>
          <w:p w:rsidR="00B72C21" w:rsidRPr="0063061E" w:rsidRDefault="00B82573" w:rsidP="00976B9F">
            <w:r>
              <w:t>2</w:t>
            </w:r>
          </w:p>
        </w:tc>
      </w:tr>
      <w:tr w:rsidR="00B72C21" w:rsidRPr="0063061E" w:rsidTr="00727B8A">
        <w:tc>
          <w:tcPr>
            <w:tcW w:w="7308" w:type="dxa"/>
          </w:tcPr>
          <w:p w:rsidR="00B72C21" w:rsidRPr="0063061E" w:rsidRDefault="00B72C21" w:rsidP="00976B9F">
            <w:r w:rsidRPr="0063061E">
              <w:t>President and Chief Executive Officer Messages</w:t>
            </w:r>
          </w:p>
        </w:tc>
        <w:tc>
          <w:tcPr>
            <w:tcW w:w="1214" w:type="dxa"/>
          </w:tcPr>
          <w:p w:rsidR="00B72C21" w:rsidRPr="0063061E" w:rsidRDefault="00B82573" w:rsidP="004D1FFC">
            <w:r>
              <w:t>4</w:t>
            </w:r>
            <w:r w:rsidR="004D1FFC">
              <w:t>–</w:t>
            </w:r>
            <w:r>
              <w:t>5</w:t>
            </w:r>
          </w:p>
        </w:tc>
      </w:tr>
      <w:tr w:rsidR="002C26C3" w:rsidRPr="0063061E" w:rsidTr="00727B8A">
        <w:tc>
          <w:tcPr>
            <w:tcW w:w="7308" w:type="dxa"/>
          </w:tcPr>
          <w:p w:rsidR="002C26C3" w:rsidRPr="0063061E" w:rsidRDefault="002C26C3" w:rsidP="00976B9F">
            <w:r w:rsidRPr="0063061E">
              <w:t>Profile of Museum Victoria</w:t>
            </w:r>
          </w:p>
        </w:tc>
        <w:tc>
          <w:tcPr>
            <w:tcW w:w="1214" w:type="dxa"/>
          </w:tcPr>
          <w:p w:rsidR="002C26C3" w:rsidRPr="0063061E" w:rsidRDefault="00B82573" w:rsidP="00976B9F">
            <w:r>
              <w:t>6</w:t>
            </w:r>
            <w:r w:rsidR="004D1FFC">
              <w:t>–7</w:t>
            </w:r>
          </w:p>
        </w:tc>
      </w:tr>
      <w:tr w:rsidR="0063061E" w:rsidRPr="0063061E" w:rsidTr="00727B8A">
        <w:tc>
          <w:tcPr>
            <w:tcW w:w="7308" w:type="dxa"/>
          </w:tcPr>
          <w:p w:rsidR="0063061E" w:rsidRPr="0063061E" w:rsidRDefault="0063061E" w:rsidP="00976B9F">
            <w:r w:rsidRPr="0063061E">
              <w:t>The Year in Brief</w:t>
            </w:r>
          </w:p>
        </w:tc>
        <w:tc>
          <w:tcPr>
            <w:tcW w:w="1214" w:type="dxa"/>
          </w:tcPr>
          <w:p w:rsidR="0063061E" w:rsidRPr="0063061E" w:rsidRDefault="004D1FFC" w:rsidP="00976B9F">
            <w:r>
              <w:t>8–</w:t>
            </w:r>
            <w:r w:rsidR="00B82573">
              <w:t>10</w:t>
            </w:r>
          </w:p>
        </w:tc>
      </w:tr>
      <w:tr w:rsidR="004401DA" w:rsidRPr="0063061E" w:rsidTr="00727B8A">
        <w:tc>
          <w:tcPr>
            <w:tcW w:w="7308" w:type="dxa"/>
          </w:tcPr>
          <w:p w:rsidR="004401DA" w:rsidRPr="0063061E" w:rsidRDefault="002C26C3" w:rsidP="00976B9F">
            <w:r w:rsidRPr="0063061E">
              <w:t xml:space="preserve">Statement of Purpose, Vision </w:t>
            </w:r>
            <w:r w:rsidR="004401DA" w:rsidRPr="0063061E">
              <w:t>and Strategic Directions</w:t>
            </w:r>
          </w:p>
        </w:tc>
        <w:tc>
          <w:tcPr>
            <w:tcW w:w="1214" w:type="dxa"/>
          </w:tcPr>
          <w:p w:rsidR="004401DA" w:rsidRPr="0063061E" w:rsidRDefault="00B82573" w:rsidP="00976B9F">
            <w:r>
              <w:t>11</w:t>
            </w:r>
            <w:r w:rsidR="004D1FFC">
              <w:t>–12</w:t>
            </w:r>
          </w:p>
        </w:tc>
      </w:tr>
      <w:tr w:rsidR="004401DA" w:rsidRPr="0063061E" w:rsidTr="00727B8A">
        <w:tc>
          <w:tcPr>
            <w:tcW w:w="7308" w:type="dxa"/>
          </w:tcPr>
          <w:p w:rsidR="004401DA" w:rsidRPr="0063061E" w:rsidRDefault="004401DA" w:rsidP="00976B9F">
            <w:r w:rsidRPr="0063061E">
              <w:t>Strategic Direction 1: Great Places and Spaces</w:t>
            </w:r>
          </w:p>
        </w:tc>
        <w:tc>
          <w:tcPr>
            <w:tcW w:w="1214" w:type="dxa"/>
          </w:tcPr>
          <w:p w:rsidR="004401DA" w:rsidRPr="0063061E" w:rsidRDefault="00B82573" w:rsidP="00976B9F">
            <w:r>
              <w:t>13</w:t>
            </w:r>
            <w:r w:rsidR="004D1FFC">
              <w:t>–</w:t>
            </w:r>
            <w:r>
              <w:t>14</w:t>
            </w:r>
          </w:p>
        </w:tc>
      </w:tr>
      <w:tr w:rsidR="004401DA" w:rsidRPr="0063061E" w:rsidTr="00727B8A">
        <w:tc>
          <w:tcPr>
            <w:tcW w:w="7308" w:type="dxa"/>
          </w:tcPr>
          <w:p w:rsidR="004401DA" w:rsidRPr="0063061E" w:rsidRDefault="004401DA" w:rsidP="00976B9F">
            <w:r w:rsidRPr="0063061E">
              <w:t>Strategic Direction 2: Research and Collections: Knowledge and Connections</w:t>
            </w:r>
          </w:p>
        </w:tc>
        <w:tc>
          <w:tcPr>
            <w:tcW w:w="1214" w:type="dxa"/>
          </w:tcPr>
          <w:p w:rsidR="004401DA" w:rsidRPr="0063061E" w:rsidRDefault="00B82573" w:rsidP="00976B9F">
            <w:r>
              <w:t>15</w:t>
            </w:r>
            <w:r w:rsidR="004D1FFC">
              <w:t>–</w:t>
            </w:r>
            <w:r>
              <w:t>16</w:t>
            </w:r>
          </w:p>
        </w:tc>
      </w:tr>
      <w:tr w:rsidR="004401DA" w:rsidRPr="0063061E" w:rsidTr="00727B8A">
        <w:tc>
          <w:tcPr>
            <w:tcW w:w="7308" w:type="dxa"/>
          </w:tcPr>
          <w:p w:rsidR="004401DA" w:rsidRPr="0063061E" w:rsidRDefault="004401DA" w:rsidP="00976B9F">
            <w:r w:rsidRPr="0063061E">
              <w:t>Strategic Direction 3: Inspiring Experiences: Engagement and Learning</w:t>
            </w:r>
          </w:p>
        </w:tc>
        <w:tc>
          <w:tcPr>
            <w:tcW w:w="1214" w:type="dxa"/>
          </w:tcPr>
          <w:p w:rsidR="004401DA" w:rsidRPr="0063061E" w:rsidRDefault="00B82573" w:rsidP="00976B9F">
            <w:r>
              <w:t>17</w:t>
            </w:r>
            <w:r w:rsidR="004D1FFC">
              <w:t>–</w:t>
            </w:r>
            <w:r>
              <w:t>18</w:t>
            </w:r>
          </w:p>
        </w:tc>
      </w:tr>
      <w:tr w:rsidR="004401DA" w:rsidRPr="0063061E" w:rsidTr="00727B8A">
        <w:tc>
          <w:tcPr>
            <w:tcW w:w="7308" w:type="dxa"/>
          </w:tcPr>
          <w:p w:rsidR="004401DA" w:rsidRPr="0063061E" w:rsidRDefault="004401DA" w:rsidP="00976B9F">
            <w:r w:rsidRPr="0063061E">
              <w:t>Strategic Direction 4: Innovative People, Creative Museum</w:t>
            </w:r>
          </w:p>
        </w:tc>
        <w:tc>
          <w:tcPr>
            <w:tcW w:w="1214" w:type="dxa"/>
          </w:tcPr>
          <w:p w:rsidR="004401DA" w:rsidRPr="0063061E" w:rsidRDefault="00B82573" w:rsidP="00976B9F">
            <w:r>
              <w:t>19</w:t>
            </w:r>
            <w:r w:rsidR="004D1FFC">
              <w:t>–</w:t>
            </w:r>
            <w:r>
              <w:t>20</w:t>
            </w:r>
          </w:p>
        </w:tc>
      </w:tr>
      <w:tr w:rsidR="004401DA" w:rsidRPr="0063061E" w:rsidTr="00727B8A">
        <w:tc>
          <w:tcPr>
            <w:tcW w:w="7308" w:type="dxa"/>
          </w:tcPr>
          <w:p w:rsidR="004401DA" w:rsidRPr="0063061E" w:rsidRDefault="004401DA" w:rsidP="00976B9F">
            <w:r w:rsidRPr="0063061E">
              <w:t>Strategic Direction 5: Visibility and Reputation</w:t>
            </w:r>
          </w:p>
        </w:tc>
        <w:tc>
          <w:tcPr>
            <w:tcW w:w="1214" w:type="dxa"/>
          </w:tcPr>
          <w:p w:rsidR="004401DA" w:rsidRPr="0063061E" w:rsidRDefault="00B82573" w:rsidP="00976B9F">
            <w:r>
              <w:t>21</w:t>
            </w:r>
            <w:r w:rsidR="004D1FFC">
              <w:t>–</w:t>
            </w:r>
            <w:r>
              <w:t>22</w:t>
            </w:r>
          </w:p>
        </w:tc>
      </w:tr>
      <w:tr w:rsidR="004401DA" w:rsidRPr="0063061E" w:rsidTr="00727B8A">
        <w:tc>
          <w:tcPr>
            <w:tcW w:w="7308" w:type="dxa"/>
          </w:tcPr>
          <w:p w:rsidR="004401DA" w:rsidRPr="0063061E" w:rsidRDefault="004401DA" w:rsidP="00976B9F">
            <w:r w:rsidRPr="0063061E">
              <w:t>Strategic Direction 6: Environmental Responsibility</w:t>
            </w:r>
          </w:p>
        </w:tc>
        <w:tc>
          <w:tcPr>
            <w:tcW w:w="1214" w:type="dxa"/>
          </w:tcPr>
          <w:p w:rsidR="004401DA" w:rsidRPr="0063061E" w:rsidRDefault="00B82573" w:rsidP="00976B9F">
            <w:r>
              <w:t>23</w:t>
            </w:r>
            <w:r w:rsidR="004D1FFC">
              <w:t>–</w:t>
            </w:r>
            <w:r>
              <w:t>24</w:t>
            </w:r>
          </w:p>
        </w:tc>
      </w:tr>
      <w:tr w:rsidR="0063061E" w:rsidRPr="0063061E" w:rsidTr="00727B8A">
        <w:tc>
          <w:tcPr>
            <w:tcW w:w="7308" w:type="dxa"/>
          </w:tcPr>
          <w:p w:rsidR="0063061E" w:rsidRPr="0063061E" w:rsidRDefault="0063061E" w:rsidP="00976B9F">
            <w:r w:rsidRPr="0063061E">
              <w:t>Strategic Enablers</w:t>
            </w:r>
          </w:p>
        </w:tc>
        <w:tc>
          <w:tcPr>
            <w:tcW w:w="1214" w:type="dxa"/>
          </w:tcPr>
          <w:p w:rsidR="0063061E" w:rsidRPr="0063061E" w:rsidRDefault="00B82573" w:rsidP="00976B9F">
            <w:r>
              <w:t>25</w:t>
            </w:r>
            <w:r w:rsidR="004D1FFC">
              <w:t>–</w:t>
            </w:r>
            <w:r>
              <w:t>26</w:t>
            </w:r>
          </w:p>
        </w:tc>
      </w:tr>
      <w:tr w:rsidR="00B72C21" w:rsidRPr="0063061E" w:rsidTr="00727B8A">
        <w:tc>
          <w:tcPr>
            <w:tcW w:w="7308" w:type="dxa"/>
          </w:tcPr>
          <w:p w:rsidR="00B72C21" w:rsidRPr="0063061E" w:rsidRDefault="00B72C21" w:rsidP="00976B9F">
            <w:r>
              <w:t>Future Priorities</w:t>
            </w:r>
          </w:p>
        </w:tc>
        <w:tc>
          <w:tcPr>
            <w:tcW w:w="1214" w:type="dxa"/>
          </w:tcPr>
          <w:p w:rsidR="00B72C21" w:rsidRPr="0063061E" w:rsidRDefault="00B82573" w:rsidP="00976B9F">
            <w:r>
              <w:t>27</w:t>
            </w:r>
            <w:r w:rsidR="004D1FFC">
              <w:t>–</w:t>
            </w:r>
            <w:r>
              <w:t>28</w:t>
            </w:r>
          </w:p>
        </w:tc>
      </w:tr>
      <w:tr w:rsidR="00B72C21" w:rsidRPr="0063061E" w:rsidTr="00727B8A">
        <w:tc>
          <w:tcPr>
            <w:tcW w:w="7308" w:type="dxa"/>
          </w:tcPr>
          <w:p w:rsidR="00B72C21" w:rsidRDefault="00B72C21" w:rsidP="00976B9F">
            <w:r>
              <w:t>Corporate Governance</w:t>
            </w:r>
          </w:p>
        </w:tc>
        <w:tc>
          <w:tcPr>
            <w:tcW w:w="1214" w:type="dxa"/>
          </w:tcPr>
          <w:p w:rsidR="00B72C21" w:rsidRPr="0063061E" w:rsidRDefault="00B82573" w:rsidP="004D1FFC">
            <w:r>
              <w:t>29</w:t>
            </w:r>
            <w:r w:rsidR="004D1FFC">
              <w:t>–31</w:t>
            </w:r>
          </w:p>
        </w:tc>
      </w:tr>
      <w:tr w:rsidR="00B72C21" w:rsidRPr="0063061E" w:rsidTr="00727B8A">
        <w:tc>
          <w:tcPr>
            <w:tcW w:w="7308" w:type="dxa"/>
          </w:tcPr>
          <w:p w:rsidR="00B72C21" w:rsidRDefault="00B72C21" w:rsidP="00976B9F">
            <w:r>
              <w:t>Our Workplace</w:t>
            </w:r>
          </w:p>
        </w:tc>
        <w:tc>
          <w:tcPr>
            <w:tcW w:w="1214" w:type="dxa"/>
          </w:tcPr>
          <w:p w:rsidR="00B72C21" w:rsidRPr="0063061E" w:rsidRDefault="004D1FFC" w:rsidP="00976B9F">
            <w:r>
              <w:t>32–35</w:t>
            </w:r>
          </w:p>
        </w:tc>
      </w:tr>
      <w:tr w:rsidR="00B72C21" w:rsidRPr="0063061E" w:rsidTr="00727B8A">
        <w:tc>
          <w:tcPr>
            <w:tcW w:w="7308" w:type="dxa"/>
          </w:tcPr>
          <w:p w:rsidR="00B72C21" w:rsidRDefault="00B72C21" w:rsidP="00976B9F">
            <w:r>
              <w:t>Financial Statements</w:t>
            </w:r>
          </w:p>
        </w:tc>
        <w:tc>
          <w:tcPr>
            <w:tcW w:w="1214" w:type="dxa"/>
          </w:tcPr>
          <w:p w:rsidR="00B72C21" w:rsidRPr="0063061E" w:rsidRDefault="004D1FFC" w:rsidP="00976B9F">
            <w:r>
              <w:t>36–60</w:t>
            </w:r>
          </w:p>
        </w:tc>
      </w:tr>
      <w:tr w:rsidR="00B72C21" w:rsidRPr="0063061E" w:rsidTr="00727B8A">
        <w:tc>
          <w:tcPr>
            <w:tcW w:w="7308" w:type="dxa"/>
          </w:tcPr>
          <w:p w:rsidR="00B72C21" w:rsidRDefault="00B72C21" w:rsidP="00976B9F">
            <w:r>
              <w:t>Auditor</w:t>
            </w:r>
            <w:r w:rsidR="006B27C3">
              <w:t>-</w:t>
            </w:r>
            <w:r>
              <w:t>General’s Report</w:t>
            </w:r>
          </w:p>
        </w:tc>
        <w:tc>
          <w:tcPr>
            <w:tcW w:w="1214" w:type="dxa"/>
          </w:tcPr>
          <w:p w:rsidR="00B72C21" w:rsidRPr="0063061E" w:rsidRDefault="004D1FFC" w:rsidP="00976B9F">
            <w:r>
              <w:t>61–62</w:t>
            </w:r>
          </w:p>
        </w:tc>
      </w:tr>
      <w:tr w:rsidR="00B72C21" w:rsidRPr="0063061E" w:rsidTr="00727B8A">
        <w:tc>
          <w:tcPr>
            <w:tcW w:w="7308" w:type="dxa"/>
          </w:tcPr>
          <w:p w:rsidR="00B72C21" w:rsidRDefault="00B72C21" w:rsidP="00976B9F">
            <w:r>
              <w:t>Statutory Reports</w:t>
            </w:r>
          </w:p>
        </w:tc>
        <w:tc>
          <w:tcPr>
            <w:tcW w:w="1214" w:type="dxa"/>
          </w:tcPr>
          <w:p w:rsidR="00B72C21" w:rsidRPr="0063061E" w:rsidRDefault="004D1FFC" w:rsidP="00976B9F">
            <w:r>
              <w:t>63–69</w:t>
            </w:r>
          </w:p>
        </w:tc>
      </w:tr>
      <w:tr w:rsidR="00B72C21" w:rsidRPr="0063061E" w:rsidTr="00727B8A">
        <w:tc>
          <w:tcPr>
            <w:tcW w:w="7308" w:type="dxa"/>
          </w:tcPr>
          <w:p w:rsidR="00B72C21" w:rsidRDefault="00B72C21" w:rsidP="00976B9F">
            <w:r>
              <w:t>Disclosure Index</w:t>
            </w:r>
          </w:p>
        </w:tc>
        <w:tc>
          <w:tcPr>
            <w:tcW w:w="1214" w:type="dxa"/>
          </w:tcPr>
          <w:p w:rsidR="00B72C21" w:rsidRPr="0063061E" w:rsidRDefault="004D1FFC" w:rsidP="00976B9F">
            <w:r>
              <w:t>70–71</w:t>
            </w:r>
          </w:p>
        </w:tc>
      </w:tr>
    </w:tbl>
    <w:p w:rsidR="002C26C3" w:rsidRDefault="002C26C3" w:rsidP="001B12B5"/>
    <w:p w:rsidR="00343791" w:rsidRDefault="00343791" w:rsidP="001B12B5">
      <w:r>
        <w:br w:type="page"/>
      </w:r>
    </w:p>
    <w:p w:rsidR="00604AB6" w:rsidRDefault="00DF6256" w:rsidP="0089716F">
      <w:pPr>
        <w:pStyle w:val="Heading2"/>
      </w:pPr>
      <w:bookmarkStart w:id="0" w:name="_Toc50369325"/>
      <w:bookmarkStart w:id="1" w:name="_Toc50545018"/>
      <w:bookmarkStart w:id="2" w:name="_Toc50545103"/>
      <w:bookmarkStart w:id="3" w:name="_Toc50783672"/>
      <w:bookmarkStart w:id="4" w:name="_Toc50783673"/>
      <w:r w:rsidRPr="007A697A">
        <w:lastRenderedPageBreak/>
        <w:t>President’s Message</w:t>
      </w:r>
    </w:p>
    <w:p w:rsidR="00251BD7" w:rsidRDefault="007A697A" w:rsidP="007A697A">
      <w:r>
        <w:t>2011–12 was an immensely successful year for Museum Victoria, one in which we continued to build our national and international profile and to embark on major projects that will contribute to the future development of Museum Victoria and deliver benefits for the Victorian people.</w:t>
      </w:r>
    </w:p>
    <w:p w:rsidR="00251BD7" w:rsidRDefault="00251BD7" w:rsidP="007A697A"/>
    <w:p w:rsidR="007A697A" w:rsidRDefault="00251BD7" w:rsidP="007A697A">
      <w:r>
        <w:t xml:space="preserve"> </w:t>
      </w:r>
      <w:r w:rsidR="007A697A">
        <w:t xml:space="preserve">Significant achievements in our research program received </w:t>
      </w:r>
      <w:r w:rsidR="007A697A" w:rsidRPr="00170F6A">
        <w:t>extensive media coverage</w:t>
      </w:r>
      <w:r w:rsidR="007A697A">
        <w:t xml:space="preserve"> across the globe. These included a number of discoveries, such as the first dinosaur trackway in Victoria, the first Australian spinosaur, or ‘spine lizard’ dinosaur, and the first Australian ceratosaur, carnivorous dinosaur.</w:t>
      </w:r>
    </w:p>
    <w:p w:rsidR="007A697A" w:rsidRDefault="007A697A" w:rsidP="007A697A">
      <w:pPr>
        <w:autoSpaceDE w:val="0"/>
        <w:autoSpaceDN w:val="0"/>
        <w:adjustRightInd w:val="0"/>
      </w:pPr>
    </w:p>
    <w:p w:rsidR="007A697A" w:rsidRDefault="007A697A" w:rsidP="007A697A">
      <w:pPr>
        <w:autoSpaceDE w:val="0"/>
        <w:autoSpaceDN w:val="0"/>
        <w:adjustRightInd w:val="0"/>
      </w:pPr>
      <w:r>
        <w:t xml:space="preserve">The May announcement of a $20 million allocation from the federal budget for the Royal Exhibition Building also attracted significant media interest. This funding will enable Museum Victoria to undertake critical preservation works and interpret the history of this important World Heritage–listed building for the Australian people. </w:t>
      </w:r>
    </w:p>
    <w:p w:rsidR="007A697A" w:rsidRDefault="007A697A" w:rsidP="007A697A">
      <w:pPr>
        <w:autoSpaceDE w:val="0"/>
        <w:autoSpaceDN w:val="0"/>
        <w:adjustRightInd w:val="0"/>
      </w:pPr>
    </w:p>
    <w:p w:rsidR="00251BD7" w:rsidRDefault="007A697A" w:rsidP="00251BD7">
      <w:pPr>
        <w:autoSpaceDE w:val="0"/>
        <w:autoSpaceDN w:val="0"/>
        <w:adjustRightInd w:val="0"/>
      </w:pPr>
      <w:r>
        <w:t xml:space="preserve">Demolition of the derelict buildings on the former ACI site in Spotswood was completed during the year, achieved with funding from the State Government. Museum Victoria is working with Arts Victoria to develop a plan for this site that will secure the future of Scienceworks and ensure the ongoing protection of the </w:t>
      </w:r>
      <w:r w:rsidR="00311A39">
        <w:t>s</w:t>
      </w:r>
      <w:r>
        <w:t xml:space="preserve">tate </w:t>
      </w:r>
      <w:r w:rsidR="00311A39">
        <w:t>c</w:t>
      </w:r>
      <w:r>
        <w:t>ollection</w:t>
      </w:r>
      <w:r w:rsidR="00311A39">
        <w:t>s</w:t>
      </w:r>
      <w:r>
        <w:t>.</w:t>
      </w:r>
    </w:p>
    <w:p w:rsidR="007A697A" w:rsidRDefault="00251BD7" w:rsidP="00251BD7">
      <w:pPr>
        <w:autoSpaceDE w:val="0"/>
        <w:autoSpaceDN w:val="0"/>
        <w:adjustRightInd w:val="0"/>
      </w:pPr>
      <w:r>
        <w:t xml:space="preserve"> </w:t>
      </w:r>
    </w:p>
    <w:p w:rsidR="007A697A" w:rsidRDefault="007A697A" w:rsidP="007A697A">
      <w:r>
        <w:t xml:space="preserve">It is through the generous support of the Victorian Government and our corporate and philanthropic partners that Museum Victoria is able </w:t>
      </w:r>
      <w:r w:rsidRPr="0001654B">
        <w:t>to build on the success of our exhibitions, programs, online initiatives and research outcomes</w:t>
      </w:r>
      <w:r>
        <w:t>. This support enables us</w:t>
      </w:r>
      <w:r w:rsidRPr="0001654B">
        <w:t xml:space="preserve"> to sustain visit</w:t>
      </w:r>
      <w:r>
        <w:t>or numbers</w:t>
      </w:r>
      <w:r w:rsidRPr="0001654B">
        <w:t xml:space="preserve"> and stimulate a passion for learning in visitors of all ages.</w:t>
      </w:r>
    </w:p>
    <w:p w:rsidR="007A697A" w:rsidRDefault="007A697A" w:rsidP="007A697A">
      <w:pPr>
        <w:autoSpaceDE w:val="0"/>
        <w:autoSpaceDN w:val="0"/>
        <w:adjustRightInd w:val="0"/>
      </w:pPr>
    </w:p>
    <w:p w:rsidR="007A697A" w:rsidRPr="005D3CEA" w:rsidRDefault="007A697A" w:rsidP="007A697A">
      <w:pPr>
        <w:autoSpaceDE w:val="0"/>
        <w:autoSpaceDN w:val="0"/>
        <w:adjustRightInd w:val="0"/>
      </w:pPr>
      <w:r>
        <w:t>The Hon. Joan Kirner AC and Mr Troy Edwards both left the Museums Board of Victoria in June 2012 and I would like to thank them for their contributions. I look forward to continuing to work with my colleagues on the Board to ensure that Museum Victoria is able to provide engaging and inspiring experiences for all Victorians into the future.</w:t>
      </w:r>
    </w:p>
    <w:p w:rsidR="007A697A" w:rsidRPr="00701E5E" w:rsidRDefault="007A697A" w:rsidP="007A697A">
      <w:pPr>
        <w:rPr>
          <w:szCs w:val="24"/>
        </w:rPr>
      </w:pPr>
    </w:p>
    <w:p w:rsidR="007A697A" w:rsidRPr="00701E5E" w:rsidRDefault="007A697A" w:rsidP="007A697A">
      <w:pPr>
        <w:rPr>
          <w:b/>
        </w:rPr>
      </w:pPr>
      <w:r>
        <w:rPr>
          <w:b/>
        </w:rPr>
        <w:t>Professor Margaret Gardner AO</w:t>
      </w:r>
    </w:p>
    <w:p w:rsidR="00343791" w:rsidRPr="00701E5E" w:rsidRDefault="007A697A" w:rsidP="00834BC3">
      <w:r w:rsidRPr="00701E5E">
        <w:rPr>
          <w:b/>
        </w:rPr>
        <w:t>President, Museums Board of Victoria</w:t>
      </w:r>
    </w:p>
    <w:p w:rsidR="00E34670" w:rsidRDefault="00E34670" w:rsidP="001B12B5">
      <w:pPr>
        <w:rPr>
          <w:sz w:val="40"/>
        </w:rPr>
      </w:pPr>
      <w:r>
        <w:br w:type="page"/>
      </w:r>
    </w:p>
    <w:p w:rsidR="00604AB6" w:rsidRDefault="00DF6256" w:rsidP="0089716F">
      <w:pPr>
        <w:pStyle w:val="Heading2"/>
      </w:pPr>
      <w:r w:rsidRPr="007A697A">
        <w:lastRenderedPageBreak/>
        <w:t>Chief Executive Officer’s Message</w:t>
      </w:r>
    </w:p>
    <w:p w:rsidR="00343791" w:rsidRPr="00701E5E" w:rsidRDefault="00343791" w:rsidP="001B12B5"/>
    <w:p w:rsidR="007A697A" w:rsidRDefault="007A697A" w:rsidP="007A697A">
      <w:pPr>
        <w:autoSpaceDE w:val="0"/>
        <w:autoSpaceDN w:val="0"/>
        <w:adjustRightInd w:val="0"/>
      </w:pPr>
      <w:r>
        <w:t xml:space="preserve">We have just experienced a very successful year at Museum Victoria, with strong attendance at all our museums and 4.6 million visits to our website. </w:t>
      </w:r>
    </w:p>
    <w:p w:rsidR="007A697A" w:rsidRDefault="007A697A" w:rsidP="007A697A">
      <w:pPr>
        <w:rPr>
          <w:i/>
        </w:rPr>
      </w:pPr>
    </w:p>
    <w:p w:rsidR="007A697A" w:rsidRDefault="007A697A" w:rsidP="007A697A">
      <w:r w:rsidRPr="00DF6256">
        <w:rPr>
          <w:i/>
        </w:rPr>
        <w:t>Tutankhamun and the Golden Age of the Pharaohs</w:t>
      </w:r>
      <w:r w:rsidRPr="0086499B">
        <w:t xml:space="preserve"> closed </w:t>
      </w:r>
      <w:r>
        <w:t>i</w:t>
      </w:r>
      <w:r w:rsidRPr="0086499B">
        <w:t>n December 2011 after a record-breaking season at Melbourne Museum.</w:t>
      </w:r>
      <w:r>
        <w:t xml:space="preserve"> It was attended by </w:t>
      </w:r>
      <w:r w:rsidRPr="009B22AE">
        <w:t>796,</w:t>
      </w:r>
      <w:r>
        <w:t>27</w:t>
      </w:r>
      <w:r w:rsidRPr="009B22AE">
        <w:t>7</w:t>
      </w:r>
      <w:r w:rsidRPr="0086499B">
        <w:t xml:space="preserve"> visitors</w:t>
      </w:r>
      <w:r>
        <w:t>, exceeding</w:t>
      </w:r>
      <w:r w:rsidRPr="0086499B">
        <w:t xml:space="preserve"> the Australian record set by </w:t>
      </w:r>
      <w:r w:rsidRPr="00DF6256">
        <w:rPr>
          <w:i/>
        </w:rPr>
        <w:t>Titanic: The Artefact Exhibition</w:t>
      </w:r>
      <w:r>
        <w:t xml:space="preserve"> </w:t>
      </w:r>
      <w:r w:rsidRPr="0086499B">
        <w:t>in 2010.</w:t>
      </w:r>
    </w:p>
    <w:p w:rsidR="007A697A" w:rsidRDefault="007A697A" w:rsidP="007A697A"/>
    <w:p w:rsidR="007A697A" w:rsidRPr="00CB4F9C" w:rsidRDefault="007A697A" w:rsidP="007A697A">
      <w:r>
        <w:t>The Immigration Museum experienced its best-ever year, attracting 143,054 visitors.</w:t>
      </w:r>
      <w:r w:rsidRPr="004968A3">
        <w:t xml:space="preserve"> </w:t>
      </w:r>
      <w:r w:rsidRPr="00FE238A">
        <w:t>The</w:t>
      </w:r>
      <w:r>
        <w:t xml:space="preserve"> launch of the Immigration Museum’s first intercultural exhibition and festival—</w:t>
      </w:r>
      <w:r>
        <w:rPr>
          <w:i/>
        </w:rPr>
        <w:t>Sweets: Tastes and Traditions from Many Cultures</w:t>
      </w:r>
      <w:r>
        <w:t xml:space="preserve">—brought together five multicultural communities to explore the history and cultural significance of sweet foods and proved very popular with visitors. </w:t>
      </w:r>
    </w:p>
    <w:p w:rsidR="007A697A" w:rsidRDefault="007A697A" w:rsidP="007A697A"/>
    <w:p w:rsidR="007A697A" w:rsidRDefault="007A697A" w:rsidP="007A697A">
      <w:r>
        <w:t>The main exhibition space in the Bunjilaka Aboriginal Cultural Centre at Melbourne Museum closed in February 2012</w:t>
      </w:r>
      <w:r w:rsidR="009154F3">
        <w:t xml:space="preserve"> and </w:t>
      </w:r>
      <w:r>
        <w:t>the</w:t>
      </w:r>
      <w:r w:rsidR="009154F3">
        <w:t xml:space="preserve"> </w:t>
      </w:r>
      <w:r>
        <w:t xml:space="preserve">exhibitions </w:t>
      </w:r>
      <w:r w:rsidR="009154F3">
        <w:t xml:space="preserve">were </w:t>
      </w:r>
      <w:r>
        <w:t xml:space="preserve">decommissioned. Development of a new suite of exhibitions is underway, which will enable visitors to connect with the vibrant culture and history of Victorian Aboriginal communities. The new gallery will open in May 2013. </w:t>
      </w:r>
    </w:p>
    <w:p w:rsidR="007A697A" w:rsidRDefault="007A697A" w:rsidP="007A697A"/>
    <w:p w:rsidR="007A697A" w:rsidRDefault="007A697A" w:rsidP="007A697A">
      <w:r>
        <w:t>Long-term exhibition renewal is funded by the Victorian Government and is critical for the ongoing success of Museum Victoria. The recent state budget provided a further $3.4 million, which will enable us to continue the program to 2013–14, and we will work with the government to extend it into future years.</w:t>
      </w:r>
    </w:p>
    <w:p w:rsidR="007A697A" w:rsidRDefault="007A697A" w:rsidP="007A697A"/>
    <w:p w:rsidR="007A697A" w:rsidRDefault="007A697A" w:rsidP="007A697A">
      <w:r>
        <w:t>Museum Victoria’s membership program experienced strong growth, finishing the year with 15,576 memberships representing more than 50,000 individuals.</w:t>
      </w:r>
      <w:r w:rsidRPr="0028254E">
        <w:t xml:space="preserve"> </w:t>
      </w:r>
      <w:r>
        <w:t xml:space="preserve">This result reflects the connection many Victorian families have with Museum Victoria, as well as our dynamic program of activities and the excellent value of the membership package. </w:t>
      </w:r>
    </w:p>
    <w:p w:rsidR="007A697A" w:rsidRDefault="007A697A" w:rsidP="007A697A"/>
    <w:p w:rsidR="007A697A" w:rsidRPr="009B7678" w:rsidRDefault="007A697A" w:rsidP="007A697A">
      <w:r>
        <w:t xml:space="preserve">The achievements of Museum Victoria throughout the year are due to the efforts of the Board, staff, volunteers and supporters. </w:t>
      </w:r>
      <w:r w:rsidRPr="004D21F5">
        <w:t>I would like to thank everyone for their contribution to the excellent results we have enjoyed over the past 12 months.</w:t>
      </w:r>
      <w:r>
        <w:t xml:space="preserve"> </w:t>
      </w:r>
    </w:p>
    <w:p w:rsidR="007A697A" w:rsidRPr="00701E5E" w:rsidRDefault="007A697A" w:rsidP="007A697A">
      <w:pPr>
        <w:rPr>
          <w:b/>
          <w:bCs/>
        </w:rPr>
      </w:pPr>
    </w:p>
    <w:p w:rsidR="007A697A" w:rsidRPr="00701E5E" w:rsidRDefault="007A697A" w:rsidP="007A697A">
      <w:pPr>
        <w:rPr>
          <w:b/>
          <w:bCs/>
        </w:rPr>
      </w:pPr>
      <w:r w:rsidRPr="00701E5E">
        <w:rPr>
          <w:b/>
          <w:bCs/>
        </w:rPr>
        <w:t>Dr J. Patrick Greene</w:t>
      </w:r>
    </w:p>
    <w:p w:rsidR="00343791" w:rsidRPr="00834BC3" w:rsidRDefault="007A697A" w:rsidP="001B12B5">
      <w:pPr>
        <w:rPr>
          <w:b/>
          <w:bCs/>
        </w:rPr>
      </w:pPr>
      <w:r w:rsidRPr="00C67975">
        <w:rPr>
          <w:b/>
          <w:bCs/>
        </w:rPr>
        <w:t>Chief Executive Officer</w:t>
      </w:r>
      <w:bookmarkEnd w:id="0"/>
      <w:bookmarkEnd w:id="1"/>
      <w:bookmarkEnd w:id="2"/>
      <w:bookmarkEnd w:id="3"/>
      <w:bookmarkEnd w:id="4"/>
    </w:p>
    <w:p w:rsidR="00343791" w:rsidRDefault="00343791" w:rsidP="001B12B5">
      <w:r>
        <w:br w:type="page"/>
      </w:r>
    </w:p>
    <w:p w:rsidR="00343791" w:rsidRDefault="00343791" w:rsidP="0089716F">
      <w:pPr>
        <w:pStyle w:val="Heading2"/>
      </w:pPr>
      <w:r>
        <w:lastRenderedPageBreak/>
        <w:t>Profile of Museum Victoria</w:t>
      </w:r>
    </w:p>
    <w:p w:rsidR="00343791" w:rsidRPr="00AB7A3F" w:rsidRDefault="00343791" w:rsidP="001B12B5">
      <w:r w:rsidRPr="00AB7A3F">
        <w:t xml:space="preserve">Museum Victoria is Australia’s largest public museum organisation. As the </w:t>
      </w:r>
      <w:r w:rsidR="0010245D">
        <w:t>s</w:t>
      </w:r>
      <w:r w:rsidRPr="009543CB">
        <w:t>tate</w:t>
      </w:r>
      <w:r w:rsidRPr="00AB7A3F">
        <w:t xml:space="preserve"> museum for Victoria, </w:t>
      </w:r>
      <w:r>
        <w:t>we are</w:t>
      </w:r>
      <w:r w:rsidRPr="00AB7A3F">
        <w:t xml:space="preserve"> responsible for looking after the </w:t>
      </w:r>
      <w:r w:rsidR="008C55CF">
        <w:t>S</w:t>
      </w:r>
      <w:r w:rsidRPr="009543CB">
        <w:t>tate</w:t>
      </w:r>
      <w:r w:rsidRPr="00AB7A3F">
        <w:t xml:space="preserve"> </w:t>
      </w:r>
      <w:r w:rsidR="008C55CF">
        <w:t>C</w:t>
      </w:r>
      <w:r w:rsidRPr="00AB7A3F">
        <w:t>ollection, conducting research and providing cultural and science programs for the people of Victoria and visitors from interstate and overseas.</w:t>
      </w:r>
    </w:p>
    <w:p w:rsidR="00343791" w:rsidRPr="00AB7A3F" w:rsidRDefault="00343791" w:rsidP="001B12B5"/>
    <w:p w:rsidR="00343791" w:rsidRPr="00AB7A3F" w:rsidRDefault="00343791" w:rsidP="001B12B5">
      <w:r w:rsidRPr="00AB7A3F">
        <w:t>Museum Victoria’s origins date back to 1854</w:t>
      </w:r>
      <w:r w:rsidR="0010245D">
        <w:t>,</w:t>
      </w:r>
      <w:r w:rsidRPr="00AB7A3F">
        <w:t xml:space="preserve"> with the founding of the National Museum of Victoria and the establishment, in 1870, of the Industrial and Technological Museum of Victoria (later known as the Science Museum of Victoria). By proclamation of the </w:t>
      </w:r>
      <w:r w:rsidRPr="00AB7A3F">
        <w:rPr>
          <w:i/>
        </w:rPr>
        <w:t xml:space="preserve">Museums Act 1983 </w:t>
      </w:r>
      <w:r w:rsidRPr="00AB7A3F">
        <w:t>(Vic.), these two institutions were amalgamated to form what is today known as Museum Victoria, governed by the Museums Board of Victoria.</w:t>
      </w:r>
    </w:p>
    <w:p w:rsidR="00A708F0" w:rsidRDefault="00A708F0"/>
    <w:p w:rsidR="00A708F0" w:rsidRDefault="00343791">
      <w:pPr>
        <w:pStyle w:val="BodyText"/>
      </w:pPr>
      <w:r>
        <w:t xml:space="preserve">Museum Victoria undertakes high-quality research on historical and contemporary issues in the fields of science, history and technology, and Indigenous cultures. Our research is based on a world-class collection of more than 16 million items </w:t>
      </w:r>
      <w:r w:rsidRPr="009635F6">
        <w:t>and is carried out by expert curators. Museum Victoria operates</w:t>
      </w:r>
      <w:r w:rsidRPr="00AB7A3F">
        <w:t xml:space="preserve"> three museums</w:t>
      </w:r>
      <w:r>
        <w:t>, a collection storage facility</w:t>
      </w:r>
      <w:r w:rsidR="0010245D">
        <w:t xml:space="preserve"> and</w:t>
      </w:r>
      <w:r>
        <w:t xml:space="preserve"> a non-collection facility</w:t>
      </w:r>
      <w:r w:rsidRPr="00AB7A3F">
        <w:t>, and is c</w:t>
      </w:r>
      <w:r>
        <w:t xml:space="preserve">ustodian for the World </w:t>
      </w:r>
      <w:r w:rsidRPr="00027025">
        <w:t>Heritage</w:t>
      </w:r>
      <w:r>
        <w:t>–</w:t>
      </w:r>
      <w:r w:rsidRPr="00027025">
        <w:t>listed Royal Exhibition Building.</w:t>
      </w:r>
    </w:p>
    <w:p w:rsidR="002E6F9C" w:rsidRDefault="002E6F9C" w:rsidP="00B75728">
      <w:pPr>
        <w:pStyle w:val="Heading4"/>
      </w:pPr>
    </w:p>
    <w:p w:rsidR="00245104" w:rsidRPr="00B75728" w:rsidRDefault="00343791" w:rsidP="00B75728">
      <w:pPr>
        <w:pStyle w:val="Heading4"/>
      </w:pPr>
      <w:r w:rsidRPr="00B75728">
        <w:t>Immigration Museum</w:t>
      </w:r>
    </w:p>
    <w:p w:rsidR="00245104" w:rsidRDefault="00343791">
      <w:r>
        <w:t>Opened November 1998</w:t>
      </w:r>
    </w:p>
    <w:p w:rsidR="00A708F0" w:rsidRDefault="00343791">
      <w:pPr>
        <w:rPr>
          <w:rFonts w:ascii="Calibri" w:hAnsi="Calibri"/>
          <w:szCs w:val="24"/>
        </w:rPr>
      </w:pPr>
      <w:r w:rsidRPr="00AB7A3F">
        <w:t>The Immigration Museum is one of the world’s leading social history museums, and is situated in the historic Old Customs House on Flinders Street. It is a living cultural centre that engages visitors with the history and experiences of immigration and cultural diversity that have contributed to the shaping of modern Australia.</w:t>
      </w:r>
    </w:p>
    <w:p w:rsidR="00245104" w:rsidRDefault="00245104"/>
    <w:p w:rsidR="00245104" w:rsidRPr="00251BD7" w:rsidRDefault="00343791" w:rsidP="00251BD7">
      <w:pPr>
        <w:pStyle w:val="Heading4"/>
      </w:pPr>
      <w:r w:rsidRPr="00251BD7">
        <w:t>Scienceworks</w:t>
      </w:r>
    </w:p>
    <w:p w:rsidR="00245104" w:rsidRDefault="00343791">
      <w:r>
        <w:t>Opened March 1992</w:t>
      </w:r>
    </w:p>
    <w:p w:rsidR="00343791" w:rsidRPr="00AB7A3F" w:rsidRDefault="00343791" w:rsidP="001B12B5">
      <w:r w:rsidRPr="00AB7A3F">
        <w:t>Located in the grounds of and incorporating the historic Spotswood Pumping Station, this extremely popular science and technology museum features modern interactive exhibition galleries, Melbourne Planetarium and the Lightning Room.</w:t>
      </w:r>
    </w:p>
    <w:p w:rsidR="00343791" w:rsidRDefault="00343791" w:rsidP="001B12B5"/>
    <w:p w:rsidR="00245104" w:rsidRPr="00B82573" w:rsidRDefault="00343791" w:rsidP="00B82573">
      <w:pPr>
        <w:pStyle w:val="Heading4"/>
      </w:pPr>
      <w:r w:rsidRPr="00B82573">
        <w:t>Melbourne Museum</w:t>
      </w:r>
    </w:p>
    <w:p w:rsidR="00245104" w:rsidRDefault="00343791">
      <w:r>
        <w:t>Opened October 2000</w:t>
      </w:r>
    </w:p>
    <w:p w:rsidR="00245104" w:rsidRDefault="00343791">
      <w:r w:rsidRPr="00AB7A3F">
        <w:t>The iconic Melbourne Museum stands adjacent to the historic Royal Exhibition Building, in Carlton Gardens. Melbourne Museum showcases Australian social history, Indigenous cultures, the human mind and body, science and technology, and the environment. Museum Victoria also operates the IMAX Theatre at Melbourne Museum.</w:t>
      </w:r>
    </w:p>
    <w:p w:rsidR="00343791" w:rsidRPr="00976B9F" w:rsidRDefault="00343791" w:rsidP="001B12B5"/>
    <w:p w:rsidR="00245104" w:rsidRPr="00251BD7" w:rsidRDefault="00343791" w:rsidP="00B82573">
      <w:pPr>
        <w:pStyle w:val="Heading4"/>
      </w:pPr>
      <w:r w:rsidRPr="00251BD7">
        <w:t>Royal Exhibition Building</w:t>
      </w:r>
    </w:p>
    <w:p w:rsidR="00245104" w:rsidRDefault="00343791">
      <w:r>
        <w:t>Constructed 1879–80</w:t>
      </w:r>
    </w:p>
    <w:p w:rsidR="00245104" w:rsidRDefault="00343791">
      <w:r>
        <w:t>Museum Victoria ownership since 1996</w:t>
      </w:r>
    </w:p>
    <w:p w:rsidR="00343791" w:rsidRPr="00976B9F" w:rsidRDefault="00DF6256" w:rsidP="001B12B5">
      <w:r w:rsidRPr="00DF6256">
        <w:t>Located in Carlton Gardens alongside Melbourne Museum, the Royal Exhibition Building was built for the 1880 Melbourne International Exhibition and continues to host exhibitions and other events. The building and gardens were inscribed on the UNESCO World Heritage register in July 2004.</w:t>
      </w:r>
    </w:p>
    <w:p w:rsidR="00343791" w:rsidRDefault="00343791" w:rsidP="001B12B5"/>
    <w:p w:rsidR="00245104" w:rsidRPr="00B82573" w:rsidRDefault="00343791" w:rsidP="00B82573">
      <w:pPr>
        <w:pStyle w:val="Heading4"/>
      </w:pPr>
      <w:r w:rsidRPr="00B82573">
        <w:t>Moreland Annexe</w:t>
      </w:r>
    </w:p>
    <w:p w:rsidR="00245104" w:rsidRDefault="00343791">
      <w:r>
        <w:t>Opened October 1996</w:t>
      </w:r>
    </w:p>
    <w:p w:rsidR="00343791" w:rsidRPr="00976B9F" w:rsidRDefault="00DF6256" w:rsidP="001B12B5">
      <w:r w:rsidRPr="00DF6256">
        <w:t>Museum Victoria’s off-site collection storage facility houses the largest of the museum’s collection items, and complements the collection stores at Melbourne Museum and Scienceworks.</w:t>
      </w:r>
    </w:p>
    <w:p w:rsidR="008C55CF" w:rsidRDefault="008C55CF" w:rsidP="00834BC3">
      <w:pPr>
        <w:spacing w:line="600" w:lineRule="auto"/>
      </w:pPr>
    </w:p>
    <w:p w:rsidR="00245104" w:rsidRPr="00B82573" w:rsidRDefault="00DF6256" w:rsidP="00B82573">
      <w:pPr>
        <w:pStyle w:val="Heading4"/>
      </w:pPr>
      <w:r w:rsidRPr="00B82573">
        <w:lastRenderedPageBreak/>
        <w:t>Simcock Avenue Store</w:t>
      </w:r>
    </w:p>
    <w:p w:rsidR="00A708F0" w:rsidRDefault="00DF6256">
      <w:r w:rsidRPr="00DF6256">
        <w:t>Opened November 2007</w:t>
      </w:r>
    </w:p>
    <w:p w:rsidR="00A708F0" w:rsidRDefault="00DF6256">
      <w:r w:rsidRPr="00DF6256">
        <w:t xml:space="preserve">Museum Victoria operates a non-collection store on behalf of a number of arts agencies. The store is adjacent to Scienceworks on land that was purchased by the </w:t>
      </w:r>
      <w:r w:rsidR="002A1924" w:rsidRPr="00701435">
        <w:t>state government</w:t>
      </w:r>
      <w:r w:rsidRPr="00DF6256">
        <w:t xml:space="preserve"> for </w:t>
      </w:r>
      <w:r w:rsidR="009154F3">
        <w:t xml:space="preserve">the </w:t>
      </w:r>
      <w:r w:rsidRPr="00DF6256">
        <w:t>Collections Victoria</w:t>
      </w:r>
      <w:r w:rsidR="009154F3">
        <w:t xml:space="preserve"> project</w:t>
      </w:r>
      <w:r w:rsidRPr="00DF6256">
        <w:t>, which will provide a secure home for Victoria’s cultural assets.</w:t>
      </w:r>
    </w:p>
    <w:p w:rsidR="00A708F0" w:rsidRDefault="00A708F0"/>
    <w:p w:rsidR="00343791" w:rsidRDefault="00343791" w:rsidP="001B12B5">
      <w:pPr>
        <w:sectPr w:rsidR="00343791" w:rsidSect="00B82573">
          <w:footerReference w:type="default" r:id="rId9"/>
          <w:pgSz w:w="11906" w:h="16838"/>
          <w:pgMar w:top="1440" w:right="1440" w:bottom="1440" w:left="1440" w:header="708" w:footer="708" w:gutter="0"/>
          <w:cols w:space="708"/>
          <w:titlePg/>
          <w:docGrid w:linePitch="360"/>
        </w:sectPr>
      </w:pPr>
    </w:p>
    <w:p w:rsidR="00245104" w:rsidRDefault="00343791" w:rsidP="0089716F">
      <w:pPr>
        <w:pStyle w:val="Heading2"/>
      </w:pPr>
      <w:r w:rsidRPr="00D30A23">
        <w:lastRenderedPageBreak/>
        <w:t>The Year in Brief</w:t>
      </w:r>
    </w:p>
    <w:p w:rsidR="00245104" w:rsidRDefault="00245104">
      <w:pPr>
        <w:pStyle w:val="Heading3"/>
      </w:pPr>
    </w:p>
    <w:p w:rsidR="00245104" w:rsidRPr="0089716F" w:rsidRDefault="00343791" w:rsidP="0089716F">
      <w:pPr>
        <w:pStyle w:val="Heading3"/>
        <w:rPr>
          <w:szCs w:val="32"/>
        </w:rPr>
      </w:pPr>
      <w:r w:rsidRPr="0089716F">
        <w:rPr>
          <w:szCs w:val="32"/>
        </w:rPr>
        <w:t xml:space="preserve">Key Indicators </w:t>
      </w:r>
    </w:p>
    <w:tbl>
      <w:tblPr>
        <w:tblW w:w="12760" w:type="dxa"/>
        <w:tblBorders>
          <w:bottom w:val="single" w:sz="4" w:space="0" w:color="808080"/>
          <w:insideH w:val="single" w:sz="4" w:space="0" w:color="808080"/>
        </w:tblBorders>
        <w:tblLayout w:type="fixed"/>
        <w:tblLook w:val="0620" w:firstRow="1" w:lastRow="0" w:firstColumn="0" w:lastColumn="0" w:noHBand="1" w:noVBand="1"/>
      </w:tblPr>
      <w:tblGrid>
        <w:gridCol w:w="5495"/>
        <w:gridCol w:w="1453"/>
        <w:gridCol w:w="1453"/>
        <w:gridCol w:w="1453"/>
        <w:gridCol w:w="1453"/>
        <w:gridCol w:w="1453"/>
      </w:tblGrid>
      <w:tr w:rsidR="00343791" w:rsidRPr="007C71E2" w:rsidTr="00727B8A">
        <w:tc>
          <w:tcPr>
            <w:tcW w:w="5495" w:type="dxa"/>
          </w:tcPr>
          <w:p w:rsidR="00245104" w:rsidRDefault="00245104">
            <w:pPr>
              <w:pStyle w:val="Heading4"/>
            </w:pPr>
          </w:p>
        </w:tc>
        <w:tc>
          <w:tcPr>
            <w:tcW w:w="1453" w:type="dxa"/>
            <w:shd w:val="clear" w:color="000000" w:fill="CCCCCC"/>
          </w:tcPr>
          <w:p w:rsidR="00245104" w:rsidRDefault="002710ED">
            <w:pPr>
              <w:rPr>
                <w:b/>
                <w:highlight w:val="yellow"/>
              </w:rPr>
            </w:pPr>
            <w:r w:rsidRPr="002710ED">
              <w:rPr>
                <w:b/>
              </w:rPr>
              <w:t>2011–12</w:t>
            </w:r>
          </w:p>
        </w:tc>
        <w:tc>
          <w:tcPr>
            <w:tcW w:w="1453" w:type="dxa"/>
            <w:shd w:val="clear" w:color="000000" w:fill="E0E0E0"/>
          </w:tcPr>
          <w:p w:rsidR="00245104" w:rsidRDefault="00DF6256">
            <w:pPr>
              <w:rPr>
                <w:b/>
              </w:rPr>
            </w:pPr>
            <w:r w:rsidRPr="00DF6256">
              <w:rPr>
                <w:b/>
              </w:rPr>
              <w:t>2010–11</w:t>
            </w:r>
          </w:p>
        </w:tc>
        <w:tc>
          <w:tcPr>
            <w:tcW w:w="1453" w:type="dxa"/>
            <w:shd w:val="clear" w:color="000000" w:fill="E0E0E0"/>
          </w:tcPr>
          <w:p w:rsidR="00245104" w:rsidRDefault="00DF6256">
            <w:pPr>
              <w:rPr>
                <w:b/>
              </w:rPr>
            </w:pPr>
            <w:r w:rsidRPr="00DF6256">
              <w:rPr>
                <w:b/>
              </w:rPr>
              <w:t>2009–10</w:t>
            </w:r>
          </w:p>
        </w:tc>
        <w:tc>
          <w:tcPr>
            <w:tcW w:w="1453" w:type="dxa"/>
            <w:tcBorders>
              <w:top w:val="nil"/>
            </w:tcBorders>
            <w:shd w:val="clear" w:color="000000" w:fill="E0E0E0"/>
          </w:tcPr>
          <w:p w:rsidR="00245104" w:rsidRDefault="00DF6256">
            <w:pPr>
              <w:rPr>
                <w:b/>
              </w:rPr>
            </w:pPr>
            <w:r w:rsidRPr="00DF6256">
              <w:rPr>
                <w:b/>
              </w:rPr>
              <w:t>2008–09</w:t>
            </w:r>
          </w:p>
        </w:tc>
        <w:tc>
          <w:tcPr>
            <w:tcW w:w="1453" w:type="dxa"/>
            <w:tcBorders>
              <w:top w:val="nil"/>
            </w:tcBorders>
            <w:shd w:val="clear" w:color="000000" w:fill="E0E0E0"/>
          </w:tcPr>
          <w:p w:rsidR="00245104" w:rsidRDefault="00DF6256">
            <w:pPr>
              <w:rPr>
                <w:b/>
              </w:rPr>
            </w:pPr>
            <w:r w:rsidRPr="00DF6256">
              <w:rPr>
                <w:b/>
              </w:rPr>
              <w:t>2007–08</w:t>
            </w:r>
          </w:p>
        </w:tc>
      </w:tr>
      <w:tr w:rsidR="00343791" w:rsidTr="00727B8A">
        <w:tc>
          <w:tcPr>
            <w:tcW w:w="5495" w:type="dxa"/>
          </w:tcPr>
          <w:p w:rsidR="00343791" w:rsidRDefault="00343791" w:rsidP="001B12B5">
            <w:pPr>
              <w:rPr>
                <w:snapToGrid w:val="0"/>
                <w:lang w:eastAsia="en-US"/>
              </w:rPr>
            </w:pPr>
            <w:r>
              <w:rPr>
                <w:snapToGrid w:val="0"/>
                <w:lang w:eastAsia="en-US"/>
              </w:rPr>
              <w:t>Collection stored to industry standard</w:t>
            </w:r>
          </w:p>
        </w:tc>
        <w:tc>
          <w:tcPr>
            <w:tcW w:w="1453" w:type="dxa"/>
            <w:shd w:val="clear" w:color="000000" w:fill="CCCCCC"/>
          </w:tcPr>
          <w:p w:rsidR="00245104" w:rsidRDefault="00E07629">
            <w:pPr>
              <w:rPr>
                <w:snapToGrid w:val="0"/>
                <w:lang w:eastAsia="en-US"/>
              </w:rPr>
            </w:pPr>
            <w:r>
              <w:rPr>
                <w:snapToGrid w:val="0"/>
                <w:lang w:eastAsia="en-US"/>
              </w:rPr>
              <w:t>77%</w:t>
            </w:r>
          </w:p>
        </w:tc>
        <w:tc>
          <w:tcPr>
            <w:tcW w:w="1453" w:type="dxa"/>
            <w:shd w:val="clear" w:color="000000" w:fill="E0E0E0"/>
          </w:tcPr>
          <w:p w:rsidR="00245104" w:rsidRDefault="00343791">
            <w:pPr>
              <w:rPr>
                <w:snapToGrid w:val="0"/>
                <w:lang w:eastAsia="en-US"/>
              </w:rPr>
            </w:pPr>
            <w:r>
              <w:rPr>
                <w:snapToGrid w:val="0"/>
                <w:lang w:eastAsia="en-US"/>
              </w:rPr>
              <w:t>79%</w:t>
            </w:r>
          </w:p>
        </w:tc>
        <w:tc>
          <w:tcPr>
            <w:tcW w:w="1453" w:type="dxa"/>
            <w:shd w:val="clear" w:color="000000" w:fill="E0E0E0"/>
          </w:tcPr>
          <w:p w:rsidR="00245104" w:rsidRDefault="00343791">
            <w:pPr>
              <w:rPr>
                <w:snapToGrid w:val="0"/>
                <w:lang w:eastAsia="en-US"/>
              </w:rPr>
            </w:pPr>
            <w:r>
              <w:rPr>
                <w:snapToGrid w:val="0"/>
                <w:lang w:eastAsia="en-US"/>
              </w:rPr>
              <w:t>81%</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82%</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83%</w:t>
            </w:r>
          </w:p>
        </w:tc>
      </w:tr>
      <w:tr w:rsidR="00343791" w:rsidTr="00727B8A">
        <w:tc>
          <w:tcPr>
            <w:tcW w:w="5495" w:type="dxa"/>
          </w:tcPr>
          <w:p w:rsidR="00343791" w:rsidRDefault="00343791" w:rsidP="001B12B5">
            <w:pPr>
              <w:rPr>
                <w:snapToGrid w:val="0"/>
                <w:lang w:eastAsia="en-US"/>
              </w:rPr>
            </w:pPr>
            <w:r>
              <w:rPr>
                <w:snapToGrid w:val="0"/>
                <w:lang w:eastAsia="en-US"/>
              </w:rPr>
              <w:t>Visitors satisfied with visit overall</w:t>
            </w:r>
          </w:p>
        </w:tc>
        <w:tc>
          <w:tcPr>
            <w:tcW w:w="1453" w:type="dxa"/>
            <w:shd w:val="clear" w:color="000000" w:fill="CCCCCC"/>
          </w:tcPr>
          <w:p w:rsidR="00245104" w:rsidRDefault="00E07629">
            <w:pPr>
              <w:rPr>
                <w:snapToGrid w:val="0"/>
                <w:lang w:eastAsia="en-US"/>
              </w:rPr>
            </w:pPr>
            <w:r>
              <w:rPr>
                <w:snapToGrid w:val="0"/>
                <w:lang w:eastAsia="en-US"/>
              </w:rPr>
              <w:t>89%</w:t>
            </w:r>
          </w:p>
        </w:tc>
        <w:tc>
          <w:tcPr>
            <w:tcW w:w="1453" w:type="dxa"/>
            <w:shd w:val="clear" w:color="000000" w:fill="E0E0E0"/>
          </w:tcPr>
          <w:p w:rsidR="00245104" w:rsidRDefault="00343791">
            <w:pPr>
              <w:rPr>
                <w:snapToGrid w:val="0"/>
                <w:lang w:eastAsia="en-US"/>
              </w:rPr>
            </w:pPr>
            <w:r>
              <w:rPr>
                <w:snapToGrid w:val="0"/>
                <w:lang w:eastAsia="en-US"/>
              </w:rPr>
              <w:t>93%</w:t>
            </w:r>
          </w:p>
        </w:tc>
        <w:tc>
          <w:tcPr>
            <w:tcW w:w="1453" w:type="dxa"/>
            <w:shd w:val="clear" w:color="000000" w:fill="E0E0E0"/>
          </w:tcPr>
          <w:p w:rsidR="00245104" w:rsidRDefault="00343791">
            <w:pPr>
              <w:rPr>
                <w:snapToGrid w:val="0"/>
                <w:lang w:eastAsia="en-US"/>
              </w:rPr>
            </w:pPr>
            <w:r>
              <w:rPr>
                <w:snapToGrid w:val="0"/>
                <w:lang w:eastAsia="en-US"/>
              </w:rPr>
              <w:t>94%</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93%</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97%</w:t>
            </w:r>
          </w:p>
        </w:tc>
      </w:tr>
      <w:tr w:rsidR="00343791" w:rsidTr="00727B8A">
        <w:tc>
          <w:tcPr>
            <w:tcW w:w="5495" w:type="dxa"/>
          </w:tcPr>
          <w:p w:rsidR="00343791" w:rsidRDefault="00343791" w:rsidP="001B12B5">
            <w:pPr>
              <w:rPr>
                <w:snapToGrid w:val="0"/>
                <w:lang w:eastAsia="en-US"/>
              </w:rPr>
            </w:pPr>
            <w:r>
              <w:rPr>
                <w:snapToGrid w:val="0"/>
                <w:lang w:eastAsia="en-US"/>
              </w:rPr>
              <w:t>Students participating in education programs</w:t>
            </w:r>
          </w:p>
        </w:tc>
        <w:tc>
          <w:tcPr>
            <w:tcW w:w="1453" w:type="dxa"/>
            <w:shd w:val="clear" w:color="000000" w:fill="CCCCCC"/>
          </w:tcPr>
          <w:p w:rsidR="00245104" w:rsidRDefault="00E07629">
            <w:pPr>
              <w:rPr>
                <w:snapToGrid w:val="0"/>
                <w:lang w:eastAsia="en-US"/>
              </w:rPr>
            </w:pPr>
            <w:r>
              <w:rPr>
                <w:snapToGrid w:val="0"/>
                <w:lang w:eastAsia="en-US"/>
              </w:rPr>
              <w:t>290,</w:t>
            </w:r>
            <w:r w:rsidR="00DB7DA9">
              <w:rPr>
                <w:snapToGrid w:val="0"/>
                <w:lang w:eastAsia="en-US"/>
              </w:rPr>
              <w:t>538</w:t>
            </w:r>
          </w:p>
        </w:tc>
        <w:tc>
          <w:tcPr>
            <w:tcW w:w="1453" w:type="dxa"/>
            <w:shd w:val="clear" w:color="000000" w:fill="E0E0E0"/>
          </w:tcPr>
          <w:p w:rsidR="00245104" w:rsidRDefault="00343791">
            <w:pPr>
              <w:rPr>
                <w:snapToGrid w:val="0"/>
                <w:lang w:eastAsia="en-US"/>
              </w:rPr>
            </w:pPr>
            <w:r>
              <w:rPr>
                <w:snapToGrid w:val="0"/>
                <w:lang w:eastAsia="en-US"/>
              </w:rPr>
              <w:t>310,170</w:t>
            </w:r>
          </w:p>
        </w:tc>
        <w:tc>
          <w:tcPr>
            <w:tcW w:w="1453" w:type="dxa"/>
            <w:shd w:val="clear" w:color="000000" w:fill="E0E0E0"/>
          </w:tcPr>
          <w:p w:rsidR="00245104" w:rsidRDefault="00343791">
            <w:pPr>
              <w:rPr>
                <w:snapToGrid w:val="0"/>
                <w:lang w:eastAsia="en-US"/>
              </w:rPr>
            </w:pPr>
            <w:r>
              <w:rPr>
                <w:snapToGrid w:val="0"/>
                <w:lang w:eastAsia="en-US"/>
              </w:rPr>
              <w:t>315,389</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270,497</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260,205</w:t>
            </w:r>
          </w:p>
        </w:tc>
      </w:tr>
      <w:tr w:rsidR="00343791" w:rsidTr="00727B8A">
        <w:tc>
          <w:tcPr>
            <w:tcW w:w="5495" w:type="dxa"/>
          </w:tcPr>
          <w:p w:rsidR="00343791" w:rsidRDefault="00343791" w:rsidP="001B12B5">
            <w:pPr>
              <w:rPr>
                <w:snapToGrid w:val="0"/>
                <w:lang w:eastAsia="en-US"/>
              </w:rPr>
            </w:pPr>
            <w:r>
              <w:rPr>
                <w:snapToGrid w:val="0"/>
                <w:lang w:eastAsia="en-US"/>
              </w:rPr>
              <w:t>Volunteer hours</w:t>
            </w:r>
          </w:p>
        </w:tc>
        <w:tc>
          <w:tcPr>
            <w:tcW w:w="1453" w:type="dxa"/>
            <w:shd w:val="clear" w:color="000000" w:fill="CCCCCC"/>
          </w:tcPr>
          <w:p w:rsidR="00245104" w:rsidRDefault="00DB7DA9">
            <w:pPr>
              <w:rPr>
                <w:snapToGrid w:val="0"/>
                <w:lang w:eastAsia="en-US"/>
              </w:rPr>
            </w:pPr>
            <w:r>
              <w:rPr>
                <w:snapToGrid w:val="0"/>
                <w:lang w:eastAsia="en-US"/>
              </w:rPr>
              <w:t>50,399</w:t>
            </w:r>
          </w:p>
        </w:tc>
        <w:tc>
          <w:tcPr>
            <w:tcW w:w="1453" w:type="dxa"/>
            <w:shd w:val="clear" w:color="000000" w:fill="E0E0E0"/>
          </w:tcPr>
          <w:p w:rsidR="00245104" w:rsidRDefault="00343791">
            <w:pPr>
              <w:rPr>
                <w:snapToGrid w:val="0"/>
                <w:lang w:eastAsia="en-US"/>
              </w:rPr>
            </w:pPr>
            <w:r>
              <w:rPr>
                <w:snapToGrid w:val="0"/>
                <w:lang w:eastAsia="en-US"/>
              </w:rPr>
              <w:t>50,120</w:t>
            </w:r>
          </w:p>
        </w:tc>
        <w:tc>
          <w:tcPr>
            <w:tcW w:w="1453" w:type="dxa"/>
            <w:shd w:val="clear" w:color="000000" w:fill="E0E0E0"/>
          </w:tcPr>
          <w:p w:rsidR="00245104" w:rsidRDefault="00343791">
            <w:pPr>
              <w:rPr>
                <w:snapToGrid w:val="0"/>
                <w:lang w:eastAsia="en-US"/>
              </w:rPr>
            </w:pPr>
            <w:r>
              <w:rPr>
                <w:snapToGrid w:val="0"/>
                <w:lang w:eastAsia="en-US"/>
              </w:rPr>
              <w:t>52,639</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52,311</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Pr>
                <w:snapToGrid w:val="0"/>
                <w:lang w:eastAsia="en-US"/>
              </w:rPr>
              <w:t>43,727</w:t>
            </w:r>
          </w:p>
        </w:tc>
      </w:tr>
      <w:tr w:rsidR="00343791" w:rsidTr="00727B8A">
        <w:tc>
          <w:tcPr>
            <w:tcW w:w="5495" w:type="dxa"/>
          </w:tcPr>
          <w:p w:rsidR="00343791" w:rsidRDefault="00343791" w:rsidP="001B12B5">
            <w:pPr>
              <w:rPr>
                <w:snapToGrid w:val="0"/>
                <w:lang w:eastAsia="en-US"/>
              </w:rPr>
            </w:pPr>
            <w:r>
              <w:rPr>
                <w:snapToGrid w:val="0"/>
                <w:lang w:eastAsia="en-US"/>
              </w:rPr>
              <w:t>Memberships</w:t>
            </w:r>
          </w:p>
        </w:tc>
        <w:tc>
          <w:tcPr>
            <w:tcW w:w="1453" w:type="dxa"/>
            <w:shd w:val="clear" w:color="000000" w:fill="CCCCCC"/>
          </w:tcPr>
          <w:p w:rsidR="00245104" w:rsidRDefault="00DB7DA9">
            <w:pPr>
              <w:rPr>
                <w:snapToGrid w:val="0"/>
                <w:lang w:eastAsia="en-US"/>
              </w:rPr>
            </w:pPr>
            <w:r>
              <w:rPr>
                <w:snapToGrid w:val="0"/>
                <w:lang w:eastAsia="en-US"/>
              </w:rPr>
              <w:t>15,576</w:t>
            </w:r>
          </w:p>
        </w:tc>
        <w:tc>
          <w:tcPr>
            <w:tcW w:w="1453" w:type="dxa"/>
            <w:shd w:val="clear" w:color="000000" w:fill="E0E0E0"/>
          </w:tcPr>
          <w:p w:rsidR="00245104" w:rsidRDefault="00343791">
            <w:pPr>
              <w:rPr>
                <w:snapToGrid w:val="0"/>
                <w:lang w:eastAsia="en-US"/>
              </w:rPr>
            </w:pPr>
            <w:r>
              <w:rPr>
                <w:snapToGrid w:val="0"/>
                <w:lang w:eastAsia="en-US"/>
              </w:rPr>
              <w:t>11,676</w:t>
            </w:r>
          </w:p>
        </w:tc>
        <w:tc>
          <w:tcPr>
            <w:tcW w:w="1453" w:type="dxa"/>
            <w:shd w:val="clear" w:color="000000" w:fill="E0E0E0"/>
          </w:tcPr>
          <w:p w:rsidR="00245104" w:rsidRDefault="00343791">
            <w:r>
              <w:t>12,559</w:t>
            </w:r>
          </w:p>
        </w:tc>
        <w:tc>
          <w:tcPr>
            <w:tcW w:w="1453" w:type="dxa"/>
            <w:tcBorders>
              <w:top w:val="single" w:sz="4" w:space="0" w:color="808080"/>
              <w:bottom w:val="single" w:sz="4" w:space="0" w:color="808080"/>
            </w:tcBorders>
            <w:shd w:val="clear" w:color="000000" w:fill="E0E0E0"/>
          </w:tcPr>
          <w:p w:rsidR="00245104" w:rsidRDefault="00343791">
            <w:r>
              <w:t>10,247</w:t>
            </w:r>
          </w:p>
        </w:tc>
        <w:tc>
          <w:tcPr>
            <w:tcW w:w="1453" w:type="dxa"/>
            <w:tcBorders>
              <w:top w:val="single" w:sz="4" w:space="0" w:color="808080"/>
              <w:bottom w:val="single" w:sz="4" w:space="0" w:color="808080"/>
            </w:tcBorders>
            <w:shd w:val="clear" w:color="000000" w:fill="E0E0E0"/>
          </w:tcPr>
          <w:p w:rsidR="00245104" w:rsidRDefault="00343791">
            <w:r>
              <w:t>8,747</w:t>
            </w:r>
          </w:p>
        </w:tc>
      </w:tr>
    </w:tbl>
    <w:p w:rsidR="00343791" w:rsidRPr="00CD0A50" w:rsidRDefault="00343791" w:rsidP="00834BC3">
      <w:pPr>
        <w:spacing w:line="600" w:lineRule="auto"/>
      </w:pPr>
    </w:p>
    <w:p w:rsidR="00245104" w:rsidRPr="00B82573" w:rsidRDefault="00343791" w:rsidP="00B82573">
      <w:pPr>
        <w:pStyle w:val="Heading3"/>
      </w:pPr>
      <w:r w:rsidRPr="00B82573">
        <w:t>Visitation</w:t>
      </w:r>
    </w:p>
    <w:tbl>
      <w:tblPr>
        <w:tblW w:w="12760" w:type="dxa"/>
        <w:tblBorders>
          <w:bottom w:val="single" w:sz="4" w:space="0" w:color="808080"/>
          <w:insideH w:val="single" w:sz="4" w:space="0" w:color="808080"/>
        </w:tblBorders>
        <w:tblLayout w:type="fixed"/>
        <w:tblLook w:val="0040" w:firstRow="0" w:lastRow="1" w:firstColumn="0" w:lastColumn="0" w:noHBand="0" w:noVBand="0"/>
      </w:tblPr>
      <w:tblGrid>
        <w:gridCol w:w="5495"/>
        <w:gridCol w:w="1453"/>
        <w:gridCol w:w="1453"/>
        <w:gridCol w:w="1453"/>
        <w:gridCol w:w="1453"/>
        <w:gridCol w:w="1453"/>
      </w:tblGrid>
      <w:tr w:rsidR="00343791" w:rsidRPr="007C71E2" w:rsidTr="00783B95">
        <w:trPr>
          <w:tblHeader/>
        </w:trPr>
        <w:tc>
          <w:tcPr>
            <w:tcW w:w="5495" w:type="dxa"/>
          </w:tcPr>
          <w:p w:rsidR="00245104" w:rsidRDefault="00245104">
            <w:pPr>
              <w:pStyle w:val="Heading4"/>
            </w:pPr>
          </w:p>
        </w:tc>
        <w:tc>
          <w:tcPr>
            <w:tcW w:w="1453" w:type="dxa"/>
            <w:shd w:val="clear" w:color="000000" w:fill="C0C0C0"/>
          </w:tcPr>
          <w:p w:rsidR="00245104" w:rsidRDefault="002710ED">
            <w:pPr>
              <w:rPr>
                <w:b/>
                <w:highlight w:val="yellow"/>
              </w:rPr>
            </w:pPr>
            <w:r w:rsidRPr="002710ED">
              <w:rPr>
                <w:b/>
              </w:rPr>
              <w:t>2011–12</w:t>
            </w:r>
          </w:p>
        </w:tc>
        <w:tc>
          <w:tcPr>
            <w:tcW w:w="1453" w:type="dxa"/>
            <w:shd w:val="clear" w:color="000000" w:fill="E0E0E0"/>
          </w:tcPr>
          <w:p w:rsidR="00245104" w:rsidRDefault="00DF6256">
            <w:pPr>
              <w:rPr>
                <w:b/>
              </w:rPr>
            </w:pPr>
            <w:r w:rsidRPr="00DF6256">
              <w:rPr>
                <w:b/>
              </w:rPr>
              <w:t>2010–11</w:t>
            </w:r>
          </w:p>
        </w:tc>
        <w:tc>
          <w:tcPr>
            <w:tcW w:w="1453" w:type="dxa"/>
            <w:shd w:val="clear" w:color="000000" w:fill="E0E0E0"/>
          </w:tcPr>
          <w:p w:rsidR="00245104" w:rsidRDefault="00DF6256">
            <w:pPr>
              <w:rPr>
                <w:b/>
              </w:rPr>
            </w:pPr>
            <w:r w:rsidRPr="00DF6256">
              <w:rPr>
                <w:b/>
              </w:rPr>
              <w:t>2009–10</w:t>
            </w:r>
          </w:p>
        </w:tc>
        <w:tc>
          <w:tcPr>
            <w:tcW w:w="1453" w:type="dxa"/>
            <w:tcBorders>
              <w:top w:val="nil"/>
            </w:tcBorders>
            <w:shd w:val="clear" w:color="000000" w:fill="E0E0E0"/>
          </w:tcPr>
          <w:p w:rsidR="00245104" w:rsidRDefault="00DF6256">
            <w:pPr>
              <w:rPr>
                <w:b/>
              </w:rPr>
            </w:pPr>
            <w:r w:rsidRPr="00DF6256">
              <w:rPr>
                <w:b/>
              </w:rPr>
              <w:t>2008–09</w:t>
            </w:r>
          </w:p>
        </w:tc>
        <w:tc>
          <w:tcPr>
            <w:tcW w:w="1453" w:type="dxa"/>
            <w:tcBorders>
              <w:top w:val="nil"/>
            </w:tcBorders>
            <w:shd w:val="clear" w:color="000000" w:fill="E0E0E0"/>
          </w:tcPr>
          <w:p w:rsidR="00245104" w:rsidRDefault="00DF6256">
            <w:pPr>
              <w:rPr>
                <w:b/>
              </w:rPr>
            </w:pPr>
            <w:r w:rsidRPr="00DF6256">
              <w:rPr>
                <w:b/>
              </w:rPr>
              <w:t>2007–08</w:t>
            </w:r>
          </w:p>
        </w:tc>
      </w:tr>
      <w:tr w:rsidR="00343791" w:rsidTr="00783B95">
        <w:tc>
          <w:tcPr>
            <w:tcW w:w="5495" w:type="dxa"/>
          </w:tcPr>
          <w:p w:rsidR="00343791" w:rsidRDefault="00343791" w:rsidP="001B12B5">
            <w:pPr>
              <w:rPr>
                <w:snapToGrid w:val="0"/>
                <w:lang w:eastAsia="en-US"/>
              </w:rPr>
            </w:pPr>
            <w:bookmarkStart w:id="5" w:name="_Hlk202942307"/>
            <w:r>
              <w:rPr>
                <w:snapToGrid w:val="0"/>
                <w:lang w:eastAsia="en-US"/>
              </w:rPr>
              <w:t>Immigration Museum</w:t>
            </w:r>
          </w:p>
        </w:tc>
        <w:tc>
          <w:tcPr>
            <w:tcW w:w="1453" w:type="dxa"/>
            <w:shd w:val="clear" w:color="000000" w:fill="C0C0C0"/>
          </w:tcPr>
          <w:p w:rsidR="00245104" w:rsidRDefault="00DB7DA9">
            <w:pPr>
              <w:rPr>
                <w:snapToGrid w:val="0"/>
                <w:lang w:eastAsia="en-US"/>
              </w:rPr>
            </w:pPr>
            <w:r>
              <w:rPr>
                <w:snapToGrid w:val="0"/>
                <w:lang w:eastAsia="en-US"/>
              </w:rPr>
              <w:t>143,054</w:t>
            </w:r>
          </w:p>
        </w:tc>
        <w:tc>
          <w:tcPr>
            <w:tcW w:w="1453" w:type="dxa"/>
            <w:shd w:val="clear" w:color="000000" w:fill="E0E0E0"/>
          </w:tcPr>
          <w:p w:rsidR="00245104" w:rsidRDefault="00343791">
            <w:pPr>
              <w:rPr>
                <w:snapToGrid w:val="0"/>
                <w:lang w:eastAsia="en-US"/>
              </w:rPr>
            </w:pPr>
            <w:r>
              <w:rPr>
                <w:snapToGrid w:val="0"/>
                <w:lang w:eastAsia="en-US"/>
              </w:rPr>
              <w:t>128,350</w:t>
            </w:r>
          </w:p>
        </w:tc>
        <w:tc>
          <w:tcPr>
            <w:tcW w:w="1453" w:type="dxa"/>
            <w:shd w:val="clear" w:color="000000" w:fill="E0E0E0"/>
          </w:tcPr>
          <w:p w:rsidR="00245104" w:rsidRDefault="00343791">
            <w:pPr>
              <w:rPr>
                <w:snapToGrid w:val="0"/>
                <w:lang w:eastAsia="en-US"/>
              </w:rPr>
            </w:pPr>
            <w:r>
              <w:rPr>
                <w:snapToGrid w:val="0"/>
                <w:lang w:eastAsia="en-US"/>
              </w:rPr>
              <w:t>122,571</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132,127</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132,877</w:t>
            </w:r>
          </w:p>
        </w:tc>
      </w:tr>
      <w:tr w:rsidR="00343791" w:rsidTr="00783B95">
        <w:tc>
          <w:tcPr>
            <w:tcW w:w="5495" w:type="dxa"/>
          </w:tcPr>
          <w:p w:rsidR="00343791" w:rsidRDefault="00343791" w:rsidP="001B12B5">
            <w:pPr>
              <w:rPr>
                <w:snapToGrid w:val="0"/>
                <w:lang w:eastAsia="en-US"/>
              </w:rPr>
            </w:pPr>
            <w:r>
              <w:rPr>
                <w:snapToGrid w:val="0"/>
                <w:lang w:eastAsia="en-US"/>
              </w:rPr>
              <w:t xml:space="preserve">Scienceworks </w:t>
            </w:r>
          </w:p>
        </w:tc>
        <w:tc>
          <w:tcPr>
            <w:tcW w:w="1453" w:type="dxa"/>
            <w:shd w:val="clear" w:color="000000" w:fill="C0C0C0"/>
          </w:tcPr>
          <w:p w:rsidR="00245104" w:rsidRDefault="00DB7DA9">
            <w:pPr>
              <w:rPr>
                <w:snapToGrid w:val="0"/>
                <w:lang w:eastAsia="en-US"/>
              </w:rPr>
            </w:pPr>
            <w:r>
              <w:rPr>
                <w:snapToGrid w:val="0"/>
                <w:lang w:eastAsia="en-US"/>
              </w:rPr>
              <w:t>482,305</w:t>
            </w:r>
          </w:p>
        </w:tc>
        <w:tc>
          <w:tcPr>
            <w:tcW w:w="1453" w:type="dxa"/>
            <w:shd w:val="clear" w:color="000000" w:fill="E0E0E0"/>
          </w:tcPr>
          <w:p w:rsidR="00245104" w:rsidRDefault="00343791">
            <w:pPr>
              <w:rPr>
                <w:snapToGrid w:val="0"/>
                <w:lang w:eastAsia="en-US"/>
              </w:rPr>
            </w:pPr>
            <w:r>
              <w:rPr>
                <w:snapToGrid w:val="0"/>
                <w:lang w:eastAsia="en-US"/>
              </w:rPr>
              <w:t>447,708</w:t>
            </w:r>
          </w:p>
        </w:tc>
        <w:tc>
          <w:tcPr>
            <w:tcW w:w="1453" w:type="dxa"/>
            <w:shd w:val="clear" w:color="000000" w:fill="E0E0E0"/>
          </w:tcPr>
          <w:p w:rsidR="00245104" w:rsidRDefault="00343791">
            <w:pPr>
              <w:rPr>
                <w:snapToGrid w:val="0"/>
                <w:lang w:eastAsia="en-US"/>
              </w:rPr>
            </w:pPr>
            <w:r>
              <w:rPr>
                <w:snapToGrid w:val="0"/>
                <w:lang w:eastAsia="en-US"/>
              </w:rPr>
              <w:t>538,183</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418,498</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396,810</w:t>
            </w:r>
          </w:p>
        </w:tc>
      </w:tr>
      <w:tr w:rsidR="00343791" w:rsidTr="00783B95">
        <w:tc>
          <w:tcPr>
            <w:tcW w:w="5495" w:type="dxa"/>
          </w:tcPr>
          <w:p w:rsidR="00343791" w:rsidRDefault="00343791" w:rsidP="001B12B5">
            <w:pPr>
              <w:rPr>
                <w:snapToGrid w:val="0"/>
                <w:lang w:eastAsia="en-US"/>
              </w:rPr>
            </w:pPr>
            <w:r>
              <w:rPr>
                <w:snapToGrid w:val="0"/>
                <w:lang w:eastAsia="en-US"/>
              </w:rPr>
              <w:t>Melbourne Museum</w:t>
            </w:r>
          </w:p>
        </w:tc>
        <w:tc>
          <w:tcPr>
            <w:tcW w:w="1453" w:type="dxa"/>
            <w:shd w:val="clear" w:color="000000" w:fill="C0C0C0"/>
          </w:tcPr>
          <w:p w:rsidR="00245104" w:rsidRDefault="00DB7DA9">
            <w:pPr>
              <w:rPr>
                <w:snapToGrid w:val="0"/>
                <w:lang w:eastAsia="en-US"/>
              </w:rPr>
            </w:pPr>
            <w:r>
              <w:rPr>
                <w:snapToGrid w:val="0"/>
                <w:lang w:eastAsia="en-US"/>
              </w:rPr>
              <w:t>1,09</w:t>
            </w:r>
            <w:r w:rsidR="00DA3B5C">
              <w:rPr>
                <w:snapToGrid w:val="0"/>
                <w:lang w:eastAsia="en-US"/>
              </w:rPr>
              <w:t>9,546</w:t>
            </w:r>
          </w:p>
        </w:tc>
        <w:tc>
          <w:tcPr>
            <w:tcW w:w="1453" w:type="dxa"/>
            <w:shd w:val="clear" w:color="000000" w:fill="E0E0E0"/>
          </w:tcPr>
          <w:p w:rsidR="00245104" w:rsidRDefault="00343791">
            <w:pPr>
              <w:rPr>
                <w:snapToGrid w:val="0"/>
                <w:lang w:eastAsia="en-US"/>
              </w:rPr>
            </w:pPr>
            <w:r>
              <w:rPr>
                <w:snapToGrid w:val="0"/>
                <w:lang w:eastAsia="en-US"/>
              </w:rPr>
              <w:t>1,428,238</w:t>
            </w:r>
          </w:p>
        </w:tc>
        <w:tc>
          <w:tcPr>
            <w:tcW w:w="1453" w:type="dxa"/>
            <w:shd w:val="clear" w:color="000000" w:fill="E0E0E0"/>
          </w:tcPr>
          <w:p w:rsidR="00245104" w:rsidRDefault="00343791">
            <w:pPr>
              <w:rPr>
                <w:snapToGrid w:val="0"/>
                <w:lang w:eastAsia="en-US"/>
              </w:rPr>
            </w:pPr>
            <w:r>
              <w:rPr>
                <w:snapToGrid w:val="0"/>
                <w:lang w:eastAsia="en-US"/>
              </w:rPr>
              <w:t>1,077,773</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752,268</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732,335</w:t>
            </w:r>
          </w:p>
        </w:tc>
      </w:tr>
      <w:tr w:rsidR="00343791" w:rsidTr="00783B95">
        <w:tc>
          <w:tcPr>
            <w:tcW w:w="5495" w:type="dxa"/>
          </w:tcPr>
          <w:p w:rsidR="00343791" w:rsidRDefault="00343791" w:rsidP="001B12B5">
            <w:pPr>
              <w:rPr>
                <w:snapToGrid w:val="0"/>
                <w:lang w:eastAsia="en-US"/>
              </w:rPr>
            </w:pPr>
            <w:r>
              <w:rPr>
                <w:snapToGrid w:val="0"/>
                <w:lang w:eastAsia="en-US"/>
              </w:rPr>
              <w:t>IMAX</w:t>
            </w:r>
          </w:p>
        </w:tc>
        <w:tc>
          <w:tcPr>
            <w:tcW w:w="1453" w:type="dxa"/>
            <w:shd w:val="clear" w:color="000000" w:fill="C0C0C0"/>
          </w:tcPr>
          <w:p w:rsidR="00245104" w:rsidRDefault="00DB7DA9">
            <w:pPr>
              <w:rPr>
                <w:snapToGrid w:val="0"/>
                <w:lang w:eastAsia="en-US"/>
              </w:rPr>
            </w:pPr>
            <w:r>
              <w:rPr>
                <w:snapToGrid w:val="0"/>
                <w:lang w:eastAsia="en-US"/>
              </w:rPr>
              <w:t>241,943</w:t>
            </w:r>
          </w:p>
        </w:tc>
        <w:tc>
          <w:tcPr>
            <w:tcW w:w="1453" w:type="dxa"/>
            <w:shd w:val="clear" w:color="000000" w:fill="E0E0E0"/>
          </w:tcPr>
          <w:p w:rsidR="00245104" w:rsidRDefault="00343791">
            <w:pPr>
              <w:rPr>
                <w:snapToGrid w:val="0"/>
                <w:lang w:eastAsia="en-US"/>
              </w:rPr>
            </w:pPr>
            <w:r>
              <w:rPr>
                <w:snapToGrid w:val="0"/>
                <w:lang w:eastAsia="en-US"/>
              </w:rPr>
              <w:t>325,262</w:t>
            </w:r>
          </w:p>
        </w:tc>
        <w:tc>
          <w:tcPr>
            <w:tcW w:w="1453" w:type="dxa"/>
            <w:shd w:val="clear" w:color="000000" w:fill="E0E0E0"/>
          </w:tcPr>
          <w:p w:rsidR="00245104" w:rsidRDefault="00343791">
            <w:pPr>
              <w:rPr>
                <w:snapToGrid w:val="0"/>
                <w:lang w:eastAsia="en-US"/>
              </w:rPr>
            </w:pPr>
            <w:r>
              <w:rPr>
                <w:snapToGrid w:val="0"/>
                <w:lang w:eastAsia="en-US"/>
              </w:rPr>
              <w:t>383,700</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340,008</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326,411</w:t>
            </w:r>
          </w:p>
        </w:tc>
      </w:tr>
      <w:bookmarkEnd w:id="5"/>
      <w:tr w:rsidR="00343791" w:rsidRPr="008C55CF" w:rsidTr="00783B95">
        <w:tc>
          <w:tcPr>
            <w:tcW w:w="5495" w:type="dxa"/>
          </w:tcPr>
          <w:p w:rsidR="00343791" w:rsidRPr="008C55CF" w:rsidRDefault="00955493" w:rsidP="001B12B5">
            <w:pPr>
              <w:rPr>
                <w:b/>
                <w:snapToGrid w:val="0"/>
                <w:lang w:eastAsia="en-US"/>
              </w:rPr>
            </w:pPr>
            <w:r w:rsidRPr="00955493">
              <w:rPr>
                <w:b/>
                <w:snapToGrid w:val="0"/>
                <w:lang w:eastAsia="en-US"/>
              </w:rPr>
              <w:t>Total ticketed visitation</w:t>
            </w:r>
          </w:p>
        </w:tc>
        <w:tc>
          <w:tcPr>
            <w:tcW w:w="1453" w:type="dxa"/>
            <w:shd w:val="clear" w:color="000000" w:fill="C0C0C0"/>
          </w:tcPr>
          <w:p w:rsidR="00245104" w:rsidRPr="008C55CF" w:rsidRDefault="00DB7DA9">
            <w:pPr>
              <w:rPr>
                <w:b/>
                <w:snapToGrid w:val="0"/>
                <w:lang w:eastAsia="en-US"/>
              </w:rPr>
            </w:pPr>
            <w:r w:rsidRPr="00DA3B5C">
              <w:rPr>
                <w:b/>
                <w:snapToGrid w:val="0"/>
                <w:lang w:eastAsia="en-US"/>
              </w:rPr>
              <w:t>1,96</w:t>
            </w:r>
            <w:r w:rsidR="00DA3B5C">
              <w:rPr>
                <w:b/>
                <w:snapToGrid w:val="0"/>
                <w:lang w:eastAsia="en-US"/>
              </w:rPr>
              <w:t>6,848</w:t>
            </w:r>
          </w:p>
        </w:tc>
        <w:tc>
          <w:tcPr>
            <w:tcW w:w="1453" w:type="dxa"/>
            <w:shd w:val="clear" w:color="000000" w:fill="E0E0E0"/>
          </w:tcPr>
          <w:p w:rsidR="00245104" w:rsidRPr="008C55CF" w:rsidRDefault="00955493">
            <w:pPr>
              <w:rPr>
                <w:b/>
                <w:snapToGrid w:val="0"/>
                <w:lang w:eastAsia="en-US"/>
              </w:rPr>
            </w:pPr>
            <w:r w:rsidRPr="00955493">
              <w:rPr>
                <w:b/>
                <w:snapToGrid w:val="0"/>
                <w:lang w:eastAsia="en-US"/>
              </w:rPr>
              <w:t>2,329,558</w:t>
            </w:r>
          </w:p>
        </w:tc>
        <w:tc>
          <w:tcPr>
            <w:tcW w:w="1453" w:type="dxa"/>
            <w:shd w:val="clear" w:color="000000" w:fill="E0E0E0"/>
          </w:tcPr>
          <w:p w:rsidR="00245104" w:rsidRPr="008C55CF" w:rsidRDefault="00955493">
            <w:pPr>
              <w:rPr>
                <w:b/>
                <w:snapToGrid w:val="0"/>
                <w:lang w:eastAsia="en-US"/>
              </w:rPr>
            </w:pPr>
            <w:r w:rsidRPr="00955493">
              <w:rPr>
                <w:b/>
                <w:snapToGrid w:val="0"/>
                <w:lang w:eastAsia="en-US"/>
              </w:rPr>
              <w:t>2,122,227</w:t>
            </w:r>
          </w:p>
        </w:tc>
        <w:tc>
          <w:tcPr>
            <w:tcW w:w="1453" w:type="dxa"/>
            <w:tcBorders>
              <w:top w:val="single" w:sz="4" w:space="0" w:color="808080"/>
            </w:tcBorders>
            <w:shd w:val="clear" w:color="000000" w:fill="E0E0E0"/>
          </w:tcPr>
          <w:p w:rsidR="00245104" w:rsidRPr="008C55CF" w:rsidRDefault="00955493" w:rsidP="00701435">
            <w:pPr>
              <w:rPr>
                <w:b/>
                <w:snapToGrid w:val="0"/>
                <w:lang w:eastAsia="en-US"/>
              </w:rPr>
            </w:pPr>
            <w:r w:rsidRPr="00955493">
              <w:rPr>
                <w:b/>
                <w:snapToGrid w:val="0"/>
                <w:lang w:eastAsia="en-US"/>
              </w:rPr>
              <w:t>1,64</w:t>
            </w:r>
            <w:r w:rsidR="00701435">
              <w:rPr>
                <w:b/>
                <w:snapToGrid w:val="0"/>
                <w:lang w:eastAsia="en-US"/>
              </w:rPr>
              <w:t>2</w:t>
            </w:r>
            <w:r w:rsidRPr="00955493">
              <w:rPr>
                <w:b/>
                <w:snapToGrid w:val="0"/>
                <w:lang w:eastAsia="en-US"/>
              </w:rPr>
              <w:t>,901</w:t>
            </w:r>
          </w:p>
        </w:tc>
        <w:tc>
          <w:tcPr>
            <w:tcW w:w="1453" w:type="dxa"/>
            <w:tcBorders>
              <w:top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1,588,433</w:t>
            </w:r>
          </w:p>
        </w:tc>
      </w:tr>
      <w:tr w:rsidR="00343791" w:rsidTr="00783B95">
        <w:tc>
          <w:tcPr>
            <w:tcW w:w="5495" w:type="dxa"/>
          </w:tcPr>
          <w:p w:rsidR="00343791" w:rsidRDefault="00343791" w:rsidP="001B12B5">
            <w:pPr>
              <w:rPr>
                <w:snapToGrid w:val="0"/>
                <w:lang w:eastAsia="en-US"/>
              </w:rPr>
            </w:pPr>
            <w:r>
              <w:rPr>
                <w:snapToGrid w:val="0"/>
                <w:lang w:eastAsia="en-US"/>
              </w:rPr>
              <w:t>Discovery Program</w:t>
            </w:r>
          </w:p>
        </w:tc>
        <w:tc>
          <w:tcPr>
            <w:tcW w:w="1453" w:type="dxa"/>
            <w:shd w:val="clear" w:color="000000" w:fill="C0C0C0"/>
          </w:tcPr>
          <w:p w:rsidR="00245104" w:rsidRDefault="00DB7DA9">
            <w:pPr>
              <w:rPr>
                <w:snapToGrid w:val="0"/>
                <w:lang w:eastAsia="en-US"/>
              </w:rPr>
            </w:pPr>
            <w:r>
              <w:rPr>
                <w:snapToGrid w:val="0"/>
                <w:lang w:eastAsia="en-US"/>
              </w:rPr>
              <w:t>104,036</w:t>
            </w:r>
          </w:p>
        </w:tc>
        <w:tc>
          <w:tcPr>
            <w:tcW w:w="1453" w:type="dxa"/>
            <w:shd w:val="clear" w:color="000000" w:fill="E0E0E0"/>
          </w:tcPr>
          <w:p w:rsidR="00245104" w:rsidRDefault="00343791">
            <w:pPr>
              <w:rPr>
                <w:snapToGrid w:val="0"/>
                <w:lang w:eastAsia="en-US"/>
              </w:rPr>
            </w:pPr>
            <w:r>
              <w:rPr>
                <w:snapToGrid w:val="0"/>
                <w:lang w:eastAsia="en-US"/>
              </w:rPr>
              <w:t>78,540</w:t>
            </w:r>
          </w:p>
        </w:tc>
        <w:tc>
          <w:tcPr>
            <w:tcW w:w="1453" w:type="dxa"/>
            <w:shd w:val="clear" w:color="000000" w:fill="E0E0E0"/>
          </w:tcPr>
          <w:p w:rsidR="00245104" w:rsidRDefault="00343791">
            <w:pPr>
              <w:rPr>
                <w:snapToGrid w:val="0"/>
                <w:lang w:eastAsia="en-US"/>
              </w:rPr>
            </w:pPr>
            <w:r>
              <w:rPr>
                <w:snapToGrid w:val="0"/>
                <w:lang w:eastAsia="en-US"/>
              </w:rPr>
              <w:t>89,431</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85,631</w:t>
            </w:r>
          </w:p>
        </w:tc>
        <w:tc>
          <w:tcPr>
            <w:tcW w:w="1453" w:type="dxa"/>
            <w:tcBorders>
              <w:top w:val="single" w:sz="4" w:space="0" w:color="808080"/>
            </w:tcBorders>
            <w:shd w:val="clear" w:color="000000" w:fill="E0E0E0"/>
          </w:tcPr>
          <w:p w:rsidR="00245104" w:rsidRDefault="00343791">
            <w:pPr>
              <w:rPr>
                <w:snapToGrid w:val="0"/>
                <w:lang w:eastAsia="en-US"/>
              </w:rPr>
            </w:pPr>
            <w:r>
              <w:rPr>
                <w:snapToGrid w:val="0"/>
                <w:lang w:eastAsia="en-US"/>
              </w:rPr>
              <w:t>100,086</w:t>
            </w:r>
          </w:p>
        </w:tc>
      </w:tr>
      <w:tr w:rsidR="00343791" w:rsidTr="00783B95">
        <w:tc>
          <w:tcPr>
            <w:tcW w:w="5495" w:type="dxa"/>
          </w:tcPr>
          <w:p w:rsidR="00343791" w:rsidRDefault="00343791" w:rsidP="001B12B5">
            <w:pPr>
              <w:rPr>
                <w:snapToGrid w:val="0"/>
                <w:lang w:eastAsia="en-US"/>
              </w:rPr>
            </w:pPr>
            <w:r>
              <w:rPr>
                <w:snapToGrid w:val="0"/>
                <w:lang w:eastAsia="en-US"/>
              </w:rPr>
              <w:t>Website</w:t>
            </w:r>
          </w:p>
        </w:tc>
        <w:tc>
          <w:tcPr>
            <w:tcW w:w="1453" w:type="dxa"/>
            <w:shd w:val="clear" w:color="000000" w:fill="C0C0C0"/>
          </w:tcPr>
          <w:p w:rsidR="00245104" w:rsidRDefault="00DB7DA9">
            <w:r>
              <w:t>4,651,649</w:t>
            </w:r>
          </w:p>
        </w:tc>
        <w:tc>
          <w:tcPr>
            <w:tcW w:w="1453" w:type="dxa"/>
            <w:shd w:val="clear" w:color="000000" w:fill="E0E0E0"/>
          </w:tcPr>
          <w:p w:rsidR="00245104" w:rsidRDefault="00343791">
            <w:r>
              <w:t>4,606,574</w:t>
            </w:r>
          </w:p>
        </w:tc>
        <w:tc>
          <w:tcPr>
            <w:tcW w:w="1453" w:type="dxa"/>
            <w:shd w:val="clear" w:color="000000" w:fill="E0E0E0"/>
          </w:tcPr>
          <w:p w:rsidR="00245104" w:rsidRDefault="00343791">
            <w:r>
              <w:t>8,654,273</w:t>
            </w:r>
          </w:p>
        </w:tc>
        <w:tc>
          <w:tcPr>
            <w:tcW w:w="1453" w:type="dxa"/>
            <w:tcBorders>
              <w:top w:val="single" w:sz="4" w:space="0" w:color="808080"/>
            </w:tcBorders>
            <w:shd w:val="clear" w:color="000000" w:fill="E0E0E0"/>
          </w:tcPr>
          <w:p w:rsidR="00245104" w:rsidRDefault="00343791">
            <w:pPr>
              <w:rPr>
                <w:snapToGrid w:val="0"/>
                <w:lang w:eastAsia="en-US"/>
              </w:rPr>
            </w:pPr>
            <w:r>
              <w:t>5,031,564</w:t>
            </w:r>
          </w:p>
        </w:tc>
        <w:tc>
          <w:tcPr>
            <w:tcW w:w="1453" w:type="dxa"/>
            <w:tcBorders>
              <w:top w:val="single" w:sz="4" w:space="0" w:color="808080"/>
            </w:tcBorders>
            <w:shd w:val="clear" w:color="000000" w:fill="E0E0E0"/>
          </w:tcPr>
          <w:p w:rsidR="00245104" w:rsidRDefault="00343791">
            <w:r>
              <w:t>4,216,913</w:t>
            </w:r>
          </w:p>
        </w:tc>
      </w:tr>
      <w:tr w:rsidR="00343791" w:rsidRPr="008C55CF" w:rsidTr="00783B95">
        <w:tc>
          <w:tcPr>
            <w:tcW w:w="5495" w:type="dxa"/>
          </w:tcPr>
          <w:p w:rsidR="00343791" w:rsidRPr="008C55CF" w:rsidRDefault="00955493" w:rsidP="001B12B5">
            <w:pPr>
              <w:rPr>
                <w:b/>
                <w:snapToGrid w:val="0"/>
                <w:lang w:eastAsia="en-US"/>
              </w:rPr>
            </w:pPr>
            <w:r w:rsidRPr="00955493">
              <w:rPr>
                <w:b/>
                <w:snapToGrid w:val="0"/>
                <w:lang w:eastAsia="en-US"/>
              </w:rPr>
              <w:t>Total off-site visitation</w:t>
            </w:r>
          </w:p>
        </w:tc>
        <w:tc>
          <w:tcPr>
            <w:tcW w:w="1453" w:type="dxa"/>
            <w:shd w:val="clear" w:color="000000" w:fill="C0C0C0"/>
          </w:tcPr>
          <w:p w:rsidR="00245104" w:rsidRPr="008C55CF" w:rsidRDefault="00DB7DA9">
            <w:pPr>
              <w:rPr>
                <w:b/>
                <w:snapToGrid w:val="0"/>
                <w:lang w:eastAsia="en-US"/>
              </w:rPr>
            </w:pPr>
            <w:r>
              <w:rPr>
                <w:b/>
                <w:snapToGrid w:val="0"/>
                <w:lang w:eastAsia="en-US"/>
              </w:rPr>
              <w:t>4,755,685</w:t>
            </w:r>
          </w:p>
        </w:tc>
        <w:tc>
          <w:tcPr>
            <w:tcW w:w="1453" w:type="dxa"/>
            <w:shd w:val="clear" w:color="000000" w:fill="E0E0E0"/>
          </w:tcPr>
          <w:p w:rsidR="00245104" w:rsidRPr="008C55CF" w:rsidRDefault="00955493">
            <w:pPr>
              <w:rPr>
                <w:b/>
                <w:snapToGrid w:val="0"/>
                <w:lang w:eastAsia="en-US"/>
              </w:rPr>
            </w:pPr>
            <w:r w:rsidRPr="00955493">
              <w:rPr>
                <w:b/>
                <w:snapToGrid w:val="0"/>
                <w:lang w:eastAsia="en-US"/>
              </w:rPr>
              <w:t>4,685,114</w:t>
            </w:r>
          </w:p>
        </w:tc>
        <w:tc>
          <w:tcPr>
            <w:tcW w:w="1453" w:type="dxa"/>
            <w:shd w:val="clear" w:color="000000" w:fill="E0E0E0"/>
          </w:tcPr>
          <w:p w:rsidR="00245104" w:rsidRPr="008C55CF" w:rsidRDefault="00955493">
            <w:pPr>
              <w:rPr>
                <w:b/>
                <w:snapToGrid w:val="0"/>
                <w:lang w:eastAsia="en-US"/>
              </w:rPr>
            </w:pPr>
            <w:r w:rsidRPr="00955493">
              <w:rPr>
                <w:b/>
                <w:snapToGrid w:val="0"/>
                <w:lang w:eastAsia="en-US"/>
              </w:rPr>
              <w:t>8,743,704</w:t>
            </w:r>
          </w:p>
        </w:tc>
        <w:tc>
          <w:tcPr>
            <w:tcW w:w="1453" w:type="dxa"/>
            <w:tcBorders>
              <w:top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5,117,195</w:t>
            </w:r>
          </w:p>
        </w:tc>
        <w:tc>
          <w:tcPr>
            <w:tcW w:w="1453" w:type="dxa"/>
            <w:tcBorders>
              <w:top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4,316,99</w:t>
            </w:r>
            <w:r w:rsidR="008C55CF">
              <w:rPr>
                <w:b/>
                <w:snapToGrid w:val="0"/>
                <w:lang w:eastAsia="en-US"/>
              </w:rPr>
              <w:t>9</w:t>
            </w:r>
          </w:p>
        </w:tc>
      </w:tr>
      <w:tr w:rsidR="00343791" w:rsidTr="00783B95">
        <w:tc>
          <w:tcPr>
            <w:tcW w:w="5495" w:type="dxa"/>
            <w:tcBorders>
              <w:bottom w:val="single" w:sz="4" w:space="0" w:color="808080"/>
            </w:tcBorders>
          </w:tcPr>
          <w:p w:rsidR="00343791" w:rsidRDefault="00343791" w:rsidP="001B12B5">
            <w:pPr>
              <w:rPr>
                <w:snapToGrid w:val="0"/>
                <w:lang w:eastAsia="en-US"/>
              </w:rPr>
            </w:pPr>
            <w:r>
              <w:rPr>
                <w:snapToGrid w:val="0"/>
                <w:lang w:eastAsia="en-US"/>
              </w:rPr>
              <w:t xml:space="preserve">Royal Exhibition Building </w:t>
            </w:r>
          </w:p>
        </w:tc>
        <w:tc>
          <w:tcPr>
            <w:tcW w:w="1453" w:type="dxa"/>
            <w:shd w:val="clear" w:color="000000" w:fill="C0C0C0"/>
          </w:tcPr>
          <w:p w:rsidR="00245104" w:rsidRPr="00DB7DA9" w:rsidRDefault="002710ED">
            <w:r w:rsidRPr="002710ED">
              <w:rPr>
                <w:rFonts w:cs="Arial"/>
                <w:color w:val="000000"/>
              </w:rPr>
              <w:t>487,976</w:t>
            </w:r>
          </w:p>
        </w:tc>
        <w:tc>
          <w:tcPr>
            <w:tcW w:w="1453" w:type="dxa"/>
            <w:shd w:val="clear" w:color="000000" w:fill="E0E0E0"/>
          </w:tcPr>
          <w:p w:rsidR="00245104" w:rsidRDefault="00343791">
            <w:r>
              <w:t>466,267</w:t>
            </w:r>
          </w:p>
        </w:tc>
        <w:tc>
          <w:tcPr>
            <w:tcW w:w="1453" w:type="dxa"/>
            <w:shd w:val="clear" w:color="000000" w:fill="E0E0E0"/>
          </w:tcPr>
          <w:p w:rsidR="00245104" w:rsidRDefault="00343791">
            <w:r>
              <w:t>371,361</w:t>
            </w:r>
          </w:p>
        </w:tc>
        <w:tc>
          <w:tcPr>
            <w:tcW w:w="1453" w:type="dxa"/>
            <w:tcBorders>
              <w:top w:val="single" w:sz="4" w:space="0" w:color="808080"/>
            </w:tcBorders>
            <w:shd w:val="clear" w:color="000000" w:fill="E0E0E0"/>
          </w:tcPr>
          <w:p w:rsidR="00245104" w:rsidRDefault="00343791">
            <w:r>
              <w:t>390,056</w:t>
            </w:r>
          </w:p>
        </w:tc>
        <w:tc>
          <w:tcPr>
            <w:tcW w:w="1453" w:type="dxa"/>
            <w:tcBorders>
              <w:top w:val="single" w:sz="4" w:space="0" w:color="808080"/>
            </w:tcBorders>
            <w:shd w:val="clear" w:color="000000" w:fill="E0E0E0"/>
          </w:tcPr>
          <w:p w:rsidR="00245104" w:rsidRDefault="00343791">
            <w:r>
              <w:t>334,797</w:t>
            </w:r>
          </w:p>
        </w:tc>
      </w:tr>
      <w:tr w:rsidR="00343791" w:rsidRPr="008C55CF" w:rsidTr="00783B95">
        <w:tc>
          <w:tcPr>
            <w:tcW w:w="5495" w:type="dxa"/>
            <w:tcBorders>
              <w:top w:val="single" w:sz="4" w:space="0" w:color="808080"/>
              <w:bottom w:val="single" w:sz="4" w:space="0" w:color="808080"/>
              <w:right w:val="nil"/>
            </w:tcBorders>
          </w:tcPr>
          <w:p w:rsidR="00343791" w:rsidRPr="008C55CF" w:rsidRDefault="00955493" w:rsidP="001B12B5">
            <w:pPr>
              <w:rPr>
                <w:b/>
                <w:snapToGrid w:val="0"/>
                <w:lang w:eastAsia="en-US"/>
              </w:rPr>
            </w:pPr>
            <w:r w:rsidRPr="00955493">
              <w:rPr>
                <w:b/>
                <w:snapToGrid w:val="0"/>
                <w:lang w:eastAsia="en-US"/>
              </w:rPr>
              <w:t>Total visitation</w:t>
            </w:r>
          </w:p>
        </w:tc>
        <w:tc>
          <w:tcPr>
            <w:tcW w:w="1453" w:type="dxa"/>
            <w:tcBorders>
              <w:top w:val="single" w:sz="4" w:space="0" w:color="808080"/>
              <w:left w:val="nil"/>
              <w:bottom w:val="single" w:sz="4" w:space="0" w:color="808080"/>
            </w:tcBorders>
            <w:shd w:val="clear" w:color="000000" w:fill="C0C0C0"/>
          </w:tcPr>
          <w:p w:rsidR="00245104" w:rsidRPr="008C55CF" w:rsidRDefault="00DB7DA9" w:rsidP="00DA3B5C">
            <w:pPr>
              <w:rPr>
                <w:b/>
                <w:snapToGrid w:val="0"/>
                <w:lang w:eastAsia="en-US"/>
              </w:rPr>
            </w:pPr>
            <w:r>
              <w:rPr>
                <w:b/>
                <w:snapToGrid w:val="0"/>
                <w:lang w:eastAsia="en-US"/>
              </w:rPr>
              <w:t>7,2</w:t>
            </w:r>
            <w:r w:rsidR="00DA3B5C">
              <w:rPr>
                <w:b/>
                <w:snapToGrid w:val="0"/>
                <w:lang w:eastAsia="en-US"/>
              </w:rPr>
              <w:t>10</w:t>
            </w:r>
            <w:r>
              <w:rPr>
                <w:b/>
                <w:snapToGrid w:val="0"/>
                <w:lang w:eastAsia="en-US"/>
              </w:rPr>
              <w:t>,</w:t>
            </w:r>
            <w:r w:rsidR="00DA3B5C">
              <w:rPr>
                <w:b/>
                <w:snapToGrid w:val="0"/>
                <w:lang w:eastAsia="en-US"/>
              </w:rPr>
              <w:t>509</w:t>
            </w:r>
          </w:p>
        </w:tc>
        <w:tc>
          <w:tcPr>
            <w:tcW w:w="1453" w:type="dxa"/>
            <w:tcBorders>
              <w:top w:val="single" w:sz="4" w:space="0" w:color="808080"/>
              <w:bottom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7,480,939</w:t>
            </w:r>
          </w:p>
        </w:tc>
        <w:tc>
          <w:tcPr>
            <w:tcW w:w="1453" w:type="dxa"/>
            <w:tcBorders>
              <w:top w:val="single" w:sz="4" w:space="0" w:color="808080"/>
              <w:bottom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11,237,292</w:t>
            </w:r>
          </w:p>
        </w:tc>
        <w:tc>
          <w:tcPr>
            <w:tcW w:w="1453" w:type="dxa"/>
            <w:tcBorders>
              <w:top w:val="single" w:sz="4" w:space="0" w:color="808080"/>
              <w:bottom w:val="single" w:sz="4" w:space="0" w:color="808080"/>
            </w:tcBorders>
            <w:shd w:val="clear" w:color="000000" w:fill="E0E0E0"/>
          </w:tcPr>
          <w:p w:rsidR="00245104" w:rsidRPr="008C55CF" w:rsidRDefault="00955493" w:rsidP="00701435">
            <w:pPr>
              <w:rPr>
                <w:b/>
                <w:snapToGrid w:val="0"/>
                <w:lang w:eastAsia="en-US"/>
              </w:rPr>
            </w:pPr>
            <w:r w:rsidRPr="00955493">
              <w:rPr>
                <w:b/>
                <w:snapToGrid w:val="0"/>
                <w:lang w:eastAsia="en-US"/>
              </w:rPr>
              <w:t>7,15</w:t>
            </w:r>
            <w:r w:rsidR="00701435">
              <w:rPr>
                <w:b/>
                <w:snapToGrid w:val="0"/>
                <w:lang w:eastAsia="en-US"/>
              </w:rPr>
              <w:t>0</w:t>
            </w:r>
            <w:r w:rsidRPr="00955493">
              <w:rPr>
                <w:b/>
                <w:snapToGrid w:val="0"/>
                <w:lang w:eastAsia="en-US"/>
              </w:rPr>
              <w:t>,152</w:t>
            </w:r>
          </w:p>
        </w:tc>
        <w:tc>
          <w:tcPr>
            <w:tcW w:w="1453" w:type="dxa"/>
            <w:tcBorders>
              <w:top w:val="single" w:sz="4" w:space="0" w:color="808080"/>
              <w:bottom w:val="single" w:sz="4" w:space="0" w:color="808080"/>
            </w:tcBorders>
            <w:shd w:val="clear" w:color="000000" w:fill="E0E0E0"/>
          </w:tcPr>
          <w:p w:rsidR="00245104" w:rsidRPr="008C55CF" w:rsidRDefault="00955493">
            <w:pPr>
              <w:rPr>
                <w:b/>
                <w:snapToGrid w:val="0"/>
                <w:lang w:eastAsia="en-US"/>
              </w:rPr>
            </w:pPr>
            <w:r w:rsidRPr="00955493">
              <w:rPr>
                <w:b/>
                <w:snapToGrid w:val="0"/>
                <w:lang w:eastAsia="en-US"/>
              </w:rPr>
              <w:t>6,240,22</w:t>
            </w:r>
            <w:r w:rsidR="008C55CF">
              <w:rPr>
                <w:b/>
                <w:snapToGrid w:val="0"/>
                <w:lang w:eastAsia="en-US"/>
              </w:rPr>
              <w:t>9</w:t>
            </w:r>
          </w:p>
        </w:tc>
      </w:tr>
    </w:tbl>
    <w:p w:rsidR="00343791" w:rsidRDefault="00343791" w:rsidP="001B12B5"/>
    <w:p w:rsidR="009154F3" w:rsidRDefault="007F5C74" w:rsidP="001B12B5">
      <w:r>
        <w:t xml:space="preserve">Note: </w:t>
      </w:r>
    </w:p>
    <w:p w:rsidR="007F5C74" w:rsidRPr="00CD0A50" w:rsidRDefault="007F5C74" w:rsidP="001B12B5">
      <w:r>
        <w:t>Discovery Program figure includes participation in Discovery Program activities and attendances at Federation Bells performances.</w:t>
      </w:r>
    </w:p>
    <w:p w:rsidR="00245104" w:rsidRPr="00B82573" w:rsidRDefault="00E34670" w:rsidP="00B82573">
      <w:pPr>
        <w:pStyle w:val="Heading3"/>
      </w:pPr>
      <w:r>
        <w:br w:type="page"/>
      </w:r>
      <w:r w:rsidR="00343791" w:rsidRPr="00B82573">
        <w:lastRenderedPageBreak/>
        <w:t>Environmental Performance</w:t>
      </w:r>
    </w:p>
    <w:tbl>
      <w:tblPr>
        <w:tblW w:w="12760" w:type="dxa"/>
        <w:tblBorders>
          <w:bottom w:val="single" w:sz="4" w:space="0" w:color="808080"/>
          <w:insideH w:val="single" w:sz="4" w:space="0" w:color="808080"/>
        </w:tblBorders>
        <w:tblLayout w:type="fixed"/>
        <w:tblLook w:val="0020" w:firstRow="1" w:lastRow="0" w:firstColumn="0" w:lastColumn="0" w:noHBand="0" w:noVBand="0"/>
      </w:tblPr>
      <w:tblGrid>
        <w:gridCol w:w="5495"/>
        <w:gridCol w:w="1453"/>
        <w:gridCol w:w="1453"/>
        <w:gridCol w:w="1453"/>
        <w:gridCol w:w="1453"/>
        <w:gridCol w:w="1453"/>
      </w:tblGrid>
      <w:tr w:rsidR="00343791" w:rsidRPr="007C71E2" w:rsidTr="00783B95">
        <w:trPr>
          <w:tblHeader/>
        </w:trPr>
        <w:tc>
          <w:tcPr>
            <w:tcW w:w="5495" w:type="dxa"/>
          </w:tcPr>
          <w:p w:rsidR="00245104" w:rsidRDefault="00245104">
            <w:pPr>
              <w:pStyle w:val="Heading4"/>
            </w:pPr>
          </w:p>
        </w:tc>
        <w:tc>
          <w:tcPr>
            <w:tcW w:w="1453" w:type="dxa"/>
            <w:shd w:val="clear" w:color="000000" w:fill="C0C0C0"/>
          </w:tcPr>
          <w:p w:rsidR="00245104" w:rsidRDefault="002710ED">
            <w:pPr>
              <w:rPr>
                <w:b/>
                <w:highlight w:val="yellow"/>
              </w:rPr>
            </w:pPr>
            <w:r w:rsidRPr="002710ED">
              <w:rPr>
                <w:b/>
              </w:rPr>
              <w:t>2011–12</w:t>
            </w:r>
          </w:p>
        </w:tc>
        <w:tc>
          <w:tcPr>
            <w:tcW w:w="1453" w:type="dxa"/>
            <w:shd w:val="clear" w:color="000000" w:fill="E0E0E0"/>
          </w:tcPr>
          <w:p w:rsidR="00245104" w:rsidRDefault="00DF6256">
            <w:pPr>
              <w:rPr>
                <w:b/>
              </w:rPr>
            </w:pPr>
            <w:r w:rsidRPr="00DF6256">
              <w:rPr>
                <w:b/>
              </w:rPr>
              <w:t>2010–11</w:t>
            </w:r>
          </w:p>
        </w:tc>
        <w:tc>
          <w:tcPr>
            <w:tcW w:w="1453" w:type="dxa"/>
            <w:shd w:val="clear" w:color="000000" w:fill="E0E0E0"/>
          </w:tcPr>
          <w:p w:rsidR="00245104" w:rsidRDefault="00DF6256">
            <w:pPr>
              <w:rPr>
                <w:b/>
              </w:rPr>
            </w:pPr>
            <w:r w:rsidRPr="00DF6256">
              <w:rPr>
                <w:b/>
              </w:rPr>
              <w:t>2009–10</w:t>
            </w:r>
          </w:p>
        </w:tc>
        <w:tc>
          <w:tcPr>
            <w:tcW w:w="1453" w:type="dxa"/>
            <w:shd w:val="clear" w:color="000000" w:fill="E0E0E0"/>
          </w:tcPr>
          <w:p w:rsidR="00245104" w:rsidRDefault="00DF6256">
            <w:pPr>
              <w:rPr>
                <w:b/>
              </w:rPr>
            </w:pPr>
            <w:r w:rsidRPr="00DF6256">
              <w:rPr>
                <w:b/>
              </w:rPr>
              <w:t>2008–09</w:t>
            </w:r>
          </w:p>
        </w:tc>
        <w:tc>
          <w:tcPr>
            <w:tcW w:w="1453" w:type="dxa"/>
            <w:tcBorders>
              <w:top w:val="nil"/>
            </w:tcBorders>
            <w:shd w:val="clear" w:color="000000" w:fill="E0E0E0"/>
          </w:tcPr>
          <w:p w:rsidR="00245104" w:rsidRDefault="00DF6256">
            <w:pPr>
              <w:rPr>
                <w:b/>
              </w:rPr>
            </w:pPr>
            <w:r w:rsidRPr="00DF6256">
              <w:rPr>
                <w:b/>
              </w:rPr>
              <w:t>2007–08</w:t>
            </w:r>
          </w:p>
        </w:tc>
      </w:tr>
      <w:tr w:rsidR="00343791" w:rsidTr="00783B95">
        <w:tc>
          <w:tcPr>
            <w:tcW w:w="5495" w:type="dxa"/>
          </w:tcPr>
          <w:p w:rsidR="00343791" w:rsidRPr="005A68D5" w:rsidRDefault="00955493" w:rsidP="001B12B5">
            <w:pPr>
              <w:rPr>
                <w:b/>
                <w:snapToGrid w:val="0"/>
                <w:lang w:eastAsia="en-US"/>
              </w:rPr>
            </w:pPr>
            <w:r w:rsidRPr="00955493">
              <w:rPr>
                <w:b/>
                <w:snapToGrid w:val="0"/>
                <w:lang w:eastAsia="en-US"/>
              </w:rPr>
              <w:t>Energy</w:t>
            </w:r>
          </w:p>
        </w:tc>
        <w:tc>
          <w:tcPr>
            <w:tcW w:w="1453" w:type="dxa"/>
            <w:shd w:val="clear" w:color="000000" w:fill="C0C0C0"/>
          </w:tcPr>
          <w:p w:rsidR="00245104" w:rsidRDefault="00245104">
            <w:pPr>
              <w:rPr>
                <w:snapToGrid w:val="0"/>
                <w:lang w:eastAsia="en-US"/>
              </w:rPr>
            </w:pPr>
          </w:p>
        </w:tc>
        <w:tc>
          <w:tcPr>
            <w:tcW w:w="1453" w:type="dxa"/>
            <w:shd w:val="clear" w:color="000000" w:fill="E0E0E0"/>
          </w:tcPr>
          <w:p w:rsidR="00245104" w:rsidRDefault="00245104">
            <w:pPr>
              <w:rPr>
                <w:snapToGrid w:val="0"/>
                <w:lang w:eastAsia="en-US"/>
              </w:rPr>
            </w:pPr>
          </w:p>
        </w:tc>
        <w:tc>
          <w:tcPr>
            <w:tcW w:w="1453" w:type="dxa"/>
            <w:shd w:val="clear" w:color="000000" w:fill="E0E0E0"/>
          </w:tcPr>
          <w:p w:rsidR="00245104" w:rsidRDefault="00245104">
            <w:pPr>
              <w:rPr>
                <w:snapToGrid w:val="0"/>
                <w:lang w:eastAsia="en-US"/>
              </w:rPr>
            </w:pPr>
          </w:p>
        </w:tc>
        <w:tc>
          <w:tcPr>
            <w:tcW w:w="1453" w:type="dxa"/>
            <w:shd w:val="clear" w:color="000000" w:fill="E0E0E0"/>
          </w:tcPr>
          <w:p w:rsidR="00245104" w:rsidRDefault="00245104">
            <w:pPr>
              <w:rPr>
                <w:snapToGrid w:val="0"/>
                <w:lang w:eastAsia="en-US"/>
              </w:rPr>
            </w:pPr>
          </w:p>
        </w:tc>
        <w:tc>
          <w:tcPr>
            <w:tcW w:w="1453" w:type="dxa"/>
            <w:tcBorders>
              <w:top w:val="single" w:sz="4" w:space="0" w:color="808080"/>
            </w:tcBorders>
            <w:shd w:val="clear" w:color="000000" w:fill="E0E0E0"/>
          </w:tcPr>
          <w:p w:rsidR="00245104" w:rsidRDefault="00245104">
            <w:pPr>
              <w:rPr>
                <w:snapToGrid w:val="0"/>
                <w:lang w:eastAsia="en-US"/>
              </w:rPr>
            </w:pPr>
          </w:p>
        </w:tc>
      </w:tr>
      <w:tr w:rsidR="00343791" w:rsidTr="00783B95">
        <w:tc>
          <w:tcPr>
            <w:tcW w:w="5495" w:type="dxa"/>
            <w:vAlign w:val="bottom"/>
          </w:tcPr>
          <w:p w:rsidR="00343791" w:rsidRDefault="00343791" w:rsidP="001B12B5">
            <w:r>
              <w:t>Total energy consumption (gigajoules)</w:t>
            </w:r>
          </w:p>
        </w:tc>
        <w:tc>
          <w:tcPr>
            <w:tcW w:w="1453" w:type="dxa"/>
            <w:shd w:val="clear" w:color="000000" w:fill="C0C0C0"/>
          </w:tcPr>
          <w:p w:rsidR="00245104" w:rsidRDefault="00DB7DA9">
            <w:r>
              <w:t>142,372</w:t>
            </w:r>
          </w:p>
        </w:tc>
        <w:tc>
          <w:tcPr>
            <w:tcW w:w="1453" w:type="dxa"/>
            <w:shd w:val="clear" w:color="000000" w:fill="E0E0E0"/>
          </w:tcPr>
          <w:p w:rsidR="00245104" w:rsidRDefault="00343791">
            <w:r>
              <w:t>141,042</w:t>
            </w:r>
          </w:p>
        </w:tc>
        <w:tc>
          <w:tcPr>
            <w:tcW w:w="1453" w:type="dxa"/>
            <w:shd w:val="clear" w:color="000000" w:fill="E0E0E0"/>
          </w:tcPr>
          <w:p w:rsidR="00245104" w:rsidRDefault="00343791">
            <w:r>
              <w:t>137,023</w:t>
            </w:r>
          </w:p>
        </w:tc>
        <w:tc>
          <w:tcPr>
            <w:tcW w:w="1453" w:type="dxa"/>
            <w:shd w:val="clear" w:color="000000" w:fill="E0E0E0"/>
          </w:tcPr>
          <w:p w:rsidR="00245104" w:rsidRDefault="00343791">
            <w:r>
              <w:t>128,674</w:t>
            </w:r>
          </w:p>
        </w:tc>
        <w:tc>
          <w:tcPr>
            <w:tcW w:w="1453" w:type="dxa"/>
            <w:tcBorders>
              <w:top w:val="single" w:sz="4" w:space="0" w:color="808080"/>
            </w:tcBorders>
            <w:shd w:val="clear" w:color="000000" w:fill="E0E0E0"/>
            <w:vAlign w:val="bottom"/>
          </w:tcPr>
          <w:p w:rsidR="00245104" w:rsidRDefault="00343791">
            <w:r w:rsidRPr="00CF44A1">
              <w:t>128,942</w:t>
            </w:r>
          </w:p>
        </w:tc>
      </w:tr>
      <w:tr w:rsidR="00343791" w:rsidTr="00783B95">
        <w:tc>
          <w:tcPr>
            <w:tcW w:w="5495" w:type="dxa"/>
            <w:vAlign w:val="bottom"/>
          </w:tcPr>
          <w:p w:rsidR="00343791" w:rsidRDefault="00343791" w:rsidP="001B12B5">
            <w:r>
              <w:t>Greenhouse emissions associated with energy use (tonnes – CO</w:t>
            </w:r>
            <w:r>
              <w:rPr>
                <w:vertAlign w:val="subscript"/>
              </w:rPr>
              <w:t>2</w:t>
            </w:r>
            <w:r>
              <w:t>)</w:t>
            </w:r>
          </w:p>
        </w:tc>
        <w:tc>
          <w:tcPr>
            <w:tcW w:w="1453" w:type="dxa"/>
            <w:shd w:val="clear" w:color="000000" w:fill="C0C0C0"/>
            <w:vAlign w:val="bottom"/>
          </w:tcPr>
          <w:p w:rsidR="00245104" w:rsidRDefault="00066EFE">
            <w:r w:rsidRPr="00066EFE">
              <w:t>21,582</w:t>
            </w:r>
          </w:p>
        </w:tc>
        <w:tc>
          <w:tcPr>
            <w:tcW w:w="1453" w:type="dxa"/>
            <w:shd w:val="clear" w:color="000000" w:fill="E0E0E0"/>
            <w:vAlign w:val="bottom"/>
          </w:tcPr>
          <w:p w:rsidR="00245104" w:rsidRDefault="00343791">
            <w:r>
              <w:t>20,927</w:t>
            </w:r>
          </w:p>
        </w:tc>
        <w:tc>
          <w:tcPr>
            <w:tcW w:w="1453" w:type="dxa"/>
            <w:shd w:val="clear" w:color="000000" w:fill="E0E0E0"/>
            <w:vAlign w:val="bottom"/>
          </w:tcPr>
          <w:p w:rsidR="00245104" w:rsidRDefault="00343791">
            <w:r>
              <w:t>24,674</w:t>
            </w:r>
          </w:p>
        </w:tc>
        <w:tc>
          <w:tcPr>
            <w:tcW w:w="1453" w:type="dxa"/>
            <w:shd w:val="clear" w:color="000000" w:fill="E0E0E0"/>
            <w:vAlign w:val="bottom"/>
          </w:tcPr>
          <w:p w:rsidR="00245104" w:rsidRDefault="00343791">
            <w:r>
              <w:t>25,386</w:t>
            </w:r>
          </w:p>
        </w:tc>
        <w:tc>
          <w:tcPr>
            <w:tcW w:w="1453" w:type="dxa"/>
            <w:tcBorders>
              <w:top w:val="single" w:sz="4" w:space="0" w:color="808080"/>
            </w:tcBorders>
            <w:shd w:val="clear" w:color="000000" w:fill="E0E0E0"/>
            <w:vAlign w:val="bottom"/>
          </w:tcPr>
          <w:p w:rsidR="00245104" w:rsidRDefault="00343791">
            <w:r>
              <w:t>27,200</w:t>
            </w:r>
          </w:p>
        </w:tc>
      </w:tr>
      <w:tr w:rsidR="00343791" w:rsidTr="00783B95">
        <w:tc>
          <w:tcPr>
            <w:tcW w:w="5495" w:type="dxa"/>
            <w:vAlign w:val="bottom"/>
          </w:tcPr>
          <w:p w:rsidR="00343791" w:rsidRDefault="00343791" w:rsidP="001B12B5">
            <w:r>
              <w:t xml:space="preserve">Green power purchased </w:t>
            </w:r>
          </w:p>
          <w:p w:rsidR="00343791" w:rsidRDefault="00343791" w:rsidP="001B12B5">
            <w:r>
              <w:t>(</w:t>
            </w:r>
            <w:r w:rsidRPr="00231948">
              <w:rPr>
                <w:rFonts w:cs="Arial"/>
              </w:rPr>
              <w:t>%</w:t>
            </w:r>
            <w:r>
              <w:t xml:space="preserve"> of total electricity consumption) </w:t>
            </w:r>
          </w:p>
        </w:tc>
        <w:tc>
          <w:tcPr>
            <w:tcW w:w="1453" w:type="dxa"/>
            <w:shd w:val="clear" w:color="000000" w:fill="C0C0C0"/>
            <w:vAlign w:val="bottom"/>
          </w:tcPr>
          <w:p w:rsidR="00245104" w:rsidRDefault="00E02BCF">
            <w:r>
              <w:t>26%</w:t>
            </w:r>
          </w:p>
        </w:tc>
        <w:tc>
          <w:tcPr>
            <w:tcW w:w="1453" w:type="dxa"/>
            <w:shd w:val="clear" w:color="000000" w:fill="E0E0E0"/>
            <w:vAlign w:val="bottom"/>
          </w:tcPr>
          <w:p w:rsidR="00245104" w:rsidRDefault="00343791">
            <w:r>
              <w:t>26%</w:t>
            </w:r>
          </w:p>
        </w:tc>
        <w:tc>
          <w:tcPr>
            <w:tcW w:w="1453" w:type="dxa"/>
            <w:shd w:val="clear" w:color="000000" w:fill="E0E0E0"/>
            <w:vAlign w:val="bottom"/>
          </w:tcPr>
          <w:p w:rsidR="00245104" w:rsidRDefault="00343791">
            <w:r>
              <w:t>15%</w:t>
            </w:r>
          </w:p>
        </w:tc>
        <w:tc>
          <w:tcPr>
            <w:tcW w:w="1453" w:type="dxa"/>
            <w:shd w:val="clear" w:color="000000" w:fill="E0E0E0"/>
            <w:vAlign w:val="bottom"/>
          </w:tcPr>
          <w:p w:rsidR="00245104" w:rsidRDefault="00343791">
            <w:r>
              <w:t>10%</w:t>
            </w:r>
          </w:p>
        </w:tc>
        <w:tc>
          <w:tcPr>
            <w:tcW w:w="1453" w:type="dxa"/>
            <w:tcBorders>
              <w:top w:val="single" w:sz="4" w:space="0" w:color="808080"/>
            </w:tcBorders>
            <w:shd w:val="clear" w:color="000000" w:fill="E0E0E0"/>
            <w:vAlign w:val="bottom"/>
          </w:tcPr>
          <w:p w:rsidR="00245104" w:rsidRDefault="00343791">
            <w:r w:rsidRPr="00CF44A1">
              <w:t>10%</w:t>
            </w:r>
          </w:p>
        </w:tc>
      </w:tr>
      <w:tr w:rsidR="00343791" w:rsidTr="00783B95">
        <w:tc>
          <w:tcPr>
            <w:tcW w:w="5495" w:type="dxa"/>
          </w:tcPr>
          <w:p w:rsidR="00343791" w:rsidRPr="005A68D5" w:rsidRDefault="00955493" w:rsidP="001B12B5">
            <w:pPr>
              <w:rPr>
                <w:b/>
                <w:snapToGrid w:val="0"/>
                <w:lang w:eastAsia="en-US"/>
              </w:rPr>
            </w:pPr>
            <w:r w:rsidRPr="00955493">
              <w:rPr>
                <w:b/>
                <w:snapToGrid w:val="0"/>
                <w:lang w:eastAsia="en-US"/>
              </w:rPr>
              <w:t>Waste</w:t>
            </w:r>
          </w:p>
        </w:tc>
        <w:tc>
          <w:tcPr>
            <w:tcW w:w="1453" w:type="dxa"/>
            <w:shd w:val="clear" w:color="000000" w:fill="C0C0C0"/>
          </w:tcPr>
          <w:p w:rsidR="00245104" w:rsidRDefault="00245104"/>
        </w:tc>
        <w:tc>
          <w:tcPr>
            <w:tcW w:w="1453" w:type="dxa"/>
            <w:shd w:val="clear" w:color="000000" w:fill="E0E0E0"/>
          </w:tcPr>
          <w:p w:rsidR="00245104" w:rsidRDefault="00245104"/>
        </w:tc>
        <w:tc>
          <w:tcPr>
            <w:tcW w:w="1453" w:type="dxa"/>
            <w:shd w:val="clear" w:color="000000" w:fill="E0E0E0"/>
            <w:vAlign w:val="bottom"/>
          </w:tcPr>
          <w:p w:rsidR="00245104" w:rsidRDefault="00245104"/>
        </w:tc>
        <w:tc>
          <w:tcPr>
            <w:tcW w:w="1453" w:type="dxa"/>
            <w:shd w:val="clear" w:color="000000" w:fill="E0E0E0"/>
          </w:tcPr>
          <w:p w:rsidR="00245104" w:rsidRDefault="00245104"/>
        </w:tc>
        <w:tc>
          <w:tcPr>
            <w:tcW w:w="1453" w:type="dxa"/>
            <w:tcBorders>
              <w:top w:val="single" w:sz="4" w:space="0" w:color="808080"/>
            </w:tcBorders>
            <w:shd w:val="clear" w:color="000000" w:fill="E0E0E0"/>
          </w:tcPr>
          <w:p w:rsidR="00245104" w:rsidRDefault="00245104"/>
        </w:tc>
      </w:tr>
      <w:tr w:rsidR="00343791" w:rsidTr="00783B95">
        <w:tc>
          <w:tcPr>
            <w:tcW w:w="5495" w:type="dxa"/>
            <w:tcBorders>
              <w:top w:val="single" w:sz="4" w:space="0" w:color="808080"/>
              <w:bottom w:val="single" w:sz="4" w:space="0" w:color="808080"/>
              <w:right w:val="nil"/>
            </w:tcBorders>
            <w:vAlign w:val="bottom"/>
          </w:tcPr>
          <w:p w:rsidR="00343791" w:rsidRDefault="00343791" w:rsidP="001B12B5">
            <w:r>
              <w:t>Percentage of total waste recycled</w:t>
            </w:r>
          </w:p>
        </w:tc>
        <w:tc>
          <w:tcPr>
            <w:tcW w:w="1453" w:type="dxa"/>
            <w:tcBorders>
              <w:top w:val="single" w:sz="4" w:space="0" w:color="808080"/>
              <w:left w:val="nil"/>
              <w:bottom w:val="single" w:sz="4" w:space="0" w:color="808080"/>
            </w:tcBorders>
            <w:shd w:val="clear" w:color="000000" w:fill="C0C0C0"/>
          </w:tcPr>
          <w:p w:rsidR="00245104" w:rsidRDefault="00DB7DA9">
            <w:r>
              <w:t>55.30%</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sidRPr="00AA34E8">
              <w:rPr>
                <w:snapToGrid w:val="0"/>
                <w:lang w:eastAsia="en-US"/>
              </w:rPr>
              <w:t>48.70%</w:t>
            </w:r>
          </w:p>
        </w:tc>
        <w:tc>
          <w:tcPr>
            <w:tcW w:w="1453" w:type="dxa"/>
            <w:tcBorders>
              <w:top w:val="single" w:sz="4" w:space="0" w:color="808080"/>
              <w:bottom w:val="single" w:sz="4" w:space="0" w:color="808080"/>
            </w:tcBorders>
            <w:shd w:val="clear" w:color="000000" w:fill="E0E0E0"/>
          </w:tcPr>
          <w:p w:rsidR="00245104" w:rsidRDefault="00343791">
            <w:pPr>
              <w:rPr>
                <w:snapToGrid w:val="0"/>
                <w:lang w:eastAsia="en-US"/>
              </w:rPr>
            </w:pPr>
            <w:r w:rsidRPr="00AA34E8">
              <w:rPr>
                <w:snapToGrid w:val="0"/>
                <w:lang w:eastAsia="en-US"/>
              </w:rPr>
              <w:t>52.98%</w:t>
            </w:r>
          </w:p>
        </w:tc>
        <w:tc>
          <w:tcPr>
            <w:tcW w:w="1453" w:type="dxa"/>
            <w:tcBorders>
              <w:top w:val="single" w:sz="4" w:space="0" w:color="808080"/>
              <w:bottom w:val="single" w:sz="4" w:space="0" w:color="808080"/>
            </w:tcBorders>
            <w:shd w:val="clear" w:color="000000" w:fill="E0E0E0"/>
          </w:tcPr>
          <w:p w:rsidR="00245104" w:rsidRDefault="00343791">
            <w:r>
              <w:t>52.51%</w:t>
            </w:r>
          </w:p>
        </w:tc>
        <w:tc>
          <w:tcPr>
            <w:tcW w:w="1453" w:type="dxa"/>
            <w:tcBorders>
              <w:top w:val="single" w:sz="4" w:space="0" w:color="808080"/>
              <w:bottom w:val="single" w:sz="4" w:space="0" w:color="808080"/>
            </w:tcBorders>
            <w:shd w:val="clear" w:color="000000" w:fill="E0E0E0"/>
            <w:vAlign w:val="bottom"/>
          </w:tcPr>
          <w:p w:rsidR="00245104" w:rsidRDefault="00343791">
            <w:r w:rsidRPr="00CF44A1">
              <w:t> 47.11%</w:t>
            </w:r>
          </w:p>
        </w:tc>
      </w:tr>
      <w:tr w:rsidR="00343791" w:rsidTr="00783B95">
        <w:tc>
          <w:tcPr>
            <w:tcW w:w="5495" w:type="dxa"/>
            <w:tcBorders>
              <w:top w:val="single" w:sz="4" w:space="0" w:color="808080"/>
              <w:bottom w:val="single" w:sz="4" w:space="0" w:color="808080"/>
              <w:right w:val="nil"/>
            </w:tcBorders>
            <w:vAlign w:val="bottom"/>
          </w:tcPr>
          <w:p w:rsidR="00343791" w:rsidRPr="005A68D5" w:rsidRDefault="00955493" w:rsidP="001B12B5">
            <w:pPr>
              <w:rPr>
                <w:b/>
              </w:rPr>
            </w:pPr>
            <w:r w:rsidRPr="00955493">
              <w:rPr>
                <w:b/>
              </w:rPr>
              <w:t>Water</w:t>
            </w:r>
          </w:p>
        </w:tc>
        <w:tc>
          <w:tcPr>
            <w:tcW w:w="1453" w:type="dxa"/>
            <w:tcBorders>
              <w:top w:val="single" w:sz="4" w:space="0" w:color="808080"/>
              <w:left w:val="nil"/>
              <w:bottom w:val="single" w:sz="4" w:space="0" w:color="808080"/>
            </w:tcBorders>
            <w:shd w:val="clear" w:color="000000" w:fill="C0C0C0"/>
          </w:tcPr>
          <w:p w:rsidR="00245104" w:rsidRDefault="00245104">
            <w:pPr>
              <w:rPr>
                <w:snapToGrid w:val="0"/>
                <w:lang w:eastAsia="en-US"/>
              </w:rPr>
            </w:pPr>
          </w:p>
        </w:tc>
        <w:tc>
          <w:tcPr>
            <w:tcW w:w="1453" w:type="dxa"/>
            <w:tcBorders>
              <w:top w:val="single" w:sz="4" w:space="0" w:color="808080"/>
              <w:bottom w:val="single" w:sz="4" w:space="0" w:color="808080"/>
            </w:tcBorders>
            <w:shd w:val="clear" w:color="000000" w:fill="E0E0E0"/>
          </w:tcPr>
          <w:p w:rsidR="00245104" w:rsidRDefault="00245104"/>
        </w:tc>
        <w:tc>
          <w:tcPr>
            <w:tcW w:w="1453" w:type="dxa"/>
            <w:tcBorders>
              <w:top w:val="single" w:sz="4" w:space="0" w:color="808080"/>
              <w:bottom w:val="single" w:sz="4" w:space="0" w:color="808080"/>
            </w:tcBorders>
            <w:shd w:val="clear" w:color="000000" w:fill="E0E0E0"/>
          </w:tcPr>
          <w:p w:rsidR="00245104" w:rsidRDefault="00245104"/>
        </w:tc>
        <w:tc>
          <w:tcPr>
            <w:tcW w:w="1453" w:type="dxa"/>
            <w:tcBorders>
              <w:top w:val="single" w:sz="4" w:space="0" w:color="808080"/>
              <w:bottom w:val="single" w:sz="4" w:space="0" w:color="808080"/>
            </w:tcBorders>
            <w:shd w:val="clear" w:color="000000" w:fill="E0E0E0"/>
          </w:tcPr>
          <w:p w:rsidR="00245104" w:rsidRDefault="00245104">
            <w:pPr>
              <w:rPr>
                <w:snapToGrid w:val="0"/>
                <w:lang w:eastAsia="en-US"/>
              </w:rPr>
            </w:pPr>
          </w:p>
        </w:tc>
        <w:tc>
          <w:tcPr>
            <w:tcW w:w="1453" w:type="dxa"/>
            <w:tcBorders>
              <w:top w:val="single" w:sz="4" w:space="0" w:color="808080"/>
              <w:bottom w:val="single" w:sz="4" w:space="0" w:color="808080"/>
            </w:tcBorders>
            <w:shd w:val="clear" w:color="000000" w:fill="E0E0E0"/>
          </w:tcPr>
          <w:p w:rsidR="00245104" w:rsidRDefault="00245104">
            <w:pPr>
              <w:rPr>
                <w:snapToGrid w:val="0"/>
                <w:lang w:eastAsia="en-US"/>
              </w:rPr>
            </w:pPr>
          </w:p>
        </w:tc>
      </w:tr>
      <w:tr w:rsidR="00343791" w:rsidTr="00783B95">
        <w:tc>
          <w:tcPr>
            <w:tcW w:w="5495" w:type="dxa"/>
            <w:tcBorders>
              <w:top w:val="single" w:sz="4" w:space="0" w:color="808080"/>
              <w:bottom w:val="single" w:sz="4" w:space="0" w:color="808080"/>
              <w:right w:val="nil"/>
            </w:tcBorders>
            <w:vAlign w:val="bottom"/>
          </w:tcPr>
          <w:p w:rsidR="00343791" w:rsidRDefault="00343791" w:rsidP="001B12B5">
            <w:r>
              <w:t>Water consumption (kilolitres)</w:t>
            </w:r>
          </w:p>
        </w:tc>
        <w:tc>
          <w:tcPr>
            <w:tcW w:w="1453" w:type="dxa"/>
            <w:tcBorders>
              <w:top w:val="single" w:sz="4" w:space="0" w:color="808080"/>
              <w:left w:val="nil"/>
              <w:bottom w:val="single" w:sz="4" w:space="0" w:color="808080"/>
            </w:tcBorders>
            <w:shd w:val="clear" w:color="000000" w:fill="C0C0C0"/>
          </w:tcPr>
          <w:p w:rsidR="00245104" w:rsidRDefault="00DB7DA9">
            <w:r>
              <w:t>70,808</w:t>
            </w:r>
          </w:p>
        </w:tc>
        <w:tc>
          <w:tcPr>
            <w:tcW w:w="1453" w:type="dxa"/>
            <w:tcBorders>
              <w:top w:val="single" w:sz="4" w:space="0" w:color="808080"/>
              <w:bottom w:val="single" w:sz="4" w:space="0" w:color="808080"/>
            </w:tcBorders>
            <w:shd w:val="clear" w:color="000000" w:fill="E0E0E0"/>
          </w:tcPr>
          <w:p w:rsidR="00245104" w:rsidRDefault="00343791">
            <w:r>
              <w:t>75,107</w:t>
            </w:r>
          </w:p>
        </w:tc>
        <w:tc>
          <w:tcPr>
            <w:tcW w:w="1453" w:type="dxa"/>
            <w:tcBorders>
              <w:top w:val="single" w:sz="4" w:space="0" w:color="808080"/>
              <w:bottom w:val="single" w:sz="4" w:space="0" w:color="808080"/>
            </w:tcBorders>
            <w:shd w:val="clear" w:color="000000" w:fill="E0E0E0"/>
          </w:tcPr>
          <w:p w:rsidR="00245104" w:rsidRDefault="00343791">
            <w:r>
              <w:t>71,045</w:t>
            </w:r>
          </w:p>
        </w:tc>
        <w:tc>
          <w:tcPr>
            <w:tcW w:w="1453" w:type="dxa"/>
            <w:tcBorders>
              <w:top w:val="single" w:sz="4" w:space="0" w:color="808080"/>
              <w:bottom w:val="single" w:sz="4" w:space="0" w:color="808080"/>
            </w:tcBorders>
            <w:shd w:val="clear" w:color="000000" w:fill="E0E0E0"/>
          </w:tcPr>
          <w:p w:rsidR="00245104" w:rsidRDefault="00343791">
            <w:r>
              <w:t>65,618</w:t>
            </w:r>
          </w:p>
        </w:tc>
        <w:tc>
          <w:tcPr>
            <w:tcW w:w="1453" w:type="dxa"/>
            <w:tcBorders>
              <w:top w:val="single" w:sz="4" w:space="0" w:color="808080"/>
              <w:bottom w:val="single" w:sz="4" w:space="0" w:color="808080"/>
            </w:tcBorders>
            <w:shd w:val="clear" w:color="000000" w:fill="E0E0E0"/>
            <w:vAlign w:val="bottom"/>
          </w:tcPr>
          <w:p w:rsidR="00245104" w:rsidRDefault="00343791">
            <w:r w:rsidRPr="00CF44A1">
              <w:t>64,113</w:t>
            </w:r>
          </w:p>
        </w:tc>
      </w:tr>
    </w:tbl>
    <w:p w:rsidR="00343791" w:rsidRPr="00C24183" w:rsidRDefault="00343791" w:rsidP="001B12B5"/>
    <w:p w:rsidR="00343791" w:rsidRPr="00C24183" w:rsidRDefault="002710ED" w:rsidP="001B12B5">
      <w:r w:rsidRPr="002710ED">
        <w:t>Notes:</w:t>
      </w:r>
    </w:p>
    <w:p w:rsidR="003A6F36" w:rsidRDefault="003A6F36" w:rsidP="003A6F36">
      <w:pPr>
        <w:rPr>
          <w:rFonts w:cs="Arial"/>
        </w:rPr>
      </w:pPr>
      <w:r w:rsidRPr="00BE6E76">
        <w:rPr>
          <w:rFonts w:cs="Arial"/>
        </w:rPr>
        <w:t xml:space="preserve">The installation and operation of a new air-conditioning system for the </w:t>
      </w:r>
      <w:r w:rsidR="00E02BCF">
        <w:rPr>
          <w:rFonts w:cs="Arial"/>
        </w:rPr>
        <w:t xml:space="preserve">Melbourne Museum </w:t>
      </w:r>
      <w:r w:rsidRPr="00BE6E76">
        <w:rPr>
          <w:rFonts w:cs="Arial"/>
        </w:rPr>
        <w:t xml:space="preserve">Touring Hall </w:t>
      </w:r>
      <w:r w:rsidR="00E02BCF">
        <w:rPr>
          <w:rFonts w:cs="Arial"/>
        </w:rPr>
        <w:t>led to a slight</w:t>
      </w:r>
      <w:r w:rsidR="00E02BCF" w:rsidRPr="00BE6E76">
        <w:rPr>
          <w:rFonts w:cs="Arial"/>
        </w:rPr>
        <w:t xml:space="preserve"> </w:t>
      </w:r>
      <w:r w:rsidRPr="00BE6E76">
        <w:rPr>
          <w:rFonts w:cs="Arial"/>
        </w:rPr>
        <w:t>increase</w:t>
      </w:r>
      <w:r w:rsidR="00E02BCF">
        <w:rPr>
          <w:rFonts w:cs="Arial"/>
        </w:rPr>
        <w:t xml:space="preserve"> in</w:t>
      </w:r>
      <w:r w:rsidRPr="00BE6E76">
        <w:rPr>
          <w:rFonts w:cs="Arial"/>
        </w:rPr>
        <w:t xml:space="preserve"> energy consumption.</w:t>
      </w:r>
      <w:r w:rsidR="00E02BCF">
        <w:rPr>
          <w:rFonts w:cs="Arial"/>
        </w:rPr>
        <w:t xml:space="preserve"> Lower visitation compared to the previous year resulted in a decrease in water consumption.</w:t>
      </w:r>
      <w:r>
        <w:rPr>
          <w:rFonts w:cs="Arial"/>
        </w:rPr>
        <w:t xml:space="preserve"> </w:t>
      </w:r>
    </w:p>
    <w:p w:rsidR="00343791" w:rsidRDefault="00343791" w:rsidP="001B12B5"/>
    <w:p w:rsidR="009154F3" w:rsidRPr="00B82573" w:rsidRDefault="00343791" w:rsidP="00B82573">
      <w:pPr>
        <w:pStyle w:val="Heading3"/>
      </w:pPr>
      <w:r w:rsidRPr="00B82573">
        <w:t>Financial Summary</w:t>
      </w:r>
    </w:p>
    <w:tbl>
      <w:tblPr>
        <w:tblW w:w="12760" w:type="dxa"/>
        <w:tblBorders>
          <w:bottom w:val="single" w:sz="4" w:space="0" w:color="808080"/>
          <w:insideH w:val="single" w:sz="4" w:space="0" w:color="808080"/>
        </w:tblBorders>
        <w:tblLayout w:type="fixed"/>
        <w:tblLook w:val="0060" w:firstRow="1" w:lastRow="1" w:firstColumn="0" w:lastColumn="0" w:noHBand="0" w:noVBand="0"/>
      </w:tblPr>
      <w:tblGrid>
        <w:gridCol w:w="5495"/>
        <w:gridCol w:w="1453"/>
        <w:gridCol w:w="1453"/>
        <w:gridCol w:w="1453"/>
        <w:gridCol w:w="1453"/>
        <w:gridCol w:w="1453"/>
      </w:tblGrid>
      <w:tr w:rsidR="00343791" w:rsidRPr="007C71E2" w:rsidTr="00783B95">
        <w:trPr>
          <w:tblHeader/>
        </w:trPr>
        <w:tc>
          <w:tcPr>
            <w:tcW w:w="5495" w:type="dxa"/>
          </w:tcPr>
          <w:p w:rsidR="00245104" w:rsidRDefault="00245104">
            <w:pPr>
              <w:rPr>
                <w:b/>
              </w:rPr>
            </w:pPr>
          </w:p>
        </w:tc>
        <w:tc>
          <w:tcPr>
            <w:tcW w:w="1453" w:type="dxa"/>
            <w:shd w:val="clear" w:color="000000" w:fill="C0C0C0"/>
          </w:tcPr>
          <w:p w:rsidR="00245104" w:rsidRPr="009154F3" w:rsidRDefault="00DF6256">
            <w:pPr>
              <w:rPr>
                <w:b/>
              </w:rPr>
            </w:pPr>
            <w:r w:rsidRPr="009154F3">
              <w:rPr>
                <w:b/>
              </w:rPr>
              <w:t>2011–12</w:t>
            </w:r>
          </w:p>
          <w:p w:rsidR="00245104" w:rsidRDefault="00DF6256">
            <w:pPr>
              <w:rPr>
                <w:b/>
                <w:highlight w:val="yellow"/>
              </w:rPr>
            </w:pPr>
            <w:r w:rsidRPr="009154F3">
              <w:rPr>
                <w:b/>
              </w:rPr>
              <w:t>$’000</w:t>
            </w:r>
          </w:p>
        </w:tc>
        <w:tc>
          <w:tcPr>
            <w:tcW w:w="1453" w:type="dxa"/>
            <w:shd w:val="clear" w:color="000000" w:fill="E0E0E0"/>
          </w:tcPr>
          <w:p w:rsidR="00245104" w:rsidRDefault="00DF6256">
            <w:pPr>
              <w:rPr>
                <w:b/>
              </w:rPr>
            </w:pPr>
            <w:r w:rsidRPr="00DF6256">
              <w:rPr>
                <w:b/>
              </w:rPr>
              <w:t>2010–11</w:t>
            </w:r>
          </w:p>
          <w:p w:rsidR="00245104" w:rsidRDefault="00DF6256">
            <w:pPr>
              <w:rPr>
                <w:b/>
              </w:rPr>
            </w:pPr>
            <w:r w:rsidRPr="00DF6256">
              <w:rPr>
                <w:b/>
              </w:rPr>
              <w:t>$’000</w:t>
            </w:r>
          </w:p>
        </w:tc>
        <w:tc>
          <w:tcPr>
            <w:tcW w:w="1453" w:type="dxa"/>
            <w:shd w:val="clear" w:color="000000" w:fill="E0E0E0"/>
          </w:tcPr>
          <w:p w:rsidR="00245104" w:rsidRDefault="00DF6256">
            <w:pPr>
              <w:rPr>
                <w:b/>
              </w:rPr>
            </w:pPr>
            <w:r w:rsidRPr="00DF6256">
              <w:rPr>
                <w:b/>
              </w:rPr>
              <w:t>2009–10</w:t>
            </w:r>
          </w:p>
          <w:p w:rsidR="00245104" w:rsidRDefault="00DF6256">
            <w:pPr>
              <w:rPr>
                <w:b/>
              </w:rPr>
            </w:pPr>
            <w:r w:rsidRPr="00DF6256">
              <w:rPr>
                <w:b/>
              </w:rPr>
              <w:t>$’000</w:t>
            </w:r>
          </w:p>
        </w:tc>
        <w:tc>
          <w:tcPr>
            <w:tcW w:w="1453" w:type="dxa"/>
            <w:tcBorders>
              <w:top w:val="nil"/>
            </w:tcBorders>
            <w:shd w:val="clear" w:color="000000" w:fill="E0E0E0"/>
          </w:tcPr>
          <w:p w:rsidR="00245104" w:rsidRDefault="00DF6256">
            <w:pPr>
              <w:rPr>
                <w:b/>
              </w:rPr>
            </w:pPr>
            <w:r w:rsidRPr="00DF6256">
              <w:rPr>
                <w:b/>
              </w:rPr>
              <w:t>2008–09</w:t>
            </w:r>
          </w:p>
          <w:p w:rsidR="00245104" w:rsidRDefault="00DF6256">
            <w:pPr>
              <w:rPr>
                <w:b/>
              </w:rPr>
            </w:pPr>
            <w:r w:rsidRPr="00DF6256">
              <w:rPr>
                <w:b/>
              </w:rPr>
              <w:t>$’000</w:t>
            </w:r>
          </w:p>
        </w:tc>
        <w:tc>
          <w:tcPr>
            <w:tcW w:w="1453" w:type="dxa"/>
            <w:tcBorders>
              <w:top w:val="nil"/>
            </w:tcBorders>
            <w:shd w:val="clear" w:color="000000" w:fill="E0E0E0"/>
          </w:tcPr>
          <w:p w:rsidR="00245104" w:rsidRDefault="00DF6256">
            <w:pPr>
              <w:rPr>
                <w:b/>
              </w:rPr>
            </w:pPr>
            <w:r w:rsidRPr="00DF6256">
              <w:rPr>
                <w:b/>
              </w:rPr>
              <w:t>2007–08</w:t>
            </w:r>
          </w:p>
          <w:p w:rsidR="00245104" w:rsidRDefault="00DF6256">
            <w:pPr>
              <w:rPr>
                <w:b/>
              </w:rPr>
            </w:pPr>
            <w:r w:rsidRPr="00DF6256">
              <w:rPr>
                <w:b/>
              </w:rPr>
              <w:t>$’000</w:t>
            </w:r>
          </w:p>
        </w:tc>
      </w:tr>
      <w:tr w:rsidR="008B1BC9" w:rsidRPr="00AA34E8" w:rsidTr="00783B95">
        <w:tc>
          <w:tcPr>
            <w:tcW w:w="5495" w:type="dxa"/>
          </w:tcPr>
          <w:p w:rsidR="008B1BC9" w:rsidRPr="00AA34E8" w:rsidRDefault="008B1BC9" w:rsidP="001B12B5">
            <w:pPr>
              <w:rPr>
                <w:snapToGrid w:val="0"/>
                <w:lang w:eastAsia="en-US"/>
              </w:rPr>
            </w:pPr>
            <w:r w:rsidRPr="00AA34E8">
              <w:rPr>
                <w:snapToGrid w:val="0"/>
                <w:lang w:eastAsia="en-US"/>
              </w:rPr>
              <w:t>Revenue from government</w:t>
            </w:r>
          </w:p>
        </w:tc>
        <w:tc>
          <w:tcPr>
            <w:tcW w:w="1453" w:type="dxa"/>
            <w:shd w:val="clear" w:color="000000" w:fill="C0C0C0"/>
          </w:tcPr>
          <w:p w:rsidR="008B1BC9" w:rsidRDefault="008B1BC9">
            <w:pPr>
              <w:rPr>
                <w:snapToGrid w:val="0"/>
                <w:lang w:eastAsia="en-US"/>
              </w:rPr>
            </w:pPr>
            <w:r>
              <w:rPr>
                <w:snapToGrid w:val="0"/>
                <w:lang w:eastAsia="en-US"/>
              </w:rPr>
              <w:t>85,806</w:t>
            </w:r>
          </w:p>
        </w:tc>
        <w:tc>
          <w:tcPr>
            <w:tcW w:w="1453" w:type="dxa"/>
            <w:shd w:val="clear" w:color="000000" w:fill="E0E0E0"/>
          </w:tcPr>
          <w:p w:rsidR="008B1BC9" w:rsidRDefault="008B1BC9">
            <w:pPr>
              <w:rPr>
                <w:snapToGrid w:val="0"/>
                <w:lang w:eastAsia="en-US"/>
              </w:rPr>
            </w:pPr>
            <w:r w:rsidRPr="00AA34E8">
              <w:rPr>
                <w:snapToGrid w:val="0"/>
                <w:lang w:eastAsia="en-US"/>
              </w:rPr>
              <w:t>88,314</w:t>
            </w:r>
          </w:p>
        </w:tc>
        <w:tc>
          <w:tcPr>
            <w:tcW w:w="1453" w:type="dxa"/>
            <w:shd w:val="clear" w:color="000000" w:fill="E0E0E0"/>
          </w:tcPr>
          <w:p w:rsidR="008B1BC9" w:rsidRDefault="008B1BC9">
            <w:r w:rsidRPr="00AA34E8">
              <w:t>83,637</w:t>
            </w:r>
          </w:p>
        </w:tc>
        <w:tc>
          <w:tcPr>
            <w:tcW w:w="1453" w:type="dxa"/>
            <w:tcBorders>
              <w:top w:val="single" w:sz="4" w:space="0" w:color="808080"/>
            </w:tcBorders>
            <w:shd w:val="clear" w:color="000000" w:fill="E0E0E0"/>
          </w:tcPr>
          <w:p w:rsidR="008B1BC9" w:rsidRDefault="008B1BC9">
            <w:r w:rsidRPr="00AA34E8">
              <w:t>83,497</w:t>
            </w:r>
          </w:p>
        </w:tc>
        <w:tc>
          <w:tcPr>
            <w:tcW w:w="1453" w:type="dxa"/>
            <w:tcBorders>
              <w:top w:val="single" w:sz="4" w:space="0" w:color="808080"/>
            </w:tcBorders>
            <w:shd w:val="clear" w:color="000000" w:fill="E0E0E0"/>
          </w:tcPr>
          <w:p w:rsidR="008B1BC9" w:rsidRDefault="008B1BC9">
            <w:r w:rsidRPr="00AA34E8">
              <w:t>78,864</w:t>
            </w:r>
          </w:p>
        </w:tc>
      </w:tr>
      <w:tr w:rsidR="008B1BC9" w:rsidRPr="00AA34E8" w:rsidTr="00783B95">
        <w:tc>
          <w:tcPr>
            <w:tcW w:w="5495" w:type="dxa"/>
          </w:tcPr>
          <w:p w:rsidR="008B1BC9" w:rsidRPr="00AA34E8" w:rsidRDefault="008B1BC9" w:rsidP="001B12B5">
            <w:pPr>
              <w:rPr>
                <w:snapToGrid w:val="0"/>
                <w:lang w:eastAsia="en-US"/>
              </w:rPr>
            </w:pPr>
            <w:r w:rsidRPr="00AA34E8">
              <w:rPr>
                <w:snapToGrid w:val="0"/>
                <w:lang w:eastAsia="en-US"/>
              </w:rPr>
              <w:t xml:space="preserve">Total income from transactions </w:t>
            </w:r>
          </w:p>
        </w:tc>
        <w:tc>
          <w:tcPr>
            <w:tcW w:w="1453" w:type="dxa"/>
            <w:shd w:val="clear" w:color="000000" w:fill="C0C0C0"/>
          </w:tcPr>
          <w:p w:rsidR="008B1BC9" w:rsidRDefault="008B1BC9">
            <w:pPr>
              <w:rPr>
                <w:snapToGrid w:val="0"/>
                <w:lang w:eastAsia="en-US"/>
              </w:rPr>
            </w:pPr>
            <w:r>
              <w:rPr>
                <w:snapToGrid w:val="0"/>
                <w:lang w:eastAsia="en-US"/>
              </w:rPr>
              <w:t>118,851</w:t>
            </w:r>
          </w:p>
        </w:tc>
        <w:tc>
          <w:tcPr>
            <w:tcW w:w="1453" w:type="dxa"/>
            <w:shd w:val="clear" w:color="000000" w:fill="E0E0E0"/>
          </w:tcPr>
          <w:p w:rsidR="008B1BC9" w:rsidRDefault="008B1BC9">
            <w:pPr>
              <w:rPr>
                <w:snapToGrid w:val="0"/>
                <w:lang w:eastAsia="en-US"/>
              </w:rPr>
            </w:pPr>
            <w:r w:rsidRPr="00AA34E8">
              <w:rPr>
                <w:snapToGrid w:val="0"/>
                <w:lang w:eastAsia="en-US"/>
              </w:rPr>
              <w:t>120,214</w:t>
            </w:r>
          </w:p>
        </w:tc>
        <w:tc>
          <w:tcPr>
            <w:tcW w:w="1453" w:type="dxa"/>
            <w:shd w:val="clear" w:color="000000" w:fill="E0E0E0"/>
          </w:tcPr>
          <w:p w:rsidR="008B1BC9" w:rsidRDefault="008B1BC9">
            <w:r w:rsidRPr="00AA34E8">
              <w:t>123,923</w:t>
            </w:r>
          </w:p>
        </w:tc>
        <w:tc>
          <w:tcPr>
            <w:tcW w:w="1453" w:type="dxa"/>
            <w:tcBorders>
              <w:top w:val="single" w:sz="4" w:space="0" w:color="808080"/>
            </w:tcBorders>
            <w:shd w:val="clear" w:color="000000" w:fill="E0E0E0"/>
          </w:tcPr>
          <w:p w:rsidR="008B1BC9" w:rsidRDefault="008B1BC9">
            <w:r w:rsidRPr="00AA34E8">
              <w:t>109,509</w:t>
            </w:r>
          </w:p>
        </w:tc>
        <w:tc>
          <w:tcPr>
            <w:tcW w:w="1453" w:type="dxa"/>
            <w:tcBorders>
              <w:top w:val="single" w:sz="4" w:space="0" w:color="808080"/>
            </w:tcBorders>
            <w:shd w:val="clear" w:color="000000" w:fill="E0E0E0"/>
          </w:tcPr>
          <w:p w:rsidR="008B1BC9" w:rsidRDefault="008B1BC9">
            <w:r w:rsidRPr="00AA34E8">
              <w:t>99,541</w:t>
            </w:r>
          </w:p>
        </w:tc>
      </w:tr>
      <w:tr w:rsidR="008B1BC9" w:rsidRPr="00AA34E8" w:rsidTr="00783B95">
        <w:tc>
          <w:tcPr>
            <w:tcW w:w="5495" w:type="dxa"/>
          </w:tcPr>
          <w:p w:rsidR="008B1BC9" w:rsidRDefault="008B1BC9">
            <w:pPr>
              <w:rPr>
                <w:snapToGrid w:val="0"/>
                <w:lang w:eastAsia="en-US"/>
              </w:rPr>
            </w:pPr>
            <w:r w:rsidRPr="00AA34E8">
              <w:rPr>
                <w:snapToGrid w:val="0"/>
                <w:lang w:eastAsia="en-US"/>
              </w:rPr>
              <w:t>Total expenses from transactions</w:t>
            </w:r>
          </w:p>
        </w:tc>
        <w:tc>
          <w:tcPr>
            <w:tcW w:w="1453" w:type="dxa"/>
            <w:shd w:val="clear" w:color="000000" w:fill="C0C0C0"/>
          </w:tcPr>
          <w:p w:rsidR="008B1BC9" w:rsidRDefault="008B1BC9">
            <w:pPr>
              <w:rPr>
                <w:snapToGrid w:val="0"/>
                <w:lang w:eastAsia="en-US"/>
              </w:rPr>
            </w:pPr>
            <w:r>
              <w:rPr>
                <w:snapToGrid w:val="0"/>
                <w:lang w:eastAsia="en-US"/>
              </w:rPr>
              <w:t>(131,314)</w:t>
            </w:r>
          </w:p>
        </w:tc>
        <w:tc>
          <w:tcPr>
            <w:tcW w:w="1453" w:type="dxa"/>
            <w:shd w:val="clear" w:color="000000" w:fill="E0E0E0"/>
          </w:tcPr>
          <w:p w:rsidR="008B1BC9" w:rsidRDefault="008B1BC9">
            <w:pPr>
              <w:rPr>
                <w:snapToGrid w:val="0"/>
                <w:lang w:eastAsia="en-US"/>
              </w:rPr>
            </w:pPr>
            <w:r w:rsidRPr="00AA34E8">
              <w:rPr>
                <w:snapToGrid w:val="0"/>
                <w:lang w:eastAsia="en-US"/>
              </w:rPr>
              <w:t>(120,745)</w:t>
            </w:r>
          </w:p>
        </w:tc>
        <w:tc>
          <w:tcPr>
            <w:tcW w:w="1453" w:type="dxa"/>
            <w:shd w:val="clear" w:color="000000" w:fill="E0E0E0"/>
          </w:tcPr>
          <w:p w:rsidR="008B1BC9" w:rsidRDefault="008B1BC9">
            <w:r w:rsidRPr="00AA34E8">
              <w:t>(122,432)</w:t>
            </w:r>
          </w:p>
        </w:tc>
        <w:tc>
          <w:tcPr>
            <w:tcW w:w="1453" w:type="dxa"/>
            <w:tcBorders>
              <w:top w:val="single" w:sz="4" w:space="0" w:color="808080"/>
            </w:tcBorders>
            <w:shd w:val="clear" w:color="000000" w:fill="E0E0E0"/>
          </w:tcPr>
          <w:p w:rsidR="008B1BC9" w:rsidRDefault="008B1BC9">
            <w:r w:rsidRPr="00AA34E8">
              <w:t>(111,241)</w:t>
            </w:r>
          </w:p>
        </w:tc>
        <w:tc>
          <w:tcPr>
            <w:tcW w:w="1453" w:type="dxa"/>
            <w:tcBorders>
              <w:top w:val="single" w:sz="4" w:space="0" w:color="808080"/>
            </w:tcBorders>
            <w:shd w:val="clear" w:color="000000" w:fill="E0E0E0"/>
          </w:tcPr>
          <w:p w:rsidR="008B1BC9" w:rsidRDefault="008B1BC9">
            <w:r w:rsidRPr="00AA34E8">
              <w:t>(108,709)</w:t>
            </w:r>
          </w:p>
        </w:tc>
      </w:tr>
      <w:tr w:rsidR="008B1BC9" w:rsidRPr="00AA34E8" w:rsidTr="00783B95">
        <w:tc>
          <w:tcPr>
            <w:tcW w:w="5495" w:type="dxa"/>
          </w:tcPr>
          <w:p w:rsidR="008B1BC9" w:rsidRPr="00AA34E8" w:rsidRDefault="008B1BC9" w:rsidP="001B12B5">
            <w:pPr>
              <w:rPr>
                <w:snapToGrid w:val="0"/>
                <w:lang w:eastAsia="en-US"/>
              </w:rPr>
            </w:pPr>
            <w:r w:rsidRPr="00AA34E8">
              <w:rPr>
                <w:snapToGrid w:val="0"/>
                <w:lang w:eastAsia="en-US"/>
              </w:rPr>
              <w:t>Net result from transactions</w:t>
            </w:r>
          </w:p>
        </w:tc>
        <w:tc>
          <w:tcPr>
            <w:tcW w:w="1453" w:type="dxa"/>
            <w:shd w:val="clear" w:color="000000" w:fill="C0C0C0"/>
          </w:tcPr>
          <w:p w:rsidR="008B1BC9" w:rsidRDefault="008B1BC9">
            <w:pPr>
              <w:rPr>
                <w:snapToGrid w:val="0"/>
                <w:lang w:eastAsia="en-US"/>
              </w:rPr>
            </w:pPr>
            <w:r>
              <w:rPr>
                <w:snapToGrid w:val="0"/>
                <w:lang w:eastAsia="en-US"/>
              </w:rPr>
              <w:t>(12,463)</w:t>
            </w:r>
          </w:p>
        </w:tc>
        <w:tc>
          <w:tcPr>
            <w:tcW w:w="1453" w:type="dxa"/>
            <w:shd w:val="clear" w:color="000000" w:fill="E0E0E0"/>
          </w:tcPr>
          <w:p w:rsidR="008B1BC9" w:rsidRDefault="008B1BC9">
            <w:pPr>
              <w:rPr>
                <w:snapToGrid w:val="0"/>
                <w:lang w:eastAsia="en-US"/>
              </w:rPr>
            </w:pPr>
            <w:r w:rsidRPr="00AA34E8">
              <w:rPr>
                <w:snapToGrid w:val="0"/>
                <w:lang w:eastAsia="en-US"/>
              </w:rPr>
              <w:t>(531)</w:t>
            </w:r>
          </w:p>
        </w:tc>
        <w:tc>
          <w:tcPr>
            <w:tcW w:w="1453" w:type="dxa"/>
            <w:shd w:val="clear" w:color="000000" w:fill="E0E0E0"/>
          </w:tcPr>
          <w:p w:rsidR="008B1BC9" w:rsidRDefault="008B1BC9">
            <w:r w:rsidRPr="00AA34E8">
              <w:t>1,491</w:t>
            </w:r>
          </w:p>
        </w:tc>
        <w:tc>
          <w:tcPr>
            <w:tcW w:w="1453" w:type="dxa"/>
            <w:tcBorders>
              <w:top w:val="single" w:sz="4" w:space="0" w:color="808080"/>
            </w:tcBorders>
            <w:shd w:val="clear" w:color="000000" w:fill="E0E0E0"/>
          </w:tcPr>
          <w:p w:rsidR="008B1BC9" w:rsidRDefault="008B1BC9">
            <w:r w:rsidRPr="00AA34E8">
              <w:t>(1,732)</w:t>
            </w:r>
          </w:p>
        </w:tc>
        <w:tc>
          <w:tcPr>
            <w:tcW w:w="1453" w:type="dxa"/>
            <w:tcBorders>
              <w:top w:val="single" w:sz="4" w:space="0" w:color="808080"/>
            </w:tcBorders>
            <w:shd w:val="clear" w:color="000000" w:fill="E0E0E0"/>
          </w:tcPr>
          <w:p w:rsidR="008B1BC9" w:rsidRDefault="008B1BC9">
            <w:r w:rsidRPr="00AA34E8">
              <w:t>(9,168)</w:t>
            </w:r>
          </w:p>
        </w:tc>
      </w:tr>
      <w:tr w:rsidR="008B1BC9" w:rsidRPr="00AA34E8" w:rsidTr="00783B95">
        <w:tc>
          <w:tcPr>
            <w:tcW w:w="5495" w:type="dxa"/>
            <w:vAlign w:val="center"/>
          </w:tcPr>
          <w:p w:rsidR="008B1BC9" w:rsidRPr="00AA34E8" w:rsidRDefault="008B1BC9" w:rsidP="001B12B5">
            <w:pPr>
              <w:rPr>
                <w:snapToGrid w:val="0"/>
                <w:lang w:eastAsia="en-US"/>
              </w:rPr>
            </w:pPr>
            <w:r w:rsidRPr="00AA34E8">
              <w:rPr>
                <w:snapToGrid w:val="0"/>
                <w:lang w:eastAsia="en-US"/>
              </w:rPr>
              <w:t>Net result for the period</w:t>
            </w:r>
          </w:p>
        </w:tc>
        <w:tc>
          <w:tcPr>
            <w:tcW w:w="1453" w:type="dxa"/>
            <w:shd w:val="clear" w:color="000000" w:fill="C0C0C0"/>
            <w:vAlign w:val="center"/>
          </w:tcPr>
          <w:p w:rsidR="008B1BC9" w:rsidRDefault="008B1BC9">
            <w:pPr>
              <w:rPr>
                <w:snapToGrid w:val="0"/>
                <w:lang w:eastAsia="en-US"/>
              </w:rPr>
            </w:pPr>
            <w:r>
              <w:rPr>
                <w:snapToGrid w:val="0"/>
                <w:lang w:eastAsia="en-US"/>
              </w:rPr>
              <w:t>(12,603)</w:t>
            </w:r>
          </w:p>
        </w:tc>
        <w:tc>
          <w:tcPr>
            <w:tcW w:w="1453" w:type="dxa"/>
            <w:shd w:val="clear" w:color="000000" w:fill="E0E0E0"/>
            <w:vAlign w:val="center"/>
          </w:tcPr>
          <w:p w:rsidR="008B1BC9" w:rsidRDefault="008B1BC9">
            <w:pPr>
              <w:rPr>
                <w:snapToGrid w:val="0"/>
                <w:lang w:eastAsia="en-US"/>
              </w:rPr>
            </w:pPr>
            <w:r w:rsidRPr="00AA34E8">
              <w:rPr>
                <w:snapToGrid w:val="0"/>
                <w:lang w:eastAsia="en-US"/>
              </w:rPr>
              <w:t>(567)</w:t>
            </w:r>
          </w:p>
        </w:tc>
        <w:tc>
          <w:tcPr>
            <w:tcW w:w="1453" w:type="dxa"/>
            <w:shd w:val="clear" w:color="000000" w:fill="E0E0E0"/>
            <w:vAlign w:val="center"/>
          </w:tcPr>
          <w:p w:rsidR="008B1BC9" w:rsidRDefault="008B1BC9">
            <w:r w:rsidRPr="00AA34E8">
              <w:t>1,905</w:t>
            </w:r>
          </w:p>
        </w:tc>
        <w:tc>
          <w:tcPr>
            <w:tcW w:w="1453" w:type="dxa"/>
            <w:tcBorders>
              <w:top w:val="single" w:sz="4" w:space="0" w:color="808080"/>
            </w:tcBorders>
            <w:shd w:val="clear" w:color="000000" w:fill="E0E0E0"/>
            <w:vAlign w:val="center"/>
          </w:tcPr>
          <w:p w:rsidR="008B1BC9" w:rsidRDefault="008B1BC9">
            <w:r w:rsidRPr="00AA34E8">
              <w:t>(1,902)</w:t>
            </w:r>
          </w:p>
        </w:tc>
        <w:tc>
          <w:tcPr>
            <w:tcW w:w="1453" w:type="dxa"/>
            <w:tcBorders>
              <w:top w:val="single" w:sz="4" w:space="0" w:color="808080"/>
            </w:tcBorders>
            <w:shd w:val="clear" w:color="000000" w:fill="E0E0E0"/>
            <w:vAlign w:val="center"/>
          </w:tcPr>
          <w:p w:rsidR="008B1BC9" w:rsidRDefault="008B1BC9">
            <w:r w:rsidRPr="00AA34E8">
              <w:t>(9,170)</w:t>
            </w:r>
          </w:p>
        </w:tc>
      </w:tr>
      <w:tr w:rsidR="008B1BC9" w:rsidRPr="00AA34E8" w:rsidTr="00783B95">
        <w:trPr>
          <w:trHeight w:val="70"/>
        </w:trPr>
        <w:tc>
          <w:tcPr>
            <w:tcW w:w="5495" w:type="dxa"/>
          </w:tcPr>
          <w:p w:rsidR="008B1BC9" w:rsidRPr="00AA34E8" w:rsidRDefault="008B1BC9" w:rsidP="001B12B5">
            <w:pPr>
              <w:rPr>
                <w:snapToGrid w:val="0"/>
                <w:lang w:eastAsia="en-US"/>
              </w:rPr>
            </w:pPr>
          </w:p>
        </w:tc>
        <w:tc>
          <w:tcPr>
            <w:tcW w:w="1453" w:type="dxa"/>
            <w:shd w:val="clear" w:color="000000" w:fill="C0C0C0"/>
          </w:tcPr>
          <w:p w:rsidR="008B1BC9" w:rsidRDefault="008B1BC9">
            <w:pPr>
              <w:rPr>
                <w:snapToGrid w:val="0"/>
                <w:lang w:eastAsia="en-US"/>
              </w:rPr>
            </w:pPr>
          </w:p>
        </w:tc>
        <w:tc>
          <w:tcPr>
            <w:tcW w:w="1453" w:type="dxa"/>
            <w:shd w:val="clear" w:color="000000" w:fill="E0E0E0"/>
          </w:tcPr>
          <w:p w:rsidR="008B1BC9" w:rsidRDefault="008B1BC9">
            <w:pPr>
              <w:rPr>
                <w:snapToGrid w:val="0"/>
                <w:lang w:eastAsia="en-US"/>
              </w:rPr>
            </w:pPr>
          </w:p>
        </w:tc>
        <w:tc>
          <w:tcPr>
            <w:tcW w:w="1453" w:type="dxa"/>
            <w:shd w:val="clear" w:color="000000" w:fill="E0E0E0"/>
          </w:tcPr>
          <w:p w:rsidR="008B1BC9" w:rsidRDefault="008B1BC9"/>
        </w:tc>
        <w:tc>
          <w:tcPr>
            <w:tcW w:w="1453" w:type="dxa"/>
            <w:tcBorders>
              <w:top w:val="single" w:sz="4" w:space="0" w:color="808080"/>
            </w:tcBorders>
            <w:shd w:val="clear" w:color="000000" w:fill="E0E0E0"/>
          </w:tcPr>
          <w:p w:rsidR="008B1BC9" w:rsidRDefault="008B1BC9"/>
        </w:tc>
        <w:tc>
          <w:tcPr>
            <w:tcW w:w="1453" w:type="dxa"/>
            <w:tcBorders>
              <w:top w:val="single" w:sz="4" w:space="0" w:color="808080"/>
            </w:tcBorders>
            <w:shd w:val="clear" w:color="000000" w:fill="E0E0E0"/>
          </w:tcPr>
          <w:p w:rsidR="008B1BC9" w:rsidRDefault="008B1BC9"/>
        </w:tc>
      </w:tr>
      <w:tr w:rsidR="008B1BC9" w:rsidRPr="00AA34E8" w:rsidTr="00783B95">
        <w:tc>
          <w:tcPr>
            <w:tcW w:w="5495" w:type="dxa"/>
          </w:tcPr>
          <w:p w:rsidR="008B1BC9" w:rsidRPr="00AA34E8" w:rsidRDefault="008B1BC9" w:rsidP="001B12B5">
            <w:pPr>
              <w:rPr>
                <w:snapToGrid w:val="0"/>
                <w:lang w:eastAsia="en-US"/>
              </w:rPr>
            </w:pPr>
            <w:r w:rsidRPr="00AA34E8">
              <w:rPr>
                <w:snapToGrid w:val="0"/>
                <w:lang w:eastAsia="en-US"/>
              </w:rPr>
              <w:t>Net cash flow from operating activities</w:t>
            </w:r>
          </w:p>
        </w:tc>
        <w:tc>
          <w:tcPr>
            <w:tcW w:w="1453" w:type="dxa"/>
            <w:shd w:val="clear" w:color="000000" w:fill="C0C0C0"/>
          </w:tcPr>
          <w:p w:rsidR="008B1BC9" w:rsidRDefault="008B1BC9">
            <w:r>
              <w:t>8,958</w:t>
            </w:r>
          </w:p>
        </w:tc>
        <w:tc>
          <w:tcPr>
            <w:tcW w:w="1453" w:type="dxa"/>
            <w:shd w:val="clear" w:color="000000" w:fill="E0E0E0"/>
          </w:tcPr>
          <w:p w:rsidR="008B1BC9" w:rsidRDefault="008B1BC9">
            <w:r w:rsidRPr="00AA34E8">
              <w:t>10,294</w:t>
            </w:r>
          </w:p>
        </w:tc>
        <w:tc>
          <w:tcPr>
            <w:tcW w:w="1453" w:type="dxa"/>
            <w:shd w:val="clear" w:color="000000" w:fill="E0E0E0"/>
          </w:tcPr>
          <w:p w:rsidR="008B1BC9" w:rsidRDefault="008B1BC9">
            <w:r w:rsidRPr="00AA34E8">
              <w:t>14,426</w:t>
            </w:r>
          </w:p>
        </w:tc>
        <w:tc>
          <w:tcPr>
            <w:tcW w:w="1453" w:type="dxa"/>
            <w:tcBorders>
              <w:top w:val="single" w:sz="4" w:space="0" w:color="808080"/>
            </w:tcBorders>
            <w:shd w:val="clear" w:color="000000" w:fill="E0E0E0"/>
          </w:tcPr>
          <w:p w:rsidR="008B1BC9" w:rsidRDefault="008B1BC9">
            <w:r w:rsidRPr="00AA34E8">
              <w:t>10,744</w:t>
            </w:r>
          </w:p>
        </w:tc>
        <w:tc>
          <w:tcPr>
            <w:tcW w:w="1453" w:type="dxa"/>
            <w:tcBorders>
              <w:top w:val="single" w:sz="4" w:space="0" w:color="808080"/>
            </w:tcBorders>
            <w:shd w:val="clear" w:color="000000" w:fill="E0E0E0"/>
          </w:tcPr>
          <w:p w:rsidR="008B1BC9" w:rsidRDefault="008B1BC9">
            <w:r w:rsidRPr="00AA34E8">
              <w:t>2,645</w:t>
            </w:r>
          </w:p>
        </w:tc>
      </w:tr>
      <w:tr w:rsidR="008B1BC9" w:rsidRPr="00AA34E8" w:rsidTr="00783B95">
        <w:tc>
          <w:tcPr>
            <w:tcW w:w="5495" w:type="dxa"/>
          </w:tcPr>
          <w:p w:rsidR="008B1BC9" w:rsidRPr="00AA34E8" w:rsidRDefault="008B1BC9" w:rsidP="001B12B5">
            <w:pPr>
              <w:rPr>
                <w:snapToGrid w:val="0"/>
                <w:lang w:eastAsia="en-US"/>
              </w:rPr>
            </w:pPr>
          </w:p>
        </w:tc>
        <w:tc>
          <w:tcPr>
            <w:tcW w:w="1453" w:type="dxa"/>
            <w:shd w:val="clear" w:color="000000" w:fill="C0C0C0"/>
          </w:tcPr>
          <w:p w:rsidR="008B1BC9" w:rsidRPr="00AA34E8" w:rsidRDefault="008B1BC9" w:rsidP="001B12B5">
            <w:pPr>
              <w:rPr>
                <w:snapToGrid w:val="0"/>
                <w:lang w:eastAsia="en-US"/>
              </w:rPr>
            </w:pPr>
          </w:p>
        </w:tc>
        <w:tc>
          <w:tcPr>
            <w:tcW w:w="1453" w:type="dxa"/>
            <w:shd w:val="clear" w:color="000000" w:fill="E0E0E0"/>
          </w:tcPr>
          <w:p w:rsidR="008B1BC9" w:rsidRPr="00AA34E8" w:rsidRDefault="008B1BC9" w:rsidP="001B12B5">
            <w:pPr>
              <w:rPr>
                <w:snapToGrid w:val="0"/>
                <w:lang w:eastAsia="en-US"/>
              </w:rPr>
            </w:pPr>
          </w:p>
        </w:tc>
        <w:tc>
          <w:tcPr>
            <w:tcW w:w="1453" w:type="dxa"/>
            <w:shd w:val="clear" w:color="000000" w:fill="E0E0E0"/>
          </w:tcPr>
          <w:p w:rsidR="008B1BC9" w:rsidRPr="00AA34E8" w:rsidRDefault="008B1BC9" w:rsidP="001B12B5">
            <w:pPr>
              <w:rPr>
                <w:snapToGrid w:val="0"/>
                <w:lang w:eastAsia="en-US"/>
              </w:rPr>
            </w:pPr>
          </w:p>
        </w:tc>
        <w:tc>
          <w:tcPr>
            <w:tcW w:w="1453" w:type="dxa"/>
            <w:tcBorders>
              <w:top w:val="single" w:sz="4" w:space="0" w:color="808080"/>
            </w:tcBorders>
            <w:shd w:val="clear" w:color="000000" w:fill="E0E0E0"/>
          </w:tcPr>
          <w:p w:rsidR="008B1BC9" w:rsidRPr="00AA34E8" w:rsidRDefault="008B1BC9" w:rsidP="001B12B5">
            <w:pPr>
              <w:rPr>
                <w:snapToGrid w:val="0"/>
                <w:lang w:eastAsia="en-US"/>
              </w:rPr>
            </w:pPr>
          </w:p>
        </w:tc>
        <w:tc>
          <w:tcPr>
            <w:tcW w:w="1453" w:type="dxa"/>
            <w:tcBorders>
              <w:top w:val="single" w:sz="4" w:space="0" w:color="808080"/>
            </w:tcBorders>
            <w:shd w:val="clear" w:color="000000" w:fill="E0E0E0"/>
          </w:tcPr>
          <w:p w:rsidR="008B1BC9" w:rsidRPr="00AA34E8" w:rsidRDefault="008B1BC9" w:rsidP="001B12B5">
            <w:pPr>
              <w:rPr>
                <w:snapToGrid w:val="0"/>
                <w:lang w:eastAsia="en-US"/>
              </w:rPr>
            </w:pPr>
          </w:p>
        </w:tc>
      </w:tr>
      <w:tr w:rsidR="008B1BC9" w:rsidRPr="00AA34E8" w:rsidTr="00783B95">
        <w:tc>
          <w:tcPr>
            <w:tcW w:w="5495" w:type="dxa"/>
            <w:tcBorders>
              <w:bottom w:val="single" w:sz="4" w:space="0" w:color="808080"/>
            </w:tcBorders>
          </w:tcPr>
          <w:p w:rsidR="008B1BC9" w:rsidRPr="00AA34E8" w:rsidRDefault="008B1BC9" w:rsidP="001B12B5">
            <w:pPr>
              <w:rPr>
                <w:snapToGrid w:val="0"/>
                <w:lang w:eastAsia="en-US"/>
              </w:rPr>
            </w:pPr>
            <w:r w:rsidRPr="00AA34E8">
              <w:rPr>
                <w:snapToGrid w:val="0"/>
                <w:lang w:eastAsia="en-US"/>
              </w:rPr>
              <w:t>Total assets</w:t>
            </w:r>
          </w:p>
        </w:tc>
        <w:tc>
          <w:tcPr>
            <w:tcW w:w="1453" w:type="dxa"/>
            <w:shd w:val="clear" w:color="000000" w:fill="C0C0C0"/>
          </w:tcPr>
          <w:p w:rsidR="008B1BC9" w:rsidRDefault="008B1BC9">
            <w:r>
              <w:t>1,062,100</w:t>
            </w:r>
          </w:p>
        </w:tc>
        <w:tc>
          <w:tcPr>
            <w:tcW w:w="1453" w:type="dxa"/>
            <w:shd w:val="clear" w:color="000000" w:fill="E0E0E0"/>
          </w:tcPr>
          <w:p w:rsidR="008B1BC9" w:rsidRDefault="008B1BC9">
            <w:r w:rsidRPr="00AA34E8">
              <w:t>1,073,602</w:t>
            </w:r>
          </w:p>
        </w:tc>
        <w:tc>
          <w:tcPr>
            <w:tcW w:w="1453" w:type="dxa"/>
            <w:shd w:val="clear" w:color="000000" w:fill="E0E0E0"/>
          </w:tcPr>
          <w:p w:rsidR="008B1BC9" w:rsidRDefault="008B1BC9">
            <w:r w:rsidRPr="00AA34E8">
              <w:t>690,947</w:t>
            </w:r>
          </w:p>
        </w:tc>
        <w:tc>
          <w:tcPr>
            <w:tcW w:w="1453" w:type="dxa"/>
            <w:tcBorders>
              <w:top w:val="single" w:sz="4" w:space="0" w:color="808080"/>
            </w:tcBorders>
            <w:shd w:val="clear" w:color="000000" w:fill="E0E0E0"/>
          </w:tcPr>
          <w:p w:rsidR="008B1BC9" w:rsidRDefault="008B1BC9">
            <w:r w:rsidRPr="00AA34E8">
              <w:t>687,624</w:t>
            </w:r>
          </w:p>
        </w:tc>
        <w:tc>
          <w:tcPr>
            <w:tcW w:w="1453" w:type="dxa"/>
            <w:tcBorders>
              <w:top w:val="single" w:sz="4" w:space="0" w:color="808080"/>
            </w:tcBorders>
            <w:shd w:val="clear" w:color="000000" w:fill="E0E0E0"/>
          </w:tcPr>
          <w:p w:rsidR="008B1BC9" w:rsidRDefault="008B1BC9">
            <w:r w:rsidRPr="00AA34E8">
              <w:t>688,333</w:t>
            </w:r>
          </w:p>
        </w:tc>
      </w:tr>
      <w:tr w:rsidR="008B1BC9" w:rsidRPr="00AA34E8" w:rsidTr="00783B95">
        <w:tc>
          <w:tcPr>
            <w:tcW w:w="5495" w:type="dxa"/>
            <w:tcBorders>
              <w:top w:val="single" w:sz="4" w:space="0" w:color="808080"/>
              <w:bottom w:val="single" w:sz="4" w:space="0" w:color="808080"/>
              <w:right w:val="nil"/>
            </w:tcBorders>
          </w:tcPr>
          <w:p w:rsidR="008B1BC9" w:rsidRPr="00AA34E8" w:rsidRDefault="008B1BC9" w:rsidP="001B12B5">
            <w:pPr>
              <w:rPr>
                <w:snapToGrid w:val="0"/>
                <w:lang w:eastAsia="en-US"/>
              </w:rPr>
            </w:pPr>
            <w:r w:rsidRPr="00AA34E8">
              <w:rPr>
                <w:snapToGrid w:val="0"/>
                <w:lang w:eastAsia="en-US"/>
              </w:rPr>
              <w:t>Total liabilities</w:t>
            </w:r>
          </w:p>
        </w:tc>
        <w:tc>
          <w:tcPr>
            <w:tcW w:w="1453" w:type="dxa"/>
            <w:tcBorders>
              <w:top w:val="single" w:sz="4" w:space="0" w:color="808080"/>
              <w:left w:val="nil"/>
              <w:bottom w:val="single" w:sz="4" w:space="0" w:color="808080"/>
            </w:tcBorders>
            <w:shd w:val="clear" w:color="000000" w:fill="C0C0C0"/>
          </w:tcPr>
          <w:p w:rsidR="008B1BC9" w:rsidRDefault="008B1BC9">
            <w:pPr>
              <w:rPr>
                <w:snapToGrid w:val="0"/>
                <w:lang w:eastAsia="en-US"/>
              </w:rPr>
            </w:pPr>
            <w:r>
              <w:rPr>
                <w:snapToGrid w:val="0"/>
                <w:lang w:eastAsia="en-US"/>
              </w:rPr>
              <w:t>15,015</w:t>
            </w:r>
          </w:p>
        </w:tc>
        <w:tc>
          <w:tcPr>
            <w:tcW w:w="1453" w:type="dxa"/>
            <w:tcBorders>
              <w:top w:val="single" w:sz="4" w:space="0" w:color="808080"/>
              <w:bottom w:val="single" w:sz="4" w:space="0" w:color="808080"/>
            </w:tcBorders>
            <w:shd w:val="clear" w:color="000000" w:fill="E0E0E0"/>
          </w:tcPr>
          <w:p w:rsidR="008B1BC9" w:rsidRDefault="008B1BC9">
            <w:pPr>
              <w:rPr>
                <w:snapToGrid w:val="0"/>
                <w:lang w:eastAsia="en-US"/>
              </w:rPr>
            </w:pPr>
            <w:r w:rsidRPr="00AA34E8">
              <w:rPr>
                <w:snapToGrid w:val="0"/>
                <w:lang w:eastAsia="en-US"/>
              </w:rPr>
              <w:t>13,914</w:t>
            </w:r>
          </w:p>
        </w:tc>
        <w:tc>
          <w:tcPr>
            <w:tcW w:w="1453" w:type="dxa"/>
            <w:tcBorders>
              <w:top w:val="single" w:sz="4" w:space="0" w:color="808080"/>
              <w:bottom w:val="single" w:sz="4" w:space="0" w:color="808080"/>
            </w:tcBorders>
            <w:shd w:val="clear" w:color="000000" w:fill="E0E0E0"/>
          </w:tcPr>
          <w:p w:rsidR="008B1BC9" w:rsidRDefault="008B1BC9">
            <w:r w:rsidRPr="00AA34E8">
              <w:t>15,548</w:t>
            </w:r>
          </w:p>
        </w:tc>
        <w:tc>
          <w:tcPr>
            <w:tcW w:w="1453" w:type="dxa"/>
            <w:tcBorders>
              <w:top w:val="single" w:sz="4" w:space="0" w:color="808080"/>
              <w:bottom w:val="single" w:sz="4" w:space="0" w:color="808080"/>
            </w:tcBorders>
            <w:shd w:val="clear" w:color="000000" w:fill="E0E0E0"/>
          </w:tcPr>
          <w:p w:rsidR="008B1BC9" w:rsidRDefault="008B1BC9">
            <w:r w:rsidRPr="00AA34E8">
              <w:t>14,130</w:t>
            </w:r>
          </w:p>
        </w:tc>
        <w:tc>
          <w:tcPr>
            <w:tcW w:w="1453" w:type="dxa"/>
            <w:tcBorders>
              <w:top w:val="single" w:sz="4" w:space="0" w:color="808080"/>
              <w:bottom w:val="single" w:sz="4" w:space="0" w:color="808080"/>
            </w:tcBorders>
            <w:shd w:val="clear" w:color="000000" w:fill="E0E0E0"/>
          </w:tcPr>
          <w:p w:rsidR="008B1BC9" w:rsidRDefault="008B1BC9">
            <w:r w:rsidRPr="00AA34E8">
              <w:t>12,937</w:t>
            </w:r>
          </w:p>
        </w:tc>
      </w:tr>
    </w:tbl>
    <w:p w:rsidR="008B1BC9" w:rsidRDefault="008B1BC9" w:rsidP="008B1BC9"/>
    <w:p w:rsidR="009154F3" w:rsidRDefault="009154F3" w:rsidP="008B1BC9">
      <w:r>
        <w:lastRenderedPageBreak/>
        <w:t>Notes:</w:t>
      </w:r>
    </w:p>
    <w:p w:rsidR="008B1BC9" w:rsidRDefault="008B1BC9" w:rsidP="008B1BC9">
      <w:r>
        <w:t>Revenue received from government was lower in comparison to the previous financial year, as most of the funding for significant projects at Scienceworks and the former ACI site was provided in the previous financial year and not replaced by new projects of a similar size. In accordance with government policy, a capital asset charge is included in revenue from government and disclosed separately as an expense within the financial statements.</w:t>
      </w:r>
      <w:r w:rsidRPr="000311AE">
        <w:t xml:space="preserve"> </w:t>
      </w:r>
      <w:r>
        <w:t>Total income</w:t>
      </w:r>
      <w:r w:rsidRPr="000311AE">
        <w:t xml:space="preserve"> includes donations and grants </w:t>
      </w:r>
      <w:r>
        <w:t>that</w:t>
      </w:r>
      <w:r w:rsidRPr="000311AE">
        <w:t xml:space="preserve"> are brought to account when received and not matched with expenditure</w:t>
      </w:r>
      <w:r>
        <w:t>,</w:t>
      </w:r>
      <w:r w:rsidRPr="000311AE">
        <w:t xml:space="preserve"> which may occur in subsequent financial periods.</w:t>
      </w:r>
    </w:p>
    <w:p w:rsidR="008B1BC9" w:rsidRPr="000311AE" w:rsidRDefault="008B1BC9" w:rsidP="008B1BC9">
      <w:pPr>
        <w:ind w:right="680"/>
      </w:pPr>
    </w:p>
    <w:p w:rsidR="008B1BC9" w:rsidRPr="000311AE" w:rsidRDefault="008B1BC9" w:rsidP="008B1BC9">
      <w:pPr>
        <w:ind w:right="680"/>
      </w:pPr>
      <w:r w:rsidRPr="000311AE">
        <w:t xml:space="preserve">Museum Victoria receives a substantial </w:t>
      </w:r>
      <w:r>
        <w:t xml:space="preserve">proportion of its revenue from government, which </w:t>
      </w:r>
      <w:r w:rsidRPr="000311AE">
        <w:t xml:space="preserve">does not </w:t>
      </w:r>
      <w:r>
        <w:t xml:space="preserve">necessarily fund depreciation. </w:t>
      </w:r>
      <w:r w:rsidRPr="000311AE">
        <w:t xml:space="preserve">The lack of depreciation funding may result in infrastructure </w:t>
      </w:r>
      <w:r>
        <w:t>that is no longer fit-for-</w:t>
      </w:r>
      <w:r w:rsidRPr="000311AE">
        <w:t xml:space="preserve">purpose and </w:t>
      </w:r>
      <w:r>
        <w:t>may require significant g</w:t>
      </w:r>
      <w:r w:rsidRPr="000311AE">
        <w:t xml:space="preserve">overnment investment. This does not impact Museum Victoria’s ability to operate as </w:t>
      </w:r>
      <w:r>
        <w:t xml:space="preserve">a </w:t>
      </w:r>
      <w:r w:rsidRPr="000311AE">
        <w:t>going concern.</w:t>
      </w:r>
    </w:p>
    <w:p w:rsidR="008B1BC9" w:rsidRDefault="008B1BC9" w:rsidP="008B1BC9"/>
    <w:p w:rsidR="008B1BC9" w:rsidRDefault="008B1BC9" w:rsidP="008B1BC9">
      <w:r>
        <w:t xml:space="preserve">The main factor behind the increase in expenses is that the majority of the payments relating to the former ACI site </w:t>
      </w:r>
      <w:r w:rsidR="009154F3">
        <w:t xml:space="preserve">occurred </w:t>
      </w:r>
      <w:r>
        <w:t>in 2011–12.</w:t>
      </w:r>
    </w:p>
    <w:p w:rsidR="008B1BC9" w:rsidRDefault="008B1BC9" w:rsidP="008B1BC9"/>
    <w:p w:rsidR="009154F3" w:rsidRDefault="008B1BC9">
      <w:r>
        <w:t>Total assets fell by $12.0 million as a result of higher depreciation charges in 2011–12</w:t>
      </w:r>
      <w:r w:rsidR="009154F3">
        <w:t>,</w:t>
      </w:r>
      <w:r>
        <w:t xml:space="preserve"> after buildings were revalued upwards in 2010–11.</w:t>
      </w:r>
      <w:bookmarkStart w:id="6" w:name="_Toc26930455"/>
    </w:p>
    <w:p w:rsidR="008B1BC9" w:rsidRDefault="008B1BC9" w:rsidP="00701435">
      <w:pPr>
        <w:pStyle w:val="Heading1"/>
      </w:pPr>
    </w:p>
    <w:p w:rsidR="002F13AC" w:rsidRPr="002F13AC" w:rsidRDefault="002F13AC" w:rsidP="002F13AC">
      <w:pPr>
        <w:sectPr w:rsidR="002F13AC" w:rsidRPr="002F13AC" w:rsidSect="008B1BC9">
          <w:footerReference w:type="default" r:id="rId10"/>
          <w:pgSz w:w="16838" w:h="11906" w:orient="landscape"/>
          <w:pgMar w:top="1800" w:right="1440" w:bottom="1800" w:left="1440" w:header="720" w:footer="720" w:gutter="0"/>
          <w:cols w:space="720"/>
          <w:docGrid w:linePitch="360"/>
        </w:sectPr>
      </w:pPr>
    </w:p>
    <w:p w:rsidR="00604AB6" w:rsidRDefault="00343791" w:rsidP="0089716F">
      <w:pPr>
        <w:pStyle w:val="Heading2"/>
      </w:pPr>
      <w:r w:rsidRPr="006A7C44">
        <w:lastRenderedPageBreak/>
        <w:t>Statement of Purpose</w:t>
      </w:r>
    </w:p>
    <w:p w:rsidR="00245104" w:rsidRDefault="00343791">
      <w:r>
        <w:t>We</w:t>
      </w:r>
      <w:r w:rsidRPr="00D371A9">
        <w:t xml:space="preserve"> will reach out to an increasingly diverse </w:t>
      </w:r>
      <w:r>
        <w:t>audience through our collection</w:t>
      </w:r>
      <w:r w:rsidRPr="00D371A9">
        <w:t xml:space="preserve"> and associated knowledge, using innovative programs that engage and fascinate.</w:t>
      </w:r>
      <w:r w:rsidR="00823151">
        <w:t xml:space="preserve"> </w:t>
      </w:r>
      <w:r w:rsidRPr="00D371A9">
        <w:t>We will contribute to our communit</w:t>
      </w:r>
      <w:r>
        <w:t>ies’</w:t>
      </w:r>
      <w:r w:rsidRPr="00D371A9">
        <w:t xml:space="preserve"> understanding of the world, and </w:t>
      </w:r>
      <w:r>
        <w:t xml:space="preserve">undertake our stewardship of the collection in a way that </w:t>
      </w:r>
      <w:r w:rsidRPr="00D371A9">
        <w:t>ensure</w:t>
      </w:r>
      <w:r>
        <w:t>s</w:t>
      </w:r>
      <w:r w:rsidRPr="00D371A9">
        <w:t xml:space="preserve"> our inheritance is augmented and passed on to future generations.</w:t>
      </w:r>
      <w:r w:rsidR="00823151">
        <w:t xml:space="preserve"> </w:t>
      </w:r>
      <w:r>
        <w:t>We will shape the future as a networked museum that fosters creativity.</w:t>
      </w:r>
    </w:p>
    <w:p w:rsidR="00245104" w:rsidRDefault="00245104"/>
    <w:p w:rsidR="00604AB6" w:rsidRDefault="00343791" w:rsidP="0089716F">
      <w:pPr>
        <w:pStyle w:val="Heading2"/>
      </w:pPr>
      <w:r w:rsidRPr="006A7C44">
        <w:t>Vision</w:t>
      </w:r>
      <w:bookmarkEnd w:id="6"/>
      <w:r w:rsidRPr="006A7C44">
        <w:t xml:space="preserve"> </w:t>
      </w:r>
    </w:p>
    <w:p w:rsidR="00245104" w:rsidRDefault="00343791">
      <w:r w:rsidRPr="00583C7F">
        <w:t>Exploring Victoria, Discovering the World</w:t>
      </w:r>
    </w:p>
    <w:p w:rsidR="00A708F0" w:rsidRDefault="00A708F0"/>
    <w:p w:rsidR="00604AB6" w:rsidRDefault="00343791" w:rsidP="0089716F">
      <w:pPr>
        <w:pStyle w:val="Heading2"/>
      </w:pPr>
      <w:r w:rsidRPr="006A7C44">
        <w:t>Strategic Directions</w:t>
      </w:r>
    </w:p>
    <w:p w:rsidR="00245104" w:rsidRDefault="00343791" w:rsidP="00B75728">
      <w:pPr>
        <w:pStyle w:val="Heading4"/>
      </w:pPr>
      <w:r w:rsidRPr="00583C7F">
        <w:t>Great Places and Spaces</w:t>
      </w:r>
    </w:p>
    <w:p w:rsidR="00245104" w:rsidRDefault="00343791" w:rsidP="008D3787">
      <w:pPr>
        <w:pStyle w:val="ListParagraph"/>
        <w:numPr>
          <w:ilvl w:val="0"/>
          <w:numId w:val="1"/>
        </w:numPr>
      </w:pPr>
      <w:r w:rsidRPr="00583C7F">
        <w:t>Develop and protect our iconic and heritage buildings and their precincts</w:t>
      </w:r>
    </w:p>
    <w:p w:rsidR="00245104" w:rsidRDefault="00343791" w:rsidP="008D3787">
      <w:pPr>
        <w:pStyle w:val="ListParagraph"/>
        <w:numPr>
          <w:ilvl w:val="0"/>
          <w:numId w:val="1"/>
        </w:numPr>
      </w:pPr>
      <w:r w:rsidRPr="00583C7F">
        <w:t>Provide an excellent standard of management for our visitor and collection facilities</w:t>
      </w:r>
    </w:p>
    <w:p w:rsidR="00245104" w:rsidRDefault="00343791" w:rsidP="008D3787">
      <w:pPr>
        <w:pStyle w:val="ListParagraph"/>
        <w:numPr>
          <w:ilvl w:val="0"/>
          <w:numId w:val="1"/>
        </w:numPr>
      </w:pPr>
      <w:r w:rsidRPr="00583C7F">
        <w:t xml:space="preserve">Lead the </w:t>
      </w:r>
      <w:r>
        <w:t>Collections Victoria project</w:t>
      </w:r>
      <w:r w:rsidRPr="00583C7F">
        <w:t xml:space="preserve"> to ensure a high standard of care for the </w:t>
      </w:r>
      <w:r w:rsidR="008C55CF">
        <w:t>S</w:t>
      </w:r>
      <w:r w:rsidRPr="00583C7F">
        <w:t xml:space="preserve">tate </w:t>
      </w:r>
      <w:r w:rsidR="008C55CF">
        <w:t>C</w:t>
      </w:r>
      <w:r w:rsidRPr="00583C7F">
        <w:t>ollection</w:t>
      </w:r>
    </w:p>
    <w:p w:rsidR="00245104" w:rsidRDefault="00343791" w:rsidP="008D3787">
      <w:pPr>
        <w:pStyle w:val="ListParagraph"/>
        <w:numPr>
          <w:ilvl w:val="0"/>
          <w:numId w:val="1"/>
        </w:numPr>
      </w:pPr>
      <w:r w:rsidRPr="00583C7F">
        <w:t>Capitalise on the history and World Heritage status of the Royal Exhibition Building precinct to create an attraction of national significance</w:t>
      </w:r>
    </w:p>
    <w:p w:rsidR="00343791" w:rsidRPr="00583C7F" w:rsidRDefault="00343791" w:rsidP="001B12B5"/>
    <w:p w:rsidR="00245104" w:rsidRDefault="00343791" w:rsidP="00B75728">
      <w:pPr>
        <w:pStyle w:val="Heading4"/>
      </w:pPr>
      <w:r w:rsidRPr="00583C7F">
        <w:t>Research and Collections: Knowledge and Connections</w:t>
      </w:r>
    </w:p>
    <w:p w:rsidR="00245104" w:rsidRDefault="00343791" w:rsidP="008D3787">
      <w:pPr>
        <w:pStyle w:val="ListParagraph"/>
        <w:numPr>
          <w:ilvl w:val="0"/>
          <w:numId w:val="2"/>
        </w:numPr>
      </w:pPr>
      <w:r w:rsidRPr="00583C7F">
        <w:t>Enhance our reputation by building on our expertise and capability in areas of research that have local, national and international significance</w:t>
      </w:r>
    </w:p>
    <w:p w:rsidR="00245104" w:rsidRDefault="00343791" w:rsidP="008D3787">
      <w:pPr>
        <w:pStyle w:val="ListParagraph"/>
        <w:numPr>
          <w:ilvl w:val="0"/>
          <w:numId w:val="2"/>
        </w:numPr>
      </w:pPr>
      <w:r w:rsidRPr="00583C7F">
        <w:t>Extend the ways in which communities can connect with our collection and knowledge</w:t>
      </w:r>
    </w:p>
    <w:p w:rsidR="00245104" w:rsidRDefault="00343791" w:rsidP="008D3787">
      <w:pPr>
        <w:pStyle w:val="ListParagraph"/>
        <w:numPr>
          <w:ilvl w:val="0"/>
          <w:numId w:val="2"/>
        </w:numPr>
      </w:pPr>
      <w:r w:rsidRPr="00583C7F">
        <w:t>Continue to develop the collection as a growing resource for education and research</w:t>
      </w:r>
      <w:r w:rsidR="005A68D5">
        <w:t>,</w:t>
      </w:r>
      <w:r w:rsidRPr="00583C7F">
        <w:t xml:space="preserve"> and as a legacy for future generations</w:t>
      </w:r>
    </w:p>
    <w:p w:rsidR="00245104" w:rsidRDefault="00343791" w:rsidP="008D3787">
      <w:pPr>
        <w:pStyle w:val="ListParagraph"/>
        <w:numPr>
          <w:ilvl w:val="0"/>
          <w:numId w:val="2"/>
        </w:numPr>
      </w:pPr>
      <w:r w:rsidRPr="00583C7F">
        <w:t>Pursue collaborative partnerships that advance knowledge, support innovation and attract funding in both established and emerging areas of research and collecting</w:t>
      </w:r>
    </w:p>
    <w:p w:rsidR="00343791" w:rsidRPr="00583C7F" w:rsidRDefault="00343791" w:rsidP="001B12B5"/>
    <w:p w:rsidR="00245104" w:rsidRDefault="00343791" w:rsidP="00B75728">
      <w:pPr>
        <w:pStyle w:val="Heading4"/>
      </w:pPr>
      <w:r w:rsidRPr="00583C7F">
        <w:t>Inspiring Experiences: Engagement and Learning</w:t>
      </w:r>
    </w:p>
    <w:p w:rsidR="00245104" w:rsidRDefault="00343791" w:rsidP="008D3787">
      <w:pPr>
        <w:pStyle w:val="ListParagraph"/>
        <w:numPr>
          <w:ilvl w:val="0"/>
          <w:numId w:val="3"/>
        </w:numPr>
      </w:pPr>
      <w:r w:rsidRPr="00583C7F">
        <w:t xml:space="preserve">Engage all Victorians through innovative exhibitions, online experiences and stimulating programs at our venues and throughout the </w:t>
      </w:r>
      <w:r w:rsidR="005A68D5">
        <w:t>s</w:t>
      </w:r>
      <w:r w:rsidRPr="00583C7F">
        <w:t>tate to increase understanding of Victoria’s place in the world</w:t>
      </w:r>
    </w:p>
    <w:p w:rsidR="00245104" w:rsidRDefault="00343791" w:rsidP="008D3787">
      <w:pPr>
        <w:pStyle w:val="ListParagraph"/>
        <w:numPr>
          <w:ilvl w:val="0"/>
          <w:numId w:val="3"/>
        </w:numPr>
      </w:pPr>
      <w:r w:rsidRPr="00583C7F">
        <w:t xml:space="preserve">Partner with Indigenous communities to undertake projects that promote Indigenous cultures and contribute to reconciliation </w:t>
      </w:r>
    </w:p>
    <w:p w:rsidR="00245104" w:rsidRDefault="00343791" w:rsidP="008D3787">
      <w:pPr>
        <w:pStyle w:val="ListParagraph"/>
        <w:numPr>
          <w:ilvl w:val="0"/>
          <w:numId w:val="3"/>
        </w:numPr>
      </w:pPr>
      <w:r w:rsidRPr="00583C7F">
        <w:t>Collaborate with diverse communities to develop programs that promote social cohesion and actively foster access</w:t>
      </w:r>
    </w:p>
    <w:p w:rsidR="00245104" w:rsidRDefault="00343791" w:rsidP="008D3787">
      <w:pPr>
        <w:pStyle w:val="ListParagraph"/>
        <w:numPr>
          <w:ilvl w:val="0"/>
          <w:numId w:val="3"/>
        </w:numPr>
      </w:pPr>
      <w:r w:rsidRPr="00583C7F">
        <w:t>Position Museum Victoria as a learning specialist, building on our strengths in areas such as science literacy, values education and early childhood development</w:t>
      </w:r>
    </w:p>
    <w:p w:rsidR="008C55CF" w:rsidRPr="00583C7F" w:rsidRDefault="008C55CF" w:rsidP="001B12B5"/>
    <w:p w:rsidR="00245104" w:rsidRDefault="00343791">
      <w:pPr>
        <w:pStyle w:val="Heading3"/>
      </w:pPr>
      <w:r w:rsidRPr="00583C7F">
        <w:t>Innovative People, Creative Museum</w:t>
      </w:r>
    </w:p>
    <w:p w:rsidR="00245104" w:rsidRDefault="00343791" w:rsidP="008D3787">
      <w:pPr>
        <w:pStyle w:val="ListParagraph"/>
        <w:numPr>
          <w:ilvl w:val="0"/>
          <w:numId w:val="4"/>
        </w:numPr>
      </w:pPr>
      <w:r w:rsidRPr="00583C7F">
        <w:t>Attract, develop and retain people with the skills and capability to build a culture of innovation</w:t>
      </w:r>
    </w:p>
    <w:p w:rsidR="00245104" w:rsidRDefault="00343791" w:rsidP="008D3787">
      <w:pPr>
        <w:pStyle w:val="ListParagraph"/>
        <w:numPr>
          <w:ilvl w:val="0"/>
          <w:numId w:val="4"/>
        </w:numPr>
      </w:pPr>
      <w:r w:rsidRPr="00583C7F">
        <w:t>Develop an adaptable and agile organisation that is responsive to change</w:t>
      </w:r>
    </w:p>
    <w:p w:rsidR="00245104" w:rsidRDefault="00343791" w:rsidP="008D3787">
      <w:pPr>
        <w:pStyle w:val="ListParagraph"/>
        <w:numPr>
          <w:ilvl w:val="0"/>
          <w:numId w:val="4"/>
        </w:numPr>
      </w:pPr>
      <w:r w:rsidRPr="00583C7F">
        <w:t>Strengthen the networked museum by encouraging a collaborative and integrated approach to everything we do</w:t>
      </w:r>
    </w:p>
    <w:p w:rsidR="00245104" w:rsidRDefault="00343791" w:rsidP="008D3787">
      <w:pPr>
        <w:pStyle w:val="ListParagraph"/>
        <w:numPr>
          <w:ilvl w:val="0"/>
          <w:numId w:val="4"/>
        </w:numPr>
      </w:pPr>
      <w:r w:rsidRPr="00583C7F">
        <w:t>Design and implement efficient business systems and processes to support creativity and innovation</w:t>
      </w:r>
    </w:p>
    <w:p w:rsidR="00343791" w:rsidRPr="00583C7F" w:rsidRDefault="00343791" w:rsidP="001B12B5"/>
    <w:p w:rsidR="00245104" w:rsidRDefault="00343791" w:rsidP="00B75728">
      <w:pPr>
        <w:pStyle w:val="Heading4"/>
      </w:pPr>
      <w:r w:rsidRPr="00583C7F">
        <w:t>Visibility and Reputation</w:t>
      </w:r>
    </w:p>
    <w:p w:rsidR="00245104" w:rsidRDefault="00343791" w:rsidP="008D3787">
      <w:pPr>
        <w:pStyle w:val="ListParagraph"/>
        <w:numPr>
          <w:ilvl w:val="0"/>
          <w:numId w:val="5"/>
        </w:numPr>
      </w:pPr>
      <w:r w:rsidRPr="00583C7F">
        <w:t>Position Museum Victoria as a museum of which all Victorians can be proud</w:t>
      </w:r>
    </w:p>
    <w:p w:rsidR="00245104" w:rsidRDefault="00343791" w:rsidP="008D3787">
      <w:pPr>
        <w:pStyle w:val="ListParagraph"/>
        <w:numPr>
          <w:ilvl w:val="0"/>
          <w:numId w:val="5"/>
        </w:numPr>
      </w:pPr>
      <w:r w:rsidRPr="00583C7F">
        <w:t>Enhance our national and international reputation as a leader in the museum sector through the pursuit of excellence in all our activities</w:t>
      </w:r>
    </w:p>
    <w:p w:rsidR="00245104" w:rsidRDefault="00343791" w:rsidP="008D3787">
      <w:pPr>
        <w:pStyle w:val="ListParagraph"/>
        <w:numPr>
          <w:ilvl w:val="0"/>
          <w:numId w:val="5"/>
        </w:numPr>
      </w:pPr>
      <w:r w:rsidRPr="00583C7F">
        <w:t>Raise awareness of the quality and breadth of Museum Victoria’s family of brands</w:t>
      </w:r>
    </w:p>
    <w:p w:rsidR="00245104" w:rsidRDefault="00343791" w:rsidP="008D3787">
      <w:pPr>
        <w:pStyle w:val="ListParagraph"/>
        <w:numPr>
          <w:ilvl w:val="0"/>
          <w:numId w:val="5"/>
        </w:numPr>
      </w:pPr>
      <w:r w:rsidRPr="00583C7F">
        <w:lastRenderedPageBreak/>
        <w:t>Maximise our potential as a group of significant Victorian tourist attractions</w:t>
      </w:r>
    </w:p>
    <w:p w:rsidR="00343791" w:rsidRPr="00583C7F" w:rsidRDefault="00343791" w:rsidP="001B12B5"/>
    <w:p w:rsidR="00245104" w:rsidRDefault="00343791" w:rsidP="00B75728">
      <w:pPr>
        <w:pStyle w:val="Heading4"/>
      </w:pPr>
      <w:r w:rsidRPr="00583C7F">
        <w:t>Environmental Responsibility</w:t>
      </w:r>
    </w:p>
    <w:p w:rsidR="00245104" w:rsidRDefault="00343791" w:rsidP="008D3787">
      <w:pPr>
        <w:pStyle w:val="ListParagraph"/>
        <w:numPr>
          <w:ilvl w:val="0"/>
          <w:numId w:val="6"/>
        </w:numPr>
      </w:pPr>
      <w:r w:rsidRPr="00583C7F">
        <w:t>Promote Museum Victoria as an authoritative source of information about the effects of climate change on biodiversity, environments and human societies</w:t>
      </w:r>
    </w:p>
    <w:p w:rsidR="00245104" w:rsidRDefault="00343791" w:rsidP="008D3787">
      <w:pPr>
        <w:pStyle w:val="ListParagraph"/>
        <w:numPr>
          <w:ilvl w:val="0"/>
          <w:numId w:val="6"/>
        </w:numPr>
      </w:pPr>
      <w:r w:rsidRPr="00583C7F">
        <w:t xml:space="preserve">Contribute to community wellbeing by increasing public awareness about issues regarding sustainability </w:t>
      </w:r>
    </w:p>
    <w:p w:rsidR="00245104" w:rsidRDefault="00343791" w:rsidP="008D3787">
      <w:pPr>
        <w:pStyle w:val="ListParagraph"/>
        <w:numPr>
          <w:ilvl w:val="0"/>
          <w:numId w:val="6"/>
        </w:numPr>
      </w:pPr>
      <w:r w:rsidRPr="00583C7F">
        <w:t xml:space="preserve">Promote and implement eco-sustainable practices within the </w:t>
      </w:r>
      <w:r w:rsidR="005A68D5">
        <w:t>m</w:t>
      </w:r>
      <w:r w:rsidRPr="00583C7F">
        <w:t xml:space="preserve">useum </w:t>
      </w:r>
    </w:p>
    <w:p w:rsidR="00245104" w:rsidRDefault="00343791" w:rsidP="008D3787">
      <w:pPr>
        <w:pStyle w:val="ListParagraph"/>
        <w:numPr>
          <w:ilvl w:val="0"/>
          <w:numId w:val="6"/>
        </w:numPr>
      </w:pPr>
      <w:r w:rsidRPr="00583C7F">
        <w:t>Invest to improve our facilities to reduce our impact on the environment and to become a flagship for environmental responsibility</w:t>
      </w:r>
    </w:p>
    <w:p w:rsidR="00343791" w:rsidRPr="00583C7F" w:rsidRDefault="00343791" w:rsidP="001B12B5"/>
    <w:p w:rsidR="00245104" w:rsidRPr="0089716F" w:rsidRDefault="00343791" w:rsidP="0089716F">
      <w:pPr>
        <w:pStyle w:val="Heading2"/>
      </w:pPr>
      <w:r w:rsidRPr="0089716F">
        <w:t>Strategic Enablers</w:t>
      </w:r>
    </w:p>
    <w:p w:rsidR="00A708F0" w:rsidRDefault="00343791">
      <w:r w:rsidRPr="00583C7F">
        <w:t>Successful implementation of the 2008</w:t>
      </w:r>
      <w:r w:rsidR="007D50BD">
        <w:t>–</w:t>
      </w:r>
      <w:r w:rsidRPr="00583C7F">
        <w:t>13 strategic plan is dependent upon the following enablers:</w:t>
      </w:r>
    </w:p>
    <w:p w:rsidR="00A708F0" w:rsidRDefault="00A708F0"/>
    <w:p w:rsidR="00245104" w:rsidRDefault="00343791">
      <w:pPr>
        <w:pStyle w:val="Heading3"/>
      </w:pPr>
      <w:r w:rsidRPr="00583C7F">
        <w:t>Maximising Resources</w:t>
      </w:r>
    </w:p>
    <w:p w:rsidR="00A708F0" w:rsidRDefault="00A708F0"/>
    <w:p w:rsidR="00A708F0" w:rsidRDefault="00343791" w:rsidP="002F13AC">
      <w:pPr>
        <w:pStyle w:val="Heading3"/>
      </w:pPr>
      <w:r w:rsidRPr="00583C7F">
        <w:t>Practising Good Governance</w:t>
      </w:r>
    </w:p>
    <w:p w:rsidR="00A708F0" w:rsidRDefault="00343791">
      <w:r>
        <w:br w:type="page"/>
      </w:r>
    </w:p>
    <w:p w:rsidR="00245104" w:rsidRDefault="00343791" w:rsidP="0089716F">
      <w:pPr>
        <w:pStyle w:val="Heading2"/>
      </w:pPr>
      <w:r w:rsidRPr="00605780">
        <w:lastRenderedPageBreak/>
        <w:t>Strategic Direction 1</w:t>
      </w:r>
    </w:p>
    <w:p w:rsidR="00245104" w:rsidRDefault="00343791" w:rsidP="0089716F">
      <w:pPr>
        <w:pStyle w:val="Heading2"/>
      </w:pPr>
      <w:r w:rsidRPr="00605780">
        <w:t>Great Places and Spaces</w:t>
      </w:r>
    </w:p>
    <w:p w:rsidR="00A708F0" w:rsidRDefault="00A708F0"/>
    <w:p w:rsidR="00245104" w:rsidRDefault="00343791" w:rsidP="0089716F">
      <w:pPr>
        <w:pStyle w:val="Heading3"/>
      </w:pPr>
      <w:r w:rsidRPr="00976B9F">
        <w:t>Developing and Protecting Our Buildings</w:t>
      </w:r>
    </w:p>
    <w:p w:rsidR="00A708F0" w:rsidRDefault="00343791">
      <w:r w:rsidRPr="00893EBE">
        <w:t xml:space="preserve">There </w:t>
      </w:r>
      <w:r>
        <w:t>is</w:t>
      </w:r>
      <w:r w:rsidRPr="00893EBE">
        <w:t xml:space="preserve"> an ongoing program of works </w:t>
      </w:r>
      <w:r>
        <w:t xml:space="preserve">at all Museum Victoria venues to maintain and improve the </w:t>
      </w:r>
      <w:r w:rsidRPr="00893EBE">
        <w:t>building infrastructure</w:t>
      </w:r>
      <w:r>
        <w:t xml:space="preserve"> for the benefit of </w:t>
      </w:r>
      <w:r w:rsidR="00A31640">
        <w:t xml:space="preserve">the </w:t>
      </w:r>
      <w:r>
        <w:t>collection, staff and visitors.</w:t>
      </w:r>
      <w:r w:rsidR="00A31640">
        <w:t xml:space="preserve"> </w:t>
      </w:r>
      <w:r w:rsidRPr="00F2237E">
        <w:t xml:space="preserve">These works have improved the performance of Museum Victoria’s buildings to ensure compliance </w:t>
      </w:r>
      <w:r w:rsidR="00A31640">
        <w:t>with</w:t>
      </w:r>
      <w:r w:rsidRPr="00F2237E">
        <w:t xml:space="preserve"> essential services and certificate of occupancy requirements.</w:t>
      </w:r>
      <w:r w:rsidR="00823151">
        <w:t xml:space="preserve"> </w:t>
      </w:r>
    </w:p>
    <w:p w:rsidR="00A708F0" w:rsidRDefault="00A708F0"/>
    <w:p w:rsidR="00245104" w:rsidRDefault="00343791">
      <w:r>
        <w:t>At Melbourne Museum, a</w:t>
      </w:r>
      <w:r w:rsidRPr="00F2237E">
        <w:t xml:space="preserve"> number of facility improvement projects</w:t>
      </w:r>
      <w:r>
        <w:t xml:space="preserve"> </w:t>
      </w:r>
      <w:r w:rsidRPr="00F2237E">
        <w:t>commenced or</w:t>
      </w:r>
      <w:r>
        <w:t xml:space="preserve"> were completed during the year,</w:t>
      </w:r>
      <w:r w:rsidRPr="00F2237E">
        <w:t xml:space="preserve"> includ</w:t>
      </w:r>
      <w:r>
        <w:t>ing</w:t>
      </w:r>
      <w:r w:rsidRPr="00F2237E">
        <w:t>:</w:t>
      </w:r>
    </w:p>
    <w:p w:rsidR="00245104" w:rsidRDefault="00343791" w:rsidP="008D3787">
      <w:pPr>
        <w:pStyle w:val="ListParagraph"/>
        <w:numPr>
          <w:ilvl w:val="0"/>
          <w:numId w:val="7"/>
        </w:numPr>
      </w:pPr>
      <w:r>
        <w:t>an e</w:t>
      </w:r>
      <w:r w:rsidRPr="00F2237E">
        <w:t xml:space="preserve">lectrical </w:t>
      </w:r>
      <w:r w:rsidR="007D50BD">
        <w:t>‘r</w:t>
      </w:r>
      <w:r>
        <w:t xml:space="preserve">esidual </w:t>
      </w:r>
      <w:r w:rsidR="007D50BD">
        <w:t>c</w:t>
      </w:r>
      <w:r>
        <w:t xml:space="preserve">urrent </w:t>
      </w:r>
      <w:r w:rsidR="007D50BD">
        <w:t>d</w:t>
      </w:r>
      <w:r>
        <w:t>evice</w:t>
      </w:r>
      <w:r w:rsidR="007D50BD">
        <w:t>’</w:t>
      </w:r>
      <w:r w:rsidRPr="00F2237E">
        <w:t xml:space="preserve"> upgrade</w:t>
      </w:r>
    </w:p>
    <w:p w:rsidR="00245104" w:rsidRDefault="00A31640" w:rsidP="008D3787">
      <w:pPr>
        <w:pStyle w:val="ListParagraph"/>
        <w:numPr>
          <w:ilvl w:val="0"/>
          <w:numId w:val="7"/>
        </w:numPr>
      </w:pPr>
      <w:r>
        <w:t xml:space="preserve">a </w:t>
      </w:r>
      <w:r w:rsidR="008C55CF">
        <w:t xml:space="preserve">loading </w:t>
      </w:r>
      <w:r w:rsidR="00343791">
        <w:t>d</w:t>
      </w:r>
      <w:r w:rsidR="00343791" w:rsidRPr="00F2237E">
        <w:t>ock</w:t>
      </w:r>
      <w:r w:rsidR="007D50BD" w:rsidRPr="007D50BD">
        <w:t xml:space="preserve"> </w:t>
      </w:r>
      <w:r w:rsidR="007D50BD">
        <w:t>upgrade</w:t>
      </w:r>
    </w:p>
    <w:p w:rsidR="00245104" w:rsidRDefault="00A31640" w:rsidP="008D3787">
      <w:pPr>
        <w:pStyle w:val="ListParagraph"/>
        <w:numPr>
          <w:ilvl w:val="0"/>
          <w:numId w:val="7"/>
        </w:numPr>
      </w:pPr>
      <w:r>
        <w:t xml:space="preserve">an </w:t>
      </w:r>
      <w:r w:rsidR="00343791">
        <w:t>e</w:t>
      </w:r>
      <w:r w:rsidR="00343791" w:rsidRPr="00F2237E">
        <w:t xml:space="preserve">mergency and </w:t>
      </w:r>
      <w:r w:rsidR="00343791">
        <w:t>e</w:t>
      </w:r>
      <w:r w:rsidR="00343791" w:rsidRPr="00F2237E">
        <w:t xml:space="preserve">xit </w:t>
      </w:r>
      <w:r w:rsidR="00343791">
        <w:t xml:space="preserve">lighting </w:t>
      </w:r>
      <w:r w:rsidR="00343791" w:rsidRPr="00F2237E">
        <w:t>upgrade</w:t>
      </w:r>
    </w:p>
    <w:p w:rsidR="00245104" w:rsidRDefault="00A31640" w:rsidP="008D3787">
      <w:pPr>
        <w:pStyle w:val="ListParagraph"/>
        <w:numPr>
          <w:ilvl w:val="0"/>
          <w:numId w:val="7"/>
        </w:numPr>
      </w:pPr>
      <w:r>
        <w:t xml:space="preserve">an </w:t>
      </w:r>
      <w:r w:rsidR="00343791">
        <w:t>audit and review of s</w:t>
      </w:r>
      <w:r w:rsidR="00343791" w:rsidRPr="00F2237E">
        <w:t xml:space="preserve">ecurity </w:t>
      </w:r>
      <w:r w:rsidR="00343791">
        <w:t>systems</w:t>
      </w:r>
    </w:p>
    <w:p w:rsidR="00245104" w:rsidRDefault="00343791" w:rsidP="008D3787">
      <w:pPr>
        <w:pStyle w:val="ListParagraph"/>
        <w:numPr>
          <w:ilvl w:val="0"/>
          <w:numId w:val="7"/>
        </w:numPr>
      </w:pPr>
      <w:r>
        <w:t>security access upgrades</w:t>
      </w:r>
      <w:r w:rsidRPr="00F2237E">
        <w:t>.</w:t>
      </w:r>
    </w:p>
    <w:p w:rsidR="00343791" w:rsidRPr="00DE23B3" w:rsidRDefault="00343791" w:rsidP="001B12B5"/>
    <w:p w:rsidR="002E227B" w:rsidRDefault="00343791" w:rsidP="0089716F">
      <w:pPr>
        <w:pStyle w:val="Heading3"/>
      </w:pPr>
      <w:r w:rsidRPr="00605780">
        <w:t>Managing Our Collection and Visitor Facilities</w:t>
      </w:r>
    </w:p>
    <w:p w:rsidR="00A708F0" w:rsidRDefault="00343791">
      <w:r w:rsidRPr="0086499B">
        <w:t>A ventilated laboratory to treat collection items containing hazard</w:t>
      </w:r>
      <w:r w:rsidR="00605780">
        <w:t>ous material</w:t>
      </w:r>
      <w:r w:rsidRPr="0086499B">
        <w:t xml:space="preserve"> is being developed at the Moreland </w:t>
      </w:r>
      <w:r w:rsidR="00123510">
        <w:t>Annexe</w:t>
      </w:r>
      <w:r w:rsidRPr="0086499B">
        <w:t xml:space="preserve">, as one of the initiatives in the </w:t>
      </w:r>
      <w:r w:rsidR="008C55CF">
        <w:t>R</w:t>
      </w:r>
      <w:r w:rsidRPr="0086499B">
        <w:t xml:space="preserve">oadmap for </w:t>
      </w:r>
      <w:r w:rsidR="008C55CF">
        <w:t>W</w:t>
      </w:r>
      <w:r w:rsidRPr="0086499B">
        <w:t xml:space="preserve">orking </w:t>
      </w:r>
      <w:r w:rsidR="008C55CF">
        <w:t>S</w:t>
      </w:r>
      <w:r w:rsidRPr="0086499B">
        <w:t xml:space="preserve">afely with </w:t>
      </w:r>
      <w:r w:rsidR="008C55CF">
        <w:t>H</w:t>
      </w:r>
      <w:r w:rsidRPr="0086499B">
        <w:t xml:space="preserve">azardous </w:t>
      </w:r>
      <w:r w:rsidR="008C55CF">
        <w:t>S</w:t>
      </w:r>
      <w:r w:rsidRPr="0086499B">
        <w:t xml:space="preserve">ubstances in </w:t>
      </w:r>
      <w:r w:rsidR="008C55CF">
        <w:t>C</w:t>
      </w:r>
      <w:r w:rsidRPr="0086499B">
        <w:t>ollections.</w:t>
      </w:r>
      <w:r w:rsidR="00823151">
        <w:t xml:space="preserve"> </w:t>
      </w:r>
      <w:r w:rsidRPr="0086499B">
        <w:t xml:space="preserve">The laboratory will include a downdraft facility to provide a safe workspace for large specimens and objects being prepared for research and </w:t>
      </w:r>
      <w:r w:rsidR="00123510">
        <w:t>display</w:t>
      </w:r>
      <w:r w:rsidRPr="0086499B">
        <w:t>.</w:t>
      </w:r>
    </w:p>
    <w:p w:rsidR="00A708F0" w:rsidRDefault="00A708F0"/>
    <w:p w:rsidR="00A708F0" w:rsidRDefault="00343791">
      <w:r w:rsidRPr="00F2237E">
        <w:t xml:space="preserve">The air-conditioning upgrade at Scienceworks </w:t>
      </w:r>
      <w:r w:rsidR="00605780">
        <w:t>has been</w:t>
      </w:r>
      <w:r w:rsidR="00605780" w:rsidRPr="00F2237E">
        <w:t xml:space="preserve"> </w:t>
      </w:r>
      <w:r w:rsidRPr="00F2237E">
        <w:t>completed and is providing reliable visitor comfort and care of the collections. The new plant and equipment was designed to provide maximum efficiency for the site.</w:t>
      </w:r>
    </w:p>
    <w:p w:rsidR="00A708F0" w:rsidRDefault="00A708F0"/>
    <w:p w:rsidR="00A708F0" w:rsidRDefault="00226155">
      <w:r>
        <w:t>T</w:t>
      </w:r>
      <w:r w:rsidR="00343791" w:rsidRPr="00F2237E">
        <w:t xml:space="preserve">he abatement and demolition of derelict buildings to slab level </w:t>
      </w:r>
      <w:r>
        <w:t xml:space="preserve">on the former ACI site adjacent to Scienceworks </w:t>
      </w:r>
      <w:r w:rsidR="00343791" w:rsidRPr="00F2237E">
        <w:t>has been completed</w:t>
      </w:r>
      <w:r>
        <w:t>,</w:t>
      </w:r>
      <w:r w:rsidR="00343791" w:rsidRPr="00F2237E">
        <w:t xml:space="preserve"> to provide a safe facility for interim and future development. The heritage overlay on the </w:t>
      </w:r>
      <w:r w:rsidR="00343791">
        <w:t xml:space="preserve">majority of the site </w:t>
      </w:r>
      <w:r w:rsidR="00343791" w:rsidRPr="00F2237E">
        <w:t xml:space="preserve">has been removed and work to record the heritage significance </w:t>
      </w:r>
      <w:r w:rsidR="00343791">
        <w:t>of the site</w:t>
      </w:r>
      <w:r w:rsidR="00343791" w:rsidRPr="00F2237E">
        <w:t xml:space="preserve"> is </w:t>
      </w:r>
      <w:r w:rsidR="00343791" w:rsidRPr="00714AA4">
        <w:t>underway</w:t>
      </w:r>
      <w:r w:rsidR="00123510">
        <w:t>,</w:t>
      </w:r>
      <w:r w:rsidR="00343791" w:rsidRPr="00714AA4">
        <w:t xml:space="preserve"> </w:t>
      </w:r>
      <w:r w:rsidR="00BB0141">
        <w:t xml:space="preserve">comprising </w:t>
      </w:r>
      <w:r w:rsidR="00605780">
        <w:t>the development of</w:t>
      </w:r>
      <w:r w:rsidR="00343791" w:rsidRPr="00714AA4">
        <w:t xml:space="preserve"> an archive record, written and oral history, and an interpretative strategy. </w:t>
      </w:r>
    </w:p>
    <w:p w:rsidR="00BB0141" w:rsidRDefault="00BB0141"/>
    <w:p w:rsidR="00A708F0" w:rsidRDefault="00343791">
      <w:r w:rsidRPr="0067042C">
        <w:t xml:space="preserve">A business case </w:t>
      </w:r>
      <w:r w:rsidR="00123510">
        <w:t>has been</w:t>
      </w:r>
      <w:r w:rsidR="00123510" w:rsidRPr="0067042C">
        <w:t xml:space="preserve"> </w:t>
      </w:r>
      <w:r>
        <w:t>created</w:t>
      </w:r>
      <w:r w:rsidRPr="0067042C">
        <w:t xml:space="preserve"> for </w:t>
      </w:r>
      <w:r>
        <w:t xml:space="preserve">the redevelopment of </w:t>
      </w:r>
      <w:r w:rsidRPr="00893EBE">
        <w:t>Scienceworks</w:t>
      </w:r>
      <w:r w:rsidR="00123510">
        <w:t>,</w:t>
      </w:r>
      <w:r w:rsidRPr="00893EBE">
        <w:t xml:space="preserve"> which include</w:t>
      </w:r>
      <w:r w:rsidR="00123510">
        <w:t>s</w:t>
      </w:r>
      <w:r w:rsidRPr="00893EBE">
        <w:t xml:space="preserve"> </w:t>
      </w:r>
      <w:r w:rsidR="00123510">
        <w:t>an</w:t>
      </w:r>
      <w:r w:rsidR="00123510" w:rsidRPr="00893EBE">
        <w:t xml:space="preserve"> </w:t>
      </w:r>
      <w:r w:rsidRPr="00893EBE">
        <w:t xml:space="preserve">expansion and upgrade of public facilities on the current site and </w:t>
      </w:r>
      <w:r>
        <w:t xml:space="preserve">a home for the </w:t>
      </w:r>
      <w:r w:rsidR="00123510">
        <w:t>s</w:t>
      </w:r>
      <w:r>
        <w:t xml:space="preserve">tate’s scientific and cultural </w:t>
      </w:r>
      <w:r w:rsidRPr="00893EBE">
        <w:t>collection</w:t>
      </w:r>
      <w:r>
        <w:t xml:space="preserve">s on the adjacent site. </w:t>
      </w:r>
    </w:p>
    <w:p w:rsidR="00A708F0" w:rsidRDefault="00A708F0"/>
    <w:p w:rsidR="00A708F0" w:rsidRDefault="00A31640">
      <w:r w:rsidRPr="0086499B">
        <w:t>A new conservation sound studio was opened</w:t>
      </w:r>
      <w:r w:rsidR="00605780">
        <w:t xml:space="preserve"> at Melbourne Museum</w:t>
      </w:r>
      <w:r w:rsidRPr="0086499B">
        <w:t>, which provides a space where audiovisual material, such as interviews, oral histories and films</w:t>
      </w:r>
      <w:r w:rsidR="009154F3">
        <w:t>,</w:t>
      </w:r>
      <w:r w:rsidRPr="0086499B">
        <w:t xml:space="preserve"> can be played back and digitised in-house.</w:t>
      </w:r>
      <w:r>
        <w:t xml:space="preserve"> </w:t>
      </w:r>
      <w:r w:rsidRPr="0086499B">
        <w:t>Digitisation will help to preserve many of the museum’s recordings on fragile media, and ensure their ongoing accessibility.</w:t>
      </w:r>
    </w:p>
    <w:p w:rsidR="00245104" w:rsidRDefault="00245104"/>
    <w:p w:rsidR="00245104" w:rsidRDefault="00343791" w:rsidP="0089716F">
      <w:pPr>
        <w:pStyle w:val="Heading3"/>
      </w:pPr>
      <w:r w:rsidRPr="00605780">
        <w:t xml:space="preserve">Royal Exhibition Building </w:t>
      </w:r>
    </w:p>
    <w:p w:rsidR="00A708F0" w:rsidRDefault="00343791">
      <w:r w:rsidRPr="00AE4464">
        <w:t>The World Heritage</w:t>
      </w:r>
      <w:r w:rsidR="00123510">
        <w:t>–</w:t>
      </w:r>
      <w:r w:rsidRPr="00AE4464">
        <w:t>listed Royal Exhibition Building hosted a number of exhibitions and trade shows during 2011–12, which included the Melbourne Interna</w:t>
      </w:r>
      <w:r>
        <w:t xml:space="preserve">tional Flower and Garden Show, </w:t>
      </w:r>
      <w:r w:rsidRPr="00AE4464">
        <w:t>Design Made Trade, Art Melbourne and Taste of Melbourne. New exhibitions included Vintage Clothing</w:t>
      </w:r>
      <w:r w:rsidR="00BB0141">
        <w:t xml:space="preserve"> and the</w:t>
      </w:r>
      <w:r w:rsidRPr="00AE4464">
        <w:t xml:space="preserve"> Australasian Beer Spectacular. Other large events included Melbourne Food </w:t>
      </w:r>
      <w:r>
        <w:t>and</w:t>
      </w:r>
      <w:r w:rsidRPr="00AE4464">
        <w:t xml:space="preserve"> Wine Festival </w:t>
      </w:r>
      <w:r w:rsidR="00226155">
        <w:t>G</w:t>
      </w:r>
      <w:r w:rsidRPr="00AE4464">
        <w:t xml:space="preserve">ala </w:t>
      </w:r>
      <w:r w:rsidR="00226155">
        <w:t>D</w:t>
      </w:r>
      <w:r w:rsidRPr="00AE4464">
        <w:t xml:space="preserve">inner and Twins of Faith </w:t>
      </w:r>
      <w:r w:rsidR="00BB0141">
        <w:t>a</w:t>
      </w:r>
      <w:r w:rsidRPr="00AE4464">
        <w:t xml:space="preserve">nnual Islamic </w:t>
      </w:r>
      <w:r w:rsidR="00BB0141">
        <w:t>c</w:t>
      </w:r>
      <w:r w:rsidRPr="00AE4464">
        <w:t xml:space="preserve">onference. </w:t>
      </w:r>
    </w:p>
    <w:p w:rsidR="00A708F0" w:rsidRDefault="00A708F0"/>
    <w:p w:rsidR="00A708F0" w:rsidRDefault="009154F3">
      <w:r>
        <w:t>M</w:t>
      </w:r>
      <w:r w:rsidR="00343791" w:rsidRPr="00AE4464">
        <w:t xml:space="preserve">ajor focus </w:t>
      </w:r>
      <w:r w:rsidR="00DA3DBF">
        <w:t>was given to</w:t>
      </w:r>
      <w:r w:rsidR="00343791" w:rsidRPr="00AE4464">
        <w:t xml:space="preserve"> activating the </w:t>
      </w:r>
      <w:r w:rsidR="00123510">
        <w:t xml:space="preserve">Melbourne </w:t>
      </w:r>
      <w:r w:rsidR="00343791" w:rsidRPr="00AE4464">
        <w:t>Museum Plaza as an extension to events held in the Royal Exhibition Building</w:t>
      </w:r>
      <w:r w:rsidR="00123510">
        <w:t>, such as</w:t>
      </w:r>
      <w:r w:rsidR="00343791" w:rsidRPr="00AE4464">
        <w:t xml:space="preserve"> Motorclassica, Winter Festival and the Better Homes </w:t>
      </w:r>
      <w:r w:rsidR="00343791">
        <w:t>and</w:t>
      </w:r>
      <w:r w:rsidR="00343791" w:rsidRPr="00AE4464">
        <w:t xml:space="preserve"> Gardens</w:t>
      </w:r>
      <w:r w:rsidR="00343791">
        <w:t xml:space="preserve"> Show</w:t>
      </w:r>
      <w:r w:rsidR="00343791" w:rsidRPr="00AE4464">
        <w:t xml:space="preserve">. </w:t>
      </w:r>
    </w:p>
    <w:p w:rsidR="00A708F0" w:rsidRDefault="00A708F0"/>
    <w:p w:rsidR="00A708F0" w:rsidRDefault="00123510">
      <w:r w:rsidRPr="00322AFE">
        <w:lastRenderedPageBreak/>
        <w:t>The Royal Exhibition Building was part of Melbourne’s Open House</w:t>
      </w:r>
      <w:r>
        <w:t xml:space="preserve"> program</w:t>
      </w:r>
      <w:r w:rsidRPr="00322AFE">
        <w:t xml:space="preserve"> in 2011. Thousands of visitors viewed the building, </w:t>
      </w:r>
      <w:r w:rsidR="00DA3DBF">
        <w:t xml:space="preserve">in which </w:t>
      </w:r>
      <w:r w:rsidRPr="00322AFE">
        <w:t xml:space="preserve">an exhibition </w:t>
      </w:r>
      <w:r w:rsidR="00DA3DBF" w:rsidRPr="00322AFE">
        <w:t>featur</w:t>
      </w:r>
      <w:r w:rsidR="00DA3DBF">
        <w:t>ed</w:t>
      </w:r>
      <w:r w:rsidR="00DA3DBF" w:rsidRPr="00322AFE">
        <w:t xml:space="preserve"> </w:t>
      </w:r>
      <w:r>
        <w:t>more than</w:t>
      </w:r>
      <w:r w:rsidRPr="00322AFE">
        <w:t xml:space="preserve"> 300 images and a documentary about the reinstated garden setting.</w:t>
      </w:r>
    </w:p>
    <w:p w:rsidR="00A708F0" w:rsidRDefault="00A708F0"/>
    <w:p w:rsidR="00A708F0" w:rsidRDefault="001B12B5">
      <w:r>
        <w:t xml:space="preserve">The </w:t>
      </w:r>
      <w:r w:rsidRPr="00322AFE">
        <w:t xml:space="preserve">heritage interpretation </w:t>
      </w:r>
      <w:r>
        <w:t>of t</w:t>
      </w:r>
      <w:r w:rsidRPr="00322AFE">
        <w:t xml:space="preserve">he Royal Exhibition Building </w:t>
      </w:r>
      <w:r>
        <w:t>was</w:t>
      </w:r>
      <w:r w:rsidRPr="00322AFE">
        <w:t xml:space="preserve"> enhanced </w:t>
      </w:r>
      <w:r>
        <w:t xml:space="preserve">during the year </w:t>
      </w:r>
      <w:r w:rsidRPr="00322AFE">
        <w:t>through the development of a new mezzanine display</w:t>
      </w:r>
      <w:r>
        <w:t xml:space="preserve"> and</w:t>
      </w:r>
      <w:r w:rsidRPr="00322AFE">
        <w:t xml:space="preserve"> online content</w:t>
      </w:r>
      <w:r>
        <w:t>, which</w:t>
      </w:r>
      <w:r w:rsidRPr="00322AFE">
        <w:t xml:space="preserve"> includes a virtual tour. A lecture and </w:t>
      </w:r>
      <w:r w:rsidR="00DA3DBF">
        <w:t>short</w:t>
      </w:r>
      <w:r w:rsidR="00DA3DBF" w:rsidRPr="00322AFE">
        <w:t xml:space="preserve"> </w:t>
      </w:r>
      <w:r w:rsidRPr="00322AFE">
        <w:t>documentary</w:t>
      </w:r>
      <w:r>
        <w:t xml:space="preserve"> about the building</w:t>
      </w:r>
      <w:r w:rsidRPr="00322AFE">
        <w:t xml:space="preserve"> was funded </w:t>
      </w:r>
      <w:r>
        <w:t>by</w:t>
      </w:r>
      <w:r w:rsidRPr="00322AFE">
        <w:t xml:space="preserve"> the</w:t>
      </w:r>
      <w:r>
        <w:t xml:space="preserve"> National Heritage List Program</w:t>
      </w:r>
      <w:r w:rsidRPr="00322AFE">
        <w:t xml:space="preserve"> and showcased as part of National Heritage Week. </w:t>
      </w:r>
    </w:p>
    <w:p w:rsidR="00A708F0" w:rsidRDefault="00A708F0"/>
    <w:p w:rsidR="00A708F0" w:rsidRDefault="00343791">
      <w:r>
        <w:t xml:space="preserve">Other projects undertaken during the year centred </w:t>
      </w:r>
      <w:r w:rsidR="00DA3DBF">
        <w:t xml:space="preserve">on </w:t>
      </w:r>
      <w:r>
        <w:t>protection</w:t>
      </w:r>
      <w:r w:rsidR="00DA3DBF">
        <w:t xml:space="preserve"> and</w:t>
      </w:r>
      <w:r>
        <w:t xml:space="preserve"> conservation</w:t>
      </w:r>
      <w:r w:rsidR="00DA3DBF">
        <w:t>,</w:t>
      </w:r>
      <w:r>
        <w:t xml:space="preserve"> and </w:t>
      </w:r>
      <w:r w:rsidR="00DA3DBF">
        <w:t xml:space="preserve">on the </w:t>
      </w:r>
      <w:r w:rsidRPr="00BB530F">
        <w:t>develop</w:t>
      </w:r>
      <w:r>
        <w:t>ment</w:t>
      </w:r>
      <w:r w:rsidRPr="00BB530F">
        <w:t xml:space="preserve"> </w:t>
      </w:r>
      <w:r>
        <w:t xml:space="preserve">of </w:t>
      </w:r>
      <w:r w:rsidRPr="00BB530F">
        <w:t xml:space="preserve">a long-term maintenance and repair program </w:t>
      </w:r>
      <w:r>
        <w:t>to the</w:t>
      </w:r>
      <w:r w:rsidR="00123510">
        <w:t xml:space="preserve"> b</w:t>
      </w:r>
      <w:r>
        <w:t xml:space="preserve">uilding, in conjunction with the National Historic Sites Program. These included: </w:t>
      </w:r>
    </w:p>
    <w:p w:rsidR="00245104" w:rsidRDefault="00343791" w:rsidP="008D3787">
      <w:pPr>
        <w:pStyle w:val="ListParagraph"/>
        <w:numPr>
          <w:ilvl w:val="0"/>
          <w:numId w:val="8"/>
        </w:numPr>
      </w:pPr>
      <w:r>
        <w:t>completion of r</w:t>
      </w:r>
      <w:r w:rsidRPr="00BB530F">
        <w:t>e</w:t>
      </w:r>
      <w:r>
        <w:t>pairs to the main dome flagpole</w:t>
      </w:r>
    </w:p>
    <w:p w:rsidR="00245104" w:rsidRDefault="00343791" w:rsidP="008D3787">
      <w:pPr>
        <w:pStyle w:val="ListParagraph"/>
        <w:numPr>
          <w:ilvl w:val="0"/>
          <w:numId w:val="8"/>
        </w:numPr>
      </w:pPr>
      <w:r w:rsidRPr="00BB530F">
        <w:t xml:space="preserve">investigative and design work for further conservation works to </w:t>
      </w:r>
      <w:r>
        <w:t>joinery</w:t>
      </w:r>
    </w:p>
    <w:p w:rsidR="00245104" w:rsidRDefault="00343791" w:rsidP="008D3787">
      <w:pPr>
        <w:pStyle w:val="ListParagraph"/>
        <w:numPr>
          <w:ilvl w:val="0"/>
          <w:numId w:val="8"/>
        </w:numPr>
      </w:pPr>
      <w:r w:rsidRPr="00BB530F">
        <w:t>documentation of facade repairs</w:t>
      </w:r>
    </w:p>
    <w:p w:rsidR="00343791" w:rsidRPr="00DE23B3" w:rsidRDefault="00343791" w:rsidP="008D3787">
      <w:pPr>
        <w:pStyle w:val="ListParagraph"/>
        <w:numPr>
          <w:ilvl w:val="0"/>
          <w:numId w:val="8"/>
        </w:numPr>
      </w:pPr>
      <w:r>
        <w:t xml:space="preserve">completion of the </w:t>
      </w:r>
      <w:r w:rsidRPr="00BB530F">
        <w:t xml:space="preserve">floor replacement project. </w:t>
      </w:r>
    </w:p>
    <w:p w:rsidR="00245104" w:rsidRDefault="00343791" w:rsidP="0089716F">
      <w:pPr>
        <w:pStyle w:val="Heading2"/>
      </w:pPr>
      <w:bookmarkStart w:id="7" w:name="_Toc50372768"/>
      <w:bookmarkStart w:id="8" w:name="_Toc50545183"/>
      <w:bookmarkStart w:id="9" w:name="_Toc50784472"/>
      <w:bookmarkStart w:id="10" w:name="_Toc50784559"/>
      <w:bookmarkStart w:id="11" w:name="_Toc50784753"/>
      <w:r>
        <w:br w:type="page"/>
      </w:r>
      <w:r w:rsidRPr="00162D08">
        <w:lastRenderedPageBreak/>
        <w:t xml:space="preserve">Strategic Direction 2 </w:t>
      </w:r>
    </w:p>
    <w:p w:rsidR="00245104" w:rsidRDefault="00343791" w:rsidP="0089716F">
      <w:pPr>
        <w:pStyle w:val="Heading2"/>
        <w:rPr>
          <w:color w:val="FF0000"/>
        </w:rPr>
      </w:pPr>
      <w:r w:rsidRPr="00162D08">
        <w:t>Research and Collections: Knowledge and Connections</w:t>
      </w:r>
    </w:p>
    <w:bookmarkEnd w:id="7"/>
    <w:bookmarkEnd w:id="8"/>
    <w:bookmarkEnd w:id="9"/>
    <w:bookmarkEnd w:id="10"/>
    <w:bookmarkEnd w:id="11"/>
    <w:p w:rsidR="00343791" w:rsidRPr="00DE23B3" w:rsidRDefault="00343791" w:rsidP="001B12B5"/>
    <w:p w:rsidR="00245104" w:rsidRDefault="00343791" w:rsidP="0089716F">
      <w:pPr>
        <w:pStyle w:val="Heading3"/>
      </w:pPr>
      <w:r>
        <w:t>Enhancing</w:t>
      </w:r>
      <w:r w:rsidRPr="00DE23B3">
        <w:t xml:space="preserve"> </w:t>
      </w:r>
      <w:r>
        <w:t>O</w:t>
      </w:r>
      <w:r w:rsidRPr="00DE23B3">
        <w:t xml:space="preserve">ur </w:t>
      </w:r>
      <w:r>
        <w:t>Research R</w:t>
      </w:r>
      <w:r w:rsidRPr="00DE23B3">
        <w:t>eputation</w:t>
      </w:r>
    </w:p>
    <w:p w:rsidR="00A708F0" w:rsidRDefault="00823151">
      <w:r>
        <w:t>In 2011–</w:t>
      </w:r>
      <w:r w:rsidR="00343791" w:rsidRPr="0086499B">
        <w:t xml:space="preserve">12, we continued our strong research program, with researchers producing </w:t>
      </w:r>
      <w:r w:rsidR="00AB1FB9">
        <w:t>13</w:t>
      </w:r>
      <w:r w:rsidR="00C75502">
        <w:t>4</w:t>
      </w:r>
      <w:r w:rsidR="00AB1FB9" w:rsidRPr="0086499B">
        <w:t xml:space="preserve"> </w:t>
      </w:r>
      <w:r w:rsidR="00343791" w:rsidRPr="0086499B">
        <w:t xml:space="preserve">peer-reviewed journal papers, reports, books and other publications, and presenting </w:t>
      </w:r>
      <w:r w:rsidR="00AB1FB9">
        <w:t>22</w:t>
      </w:r>
      <w:r w:rsidR="00C75502">
        <w:t>7</w:t>
      </w:r>
      <w:r w:rsidR="00AB1FB9" w:rsidRPr="0086499B">
        <w:t xml:space="preserve"> </w:t>
      </w:r>
      <w:r w:rsidR="00343791" w:rsidRPr="0086499B">
        <w:t>lectures and talks.</w:t>
      </w:r>
      <w:r>
        <w:t xml:space="preserve"> </w:t>
      </w:r>
    </w:p>
    <w:p w:rsidR="00A708F0" w:rsidRDefault="00A708F0"/>
    <w:p w:rsidR="00A708F0" w:rsidRDefault="00343791">
      <w:r w:rsidRPr="0086499B">
        <w:t xml:space="preserve">A new </w:t>
      </w:r>
      <w:r w:rsidR="005D74FB">
        <w:t>five-year r</w:t>
      </w:r>
      <w:r w:rsidRPr="0086499B">
        <w:t xml:space="preserve">esearch </w:t>
      </w:r>
      <w:r w:rsidR="005D74FB">
        <w:t>s</w:t>
      </w:r>
      <w:r w:rsidRPr="0086499B">
        <w:t>trategy has been developed to provide direction for Museu</w:t>
      </w:r>
      <w:r w:rsidR="00823151">
        <w:t>m Victoria’s research</w:t>
      </w:r>
      <w:r w:rsidRPr="0086499B">
        <w:t xml:space="preserve">. The strategy details our five major research fields: </w:t>
      </w:r>
      <w:r w:rsidR="005D74FB">
        <w:t>h</w:t>
      </w:r>
      <w:r w:rsidRPr="0086499B">
        <w:t xml:space="preserve">istory and </w:t>
      </w:r>
      <w:r w:rsidR="005D74FB">
        <w:t>t</w:t>
      </w:r>
      <w:r w:rsidRPr="0086499B">
        <w:t xml:space="preserve">echnology, Indigenous </w:t>
      </w:r>
      <w:r w:rsidR="005D74FB">
        <w:t>c</w:t>
      </w:r>
      <w:r w:rsidRPr="0086499B">
        <w:t xml:space="preserve">ultures, </w:t>
      </w:r>
      <w:r w:rsidR="005D74FB">
        <w:t>s</w:t>
      </w:r>
      <w:r w:rsidRPr="0086499B">
        <w:t>ciences</w:t>
      </w:r>
      <w:r w:rsidR="005D74FB">
        <w:t>,</w:t>
      </w:r>
      <w:r w:rsidRPr="0086499B">
        <w:t xml:space="preserve"> studies in </w:t>
      </w:r>
      <w:r w:rsidR="005D74FB">
        <w:t>c</w:t>
      </w:r>
      <w:r w:rsidRPr="0086499B">
        <w:t xml:space="preserve">ontemporary </w:t>
      </w:r>
      <w:r w:rsidR="005D74FB">
        <w:t>m</w:t>
      </w:r>
      <w:r w:rsidRPr="0086499B">
        <w:t xml:space="preserve">useums, </w:t>
      </w:r>
      <w:r w:rsidR="005D74FB">
        <w:t>and</w:t>
      </w:r>
      <w:r w:rsidRPr="0086499B">
        <w:t xml:space="preserve"> progressively important interdisciplinary spaces.</w:t>
      </w:r>
      <w:r w:rsidR="00823151">
        <w:t xml:space="preserve"> </w:t>
      </w:r>
      <w:r w:rsidRPr="0086499B">
        <w:t>Development of capability, collections, collaborations and leadership in research underpin the new strategy.</w:t>
      </w:r>
    </w:p>
    <w:p w:rsidR="00A708F0" w:rsidRDefault="00A708F0"/>
    <w:p w:rsidR="00A708F0" w:rsidRDefault="00343791">
      <w:r w:rsidRPr="0086499B">
        <w:t xml:space="preserve">Museum Victoria was involved as a partner in nine Australian Research Council </w:t>
      </w:r>
      <w:r w:rsidR="00944AD1">
        <w:t xml:space="preserve">(ARC) </w:t>
      </w:r>
      <w:r w:rsidRPr="0086499B">
        <w:t>Linkage Grants during the year.</w:t>
      </w:r>
      <w:r w:rsidR="00823151">
        <w:t xml:space="preserve"> </w:t>
      </w:r>
      <w:r w:rsidRPr="0086499B">
        <w:t>We became involved with one new Linkage Grant, ‘Using museums to counter racism and increase acceptance of diversity among young people’, in partnership with the University of Melbourne and Deakin University.</w:t>
      </w:r>
      <w:r w:rsidR="00823151">
        <w:t xml:space="preserve"> </w:t>
      </w:r>
    </w:p>
    <w:p w:rsidR="00A708F0" w:rsidRDefault="00A708F0"/>
    <w:p w:rsidR="00245104" w:rsidRDefault="00343791" w:rsidP="0089716F">
      <w:pPr>
        <w:pStyle w:val="Heading3"/>
      </w:pPr>
      <w:r w:rsidRPr="00DE23B3">
        <w:t>Extend</w:t>
      </w:r>
      <w:r>
        <w:t>ing Our Community Connections</w:t>
      </w:r>
      <w:r w:rsidRPr="00DE23B3">
        <w:t xml:space="preserve"> </w:t>
      </w:r>
    </w:p>
    <w:p w:rsidR="00343791" w:rsidRPr="0086499B" w:rsidRDefault="00343791" w:rsidP="001B12B5">
      <w:r w:rsidRPr="0086499B">
        <w:t>A further 10,000 collection records were added to History and Technology Colle</w:t>
      </w:r>
      <w:r w:rsidR="00823151">
        <w:t>ctions Online during the year</w:t>
      </w:r>
      <w:r w:rsidR="00F012BE">
        <w:t xml:space="preserve">. </w:t>
      </w:r>
      <w:r w:rsidRPr="0086499B">
        <w:t>A</w:t>
      </w:r>
      <w:r w:rsidR="00944AD1">
        <w:t>nother</w:t>
      </w:r>
      <w:r w:rsidR="005D74FB">
        <w:t xml:space="preserve"> </w:t>
      </w:r>
      <w:r w:rsidRPr="0086499B">
        <w:t>2000 faunal, palaeontological and geological records have been prepared as a prototype for Sciences Collections Online.</w:t>
      </w:r>
    </w:p>
    <w:p w:rsidR="00343791" w:rsidRPr="0086499B" w:rsidRDefault="00343791" w:rsidP="001B12B5"/>
    <w:p w:rsidR="005D3D4F" w:rsidRDefault="00343791">
      <w:r w:rsidRPr="0086499B">
        <w:t>Museum Victoria published a range of books</w:t>
      </w:r>
      <w:r w:rsidR="005D74FB">
        <w:t xml:space="preserve"> during the year</w:t>
      </w:r>
      <w:r w:rsidRPr="0086499B">
        <w:t xml:space="preserve">, including </w:t>
      </w:r>
      <w:r w:rsidR="00DF6256" w:rsidRPr="00DF6256">
        <w:rPr>
          <w:i/>
        </w:rPr>
        <w:t>The Great Melbourne Telescope</w:t>
      </w:r>
      <w:r w:rsidR="002F4178">
        <w:t xml:space="preserve"> </w:t>
      </w:r>
      <w:r w:rsidRPr="0086499B">
        <w:t>by Dr Richard Gillespie, which recounts the history of the 19</w:t>
      </w:r>
      <w:r w:rsidR="005D74FB">
        <w:t>th-c</w:t>
      </w:r>
      <w:r w:rsidRPr="0086499B">
        <w:t>entury telescope and the current project to restore the telescope and return it to its original site at Melbourne Observatory.</w:t>
      </w:r>
      <w:r w:rsidR="002F4178">
        <w:t xml:space="preserve"> </w:t>
      </w:r>
    </w:p>
    <w:p w:rsidR="005D3D4F" w:rsidRDefault="005D3D4F"/>
    <w:p w:rsidR="00245104" w:rsidRDefault="00343791">
      <w:r w:rsidRPr="005367C2">
        <w:t>In</w:t>
      </w:r>
      <w:r w:rsidR="005D74FB">
        <w:t xml:space="preserve"> </w:t>
      </w:r>
      <w:r w:rsidRPr="005367C2">
        <w:t>July 2011</w:t>
      </w:r>
      <w:r w:rsidR="005D74FB">
        <w:t>,</w:t>
      </w:r>
      <w:r w:rsidRPr="005367C2">
        <w:t xml:space="preserve"> Museum Victoria Library records were uploaded to the national database of </w:t>
      </w:r>
      <w:r w:rsidR="005D74FB">
        <w:t>l</w:t>
      </w:r>
      <w:r w:rsidRPr="005367C2">
        <w:t xml:space="preserve">ibrary holdings and </w:t>
      </w:r>
      <w:r w:rsidR="005D74FB">
        <w:t xml:space="preserve">to </w:t>
      </w:r>
      <w:r w:rsidRPr="005367C2">
        <w:t>Trove, the National Library of Australia’s search service.</w:t>
      </w:r>
      <w:r w:rsidR="00823151">
        <w:t xml:space="preserve"> </w:t>
      </w:r>
      <w:r w:rsidRPr="005367C2">
        <w:t xml:space="preserve">Since then, </w:t>
      </w:r>
      <w:r w:rsidR="005D74FB">
        <w:t>our l</w:t>
      </w:r>
      <w:r w:rsidRPr="005367C2">
        <w:t xml:space="preserve">ibrary has been responding to a greater number of requests for access to </w:t>
      </w:r>
      <w:r w:rsidR="005D74FB">
        <w:t>l</w:t>
      </w:r>
      <w:r w:rsidRPr="005367C2">
        <w:t xml:space="preserve">ibrary items, mainly through </w:t>
      </w:r>
      <w:r w:rsidR="00FE05F5">
        <w:t>i</w:t>
      </w:r>
      <w:r w:rsidRPr="005367C2">
        <w:t>nter</w:t>
      </w:r>
      <w:r w:rsidR="00FE05F5">
        <w:t>-l</w:t>
      </w:r>
      <w:r w:rsidRPr="005367C2">
        <w:t xml:space="preserve">ibrary </w:t>
      </w:r>
      <w:r w:rsidR="00FE05F5">
        <w:t>l</w:t>
      </w:r>
      <w:r w:rsidRPr="005367C2">
        <w:t>oan</w:t>
      </w:r>
      <w:r w:rsidR="00FE05F5">
        <w:t>s</w:t>
      </w:r>
      <w:r w:rsidRPr="005367C2">
        <w:t>.</w:t>
      </w:r>
    </w:p>
    <w:p w:rsidR="00245104" w:rsidRDefault="00245104"/>
    <w:p w:rsidR="00245104" w:rsidRDefault="00944AD1">
      <w:r>
        <w:t xml:space="preserve">Our </w:t>
      </w:r>
      <w:r w:rsidR="00343791" w:rsidRPr="005367C2">
        <w:t>Discovery Centres responded</w:t>
      </w:r>
      <w:r w:rsidR="00A61B8E">
        <w:t xml:space="preserve"> to </w:t>
      </w:r>
      <w:r w:rsidR="00AB1FB9">
        <w:t>12,633</w:t>
      </w:r>
      <w:r w:rsidR="00AB1FB9" w:rsidRPr="005367C2">
        <w:t xml:space="preserve"> </w:t>
      </w:r>
      <w:r w:rsidR="00343791" w:rsidRPr="005367C2">
        <w:t xml:space="preserve">enquiries </w:t>
      </w:r>
      <w:r w:rsidR="00AB1FB9">
        <w:t xml:space="preserve">and online comments </w:t>
      </w:r>
      <w:r w:rsidR="00343791" w:rsidRPr="005367C2">
        <w:t>during 201</w:t>
      </w:r>
      <w:r w:rsidR="002F4178">
        <w:t>1</w:t>
      </w:r>
      <w:r>
        <w:t>–</w:t>
      </w:r>
      <w:r w:rsidR="00343791" w:rsidRPr="005367C2">
        <w:t>1</w:t>
      </w:r>
      <w:r w:rsidR="002F4178">
        <w:t>2</w:t>
      </w:r>
      <w:r w:rsidR="00343791" w:rsidRPr="005367C2">
        <w:t>.</w:t>
      </w:r>
      <w:r w:rsidR="00823151">
        <w:t xml:space="preserve"> </w:t>
      </w:r>
      <w:r w:rsidR="00343791" w:rsidRPr="005367C2">
        <w:t>Discovery Centre staff are increasingly working online, taking on the role of moderator of all online comments and enquiries</w:t>
      </w:r>
      <w:r w:rsidR="002F4178">
        <w:t>,</w:t>
      </w:r>
      <w:r w:rsidR="00343791" w:rsidRPr="005367C2">
        <w:t xml:space="preserve"> and publishing ‘Your Questions’ and other blog entries on the M</w:t>
      </w:r>
      <w:r>
        <w:t xml:space="preserve">useum </w:t>
      </w:r>
      <w:r w:rsidR="00343791" w:rsidRPr="005367C2">
        <w:t>V</w:t>
      </w:r>
      <w:r>
        <w:t>ictoria</w:t>
      </w:r>
      <w:r w:rsidR="00343791" w:rsidRPr="005367C2">
        <w:t xml:space="preserve"> </w:t>
      </w:r>
      <w:r>
        <w:t>w</w:t>
      </w:r>
      <w:r w:rsidR="00343791" w:rsidRPr="005367C2">
        <w:t>ebsite.</w:t>
      </w:r>
    </w:p>
    <w:p w:rsidR="00343791" w:rsidRPr="00DE23B3" w:rsidRDefault="00343791" w:rsidP="001B12B5"/>
    <w:p w:rsidR="00245104" w:rsidRDefault="00343791" w:rsidP="0089716F">
      <w:pPr>
        <w:pStyle w:val="Heading3"/>
      </w:pPr>
      <w:r>
        <w:t>D</w:t>
      </w:r>
      <w:r w:rsidRPr="00DE23B3">
        <w:t>evelop</w:t>
      </w:r>
      <w:r>
        <w:t>ing</w:t>
      </w:r>
      <w:r w:rsidRPr="00DE23B3">
        <w:t xml:space="preserve"> the </w:t>
      </w:r>
      <w:r>
        <w:t>C</w:t>
      </w:r>
      <w:r w:rsidRPr="00DE23B3">
        <w:t xml:space="preserve">ollection </w:t>
      </w:r>
    </w:p>
    <w:p w:rsidR="00343791" w:rsidRPr="0086499B" w:rsidRDefault="00343791" w:rsidP="001B12B5">
      <w:r w:rsidRPr="0086499B">
        <w:t>Museum Victoria commenced a review of collection development plans</w:t>
      </w:r>
      <w:r w:rsidR="00D25DC2">
        <w:t xml:space="preserve"> during the year</w:t>
      </w:r>
      <w:r w:rsidRPr="0086499B">
        <w:t>.</w:t>
      </w:r>
      <w:r w:rsidR="00823151">
        <w:t xml:space="preserve"> </w:t>
      </w:r>
      <w:r w:rsidRPr="0086499B">
        <w:t xml:space="preserve">The new five-year plans will provide strategic direction for </w:t>
      </w:r>
      <w:r w:rsidR="00A708F0">
        <w:t xml:space="preserve">the </w:t>
      </w:r>
      <w:r w:rsidRPr="0086499B">
        <w:t>develop</w:t>
      </w:r>
      <w:r w:rsidR="00A708F0">
        <w:t>ment of</w:t>
      </w:r>
      <w:r w:rsidRPr="0086499B">
        <w:t xml:space="preserve"> each disciplinary </w:t>
      </w:r>
      <w:r w:rsidR="00A708F0">
        <w:t>area</w:t>
      </w:r>
      <w:r w:rsidR="00A708F0" w:rsidRPr="0086499B">
        <w:t xml:space="preserve"> </w:t>
      </w:r>
      <w:r w:rsidRPr="0086499B">
        <w:t xml:space="preserve">represented in the </w:t>
      </w:r>
      <w:r w:rsidR="00D25DC2">
        <w:t>S</w:t>
      </w:r>
      <w:r w:rsidRPr="0086499B">
        <w:t xml:space="preserve">tate </w:t>
      </w:r>
      <w:r w:rsidR="00D25DC2">
        <w:t>C</w:t>
      </w:r>
      <w:r w:rsidRPr="0086499B">
        <w:t>ollection.</w:t>
      </w:r>
    </w:p>
    <w:p w:rsidR="00343791" w:rsidRPr="0086499B" w:rsidRDefault="00343791" w:rsidP="001B12B5"/>
    <w:p w:rsidR="00343791" w:rsidRPr="0086499B" w:rsidRDefault="00343791" w:rsidP="001B12B5">
      <w:r w:rsidRPr="0086499B">
        <w:t>Important acquisitions during the year include:</w:t>
      </w:r>
    </w:p>
    <w:p w:rsidR="00245104" w:rsidRDefault="00FE05F5" w:rsidP="008D3787">
      <w:pPr>
        <w:pStyle w:val="ListParagraph"/>
        <w:numPr>
          <w:ilvl w:val="0"/>
          <w:numId w:val="9"/>
        </w:numPr>
      </w:pPr>
      <w:r>
        <w:t>a</w:t>
      </w:r>
      <w:r w:rsidR="00343791" w:rsidRPr="0086499B">
        <w:t xml:space="preserve"> large slab of the mineral </w:t>
      </w:r>
      <w:r w:rsidR="00955493" w:rsidRPr="00955493">
        <w:t>Tiger eye</w:t>
      </w:r>
      <w:r w:rsidR="00343791" w:rsidRPr="0086499B">
        <w:t xml:space="preserve"> from Marra Mamba, Western Australia</w:t>
      </w:r>
    </w:p>
    <w:p w:rsidR="00245104" w:rsidRDefault="00FE05F5" w:rsidP="008D3787">
      <w:pPr>
        <w:pStyle w:val="ListParagraph"/>
        <w:numPr>
          <w:ilvl w:val="0"/>
          <w:numId w:val="9"/>
        </w:numPr>
      </w:pPr>
      <w:r>
        <w:t>t</w:t>
      </w:r>
      <w:r w:rsidR="00343791" w:rsidRPr="0086499B">
        <w:t xml:space="preserve">he </w:t>
      </w:r>
      <w:r w:rsidR="00165E65" w:rsidRPr="0086499B">
        <w:t xml:space="preserve">Argyle </w:t>
      </w:r>
      <w:r w:rsidR="00343791" w:rsidRPr="0086499B">
        <w:t xml:space="preserve">Pink Jubilee </w:t>
      </w:r>
      <w:r w:rsidR="00165E65">
        <w:t>d</w:t>
      </w:r>
      <w:r w:rsidR="00343791" w:rsidRPr="0086499B">
        <w:t>iamond from Western Australia (donated by Rio Tinto)</w:t>
      </w:r>
    </w:p>
    <w:p w:rsidR="00245104" w:rsidRDefault="00FE05F5" w:rsidP="008D3787">
      <w:pPr>
        <w:pStyle w:val="ListParagraph"/>
        <w:numPr>
          <w:ilvl w:val="0"/>
          <w:numId w:val="9"/>
        </w:numPr>
      </w:pPr>
      <w:r>
        <w:t>a</w:t>
      </w:r>
      <w:r w:rsidR="00343791" w:rsidRPr="0086499B">
        <w:t xml:space="preserve"> pocket compass and sundial, used by explorer George Bass during the first European voyage to explore Victoria’s eastern coastline</w:t>
      </w:r>
    </w:p>
    <w:p w:rsidR="00245104" w:rsidRDefault="00343791" w:rsidP="008D3787">
      <w:pPr>
        <w:pStyle w:val="ListParagraph"/>
        <w:numPr>
          <w:ilvl w:val="0"/>
          <w:numId w:val="9"/>
        </w:numPr>
      </w:pPr>
      <w:r w:rsidRPr="0086499B">
        <w:t xml:space="preserve">Boorun’s </w:t>
      </w:r>
      <w:r w:rsidR="002F4178">
        <w:t>c</w:t>
      </w:r>
      <w:r w:rsidRPr="0086499B">
        <w:t xml:space="preserve">anoe, a bark canoe built </w:t>
      </w:r>
      <w:r w:rsidR="00DF340B">
        <w:t xml:space="preserve">by </w:t>
      </w:r>
      <w:r w:rsidR="00944AD1">
        <w:t>a</w:t>
      </w:r>
      <w:r w:rsidR="00944AD1" w:rsidRPr="0086499B">
        <w:t xml:space="preserve"> </w:t>
      </w:r>
      <w:r w:rsidRPr="0086499B">
        <w:t>Gunai</w:t>
      </w:r>
      <w:r w:rsidR="00DF340B">
        <w:t>-K</w:t>
      </w:r>
      <w:r w:rsidRPr="0086499B">
        <w:t xml:space="preserve">urnai </w:t>
      </w:r>
      <w:r w:rsidR="00944AD1">
        <w:t>e</w:t>
      </w:r>
      <w:r w:rsidRPr="0086499B">
        <w:t>lder and other community members.</w:t>
      </w:r>
    </w:p>
    <w:p w:rsidR="00343791" w:rsidRPr="0086499B" w:rsidRDefault="00343791" w:rsidP="001B12B5"/>
    <w:p w:rsidR="00343791" w:rsidRPr="0086499B" w:rsidRDefault="00343791" w:rsidP="001B12B5">
      <w:r w:rsidRPr="0086499B">
        <w:lastRenderedPageBreak/>
        <w:t>Museum Victoria returned 132 unprovenanced ancestral remains to representatives of Victorian Aboriginal traditional owners at Melbourne Museum in March 2012. These remains were reburied at Weeroona Aboriginal Cemetery at Greenvale. This event was the culmination of seven years of negotiations for a solution to repatriating ancestral remains with no provenance other than Victoria.</w:t>
      </w:r>
    </w:p>
    <w:p w:rsidR="00343791" w:rsidRPr="0086499B" w:rsidRDefault="00343791" w:rsidP="001B12B5"/>
    <w:p w:rsidR="00343791" w:rsidRPr="0086499B" w:rsidRDefault="00343791" w:rsidP="001B12B5">
      <w:r w:rsidRPr="0086499B">
        <w:t xml:space="preserve">Museum Victoria received funding from the Cultural and Community Relations Advisory Group </w:t>
      </w:r>
      <w:r w:rsidR="000E38E9">
        <w:t>(</w:t>
      </w:r>
      <w:r w:rsidRPr="0086499B">
        <w:t xml:space="preserve">University of </w:t>
      </w:r>
      <w:r w:rsidR="000E38E9">
        <w:t>Melbourne)</w:t>
      </w:r>
      <w:r w:rsidRPr="0086499B">
        <w:t xml:space="preserve"> and the Copland Foundation for </w:t>
      </w:r>
      <w:r w:rsidR="00D25DC2">
        <w:t>a</w:t>
      </w:r>
      <w:r w:rsidR="00D25DC2" w:rsidRPr="0086499B">
        <w:t xml:space="preserve"> </w:t>
      </w:r>
      <w:r w:rsidR="00B94786">
        <w:t>Gupapuyngu bark painting conservation project</w:t>
      </w:r>
      <w:r w:rsidR="000E38E9">
        <w:t xml:space="preserve"> to</w:t>
      </w:r>
      <w:r w:rsidRPr="0086499B">
        <w:t xml:space="preserve"> </w:t>
      </w:r>
      <w:r w:rsidR="000E38E9" w:rsidRPr="0086499B">
        <w:t>conserv</w:t>
      </w:r>
      <w:r w:rsidR="000E38E9">
        <w:t>e</w:t>
      </w:r>
      <w:r w:rsidR="000E38E9" w:rsidRPr="0086499B">
        <w:t xml:space="preserve"> </w:t>
      </w:r>
      <w:r w:rsidRPr="0086499B">
        <w:t>two important bark paintings from the Donald Thomson Collection.</w:t>
      </w:r>
    </w:p>
    <w:p w:rsidR="00343791" w:rsidRPr="00DE23B3" w:rsidRDefault="00343791" w:rsidP="001B12B5"/>
    <w:p w:rsidR="00245104" w:rsidRDefault="00343791" w:rsidP="0089716F">
      <w:pPr>
        <w:pStyle w:val="Heading3"/>
      </w:pPr>
      <w:r>
        <w:t>Pursuing</w:t>
      </w:r>
      <w:r w:rsidRPr="00DE23B3">
        <w:t xml:space="preserve"> </w:t>
      </w:r>
      <w:r>
        <w:t>C</w:t>
      </w:r>
      <w:r w:rsidRPr="00DE23B3">
        <w:t xml:space="preserve">ollaborative </w:t>
      </w:r>
      <w:r>
        <w:t>P</w:t>
      </w:r>
      <w:r w:rsidRPr="00DE23B3">
        <w:t xml:space="preserve">artnerships </w:t>
      </w:r>
    </w:p>
    <w:p w:rsidR="00343791" w:rsidRDefault="00343791" w:rsidP="001B12B5">
      <w:r w:rsidRPr="0086499B">
        <w:t xml:space="preserve">A change in the 2013 funding rules relating to ARC Discovery Grants means that museums and herbaria have been removed from the list of </w:t>
      </w:r>
      <w:r w:rsidR="008F5D50">
        <w:t>e</w:t>
      </w:r>
      <w:r w:rsidRPr="0086499B">
        <w:t xml:space="preserve">ligible </w:t>
      </w:r>
      <w:r w:rsidR="008F5D50">
        <w:t>o</w:t>
      </w:r>
      <w:r w:rsidRPr="0086499B">
        <w:t>rganisations</w:t>
      </w:r>
      <w:r w:rsidR="008F5D50">
        <w:t>. This</w:t>
      </w:r>
      <w:r w:rsidRPr="0086499B">
        <w:t xml:space="preserve"> will have a major impact on our ability to </w:t>
      </w:r>
      <w:r w:rsidR="008F5D50">
        <w:t xml:space="preserve">work in partnership with other organisations to </w:t>
      </w:r>
      <w:r w:rsidRPr="0086499B">
        <w:t>obtain ARC funding.</w:t>
      </w:r>
      <w:r w:rsidR="00823151">
        <w:t xml:space="preserve"> </w:t>
      </w:r>
      <w:r w:rsidRPr="0086499B">
        <w:t>Museum Victoria is currently taking part in a campaign to oppose the changes.</w:t>
      </w:r>
    </w:p>
    <w:p w:rsidR="003A6F36" w:rsidRDefault="003A6F36" w:rsidP="001B12B5">
      <w:pPr>
        <w:rPr>
          <w:rFonts w:cs="Arial"/>
        </w:rPr>
      </w:pPr>
    </w:p>
    <w:p w:rsidR="000E38E9" w:rsidRDefault="003A6F36" w:rsidP="001B12B5">
      <w:r>
        <w:rPr>
          <w:rFonts w:cs="Arial"/>
        </w:rPr>
        <w:t>The University of Melbourne and Museum Victoria received the first of two Strategic Australian Postgraduate Awards relating to the theme of Biodiversity and Place: Change in Rural Victoria. The projects will draw on our collection to investigate key contemporary issues relating to the social, biological and cultural biodiversity of rural Victoria.</w:t>
      </w:r>
    </w:p>
    <w:p w:rsidR="003A6F36" w:rsidRDefault="003A6F36" w:rsidP="001B12B5"/>
    <w:p w:rsidR="00343791" w:rsidRPr="00FE0828" w:rsidRDefault="00343791" w:rsidP="001B12B5">
      <w:r w:rsidRPr="00FE0828">
        <w:t>Victorian Collections</w:t>
      </w:r>
      <w:r w:rsidR="008F5D50">
        <w:t xml:space="preserve">, </w:t>
      </w:r>
      <w:r w:rsidRPr="00FE0828">
        <w:t>a free online cataloguing system created for collecting organisations throughout Victoria</w:t>
      </w:r>
      <w:r w:rsidR="008F5D50">
        <w:t xml:space="preserve">, </w:t>
      </w:r>
      <w:r w:rsidR="008F5D50" w:rsidRPr="00FE0828">
        <w:t>was officially launched in April 2012</w:t>
      </w:r>
      <w:r w:rsidRPr="00FE0828">
        <w:t xml:space="preserve">. It was developed by Museum Victoria </w:t>
      </w:r>
      <w:r w:rsidR="00372D13" w:rsidRPr="00FE0828">
        <w:t xml:space="preserve">in partnership </w:t>
      </w:r>
      <w:r w:rsidR="00372D13">
        <w:t>with</w:t>
      </w:r>
      <w:r w:rsidR="00372D13" w:rsidRPr="00FE0828">
        <w:t xml:space="preserve"> </w:t>
      </w:r>
      <w:r w:rsidRPr="00FE0828">
        <w:t xml:space="preserve">Museums Australia (Victoria). Victorian Collections services </w:t>
      </w:r>
      <w:r w:rsidR="000E38E9">
        <w:t>more than</w:t>
      </w:r>
      <w:r w:rsidR="000E38E9" w:rsidRPr="00FE0828">
        <w:t xml:space="preserve"> </w:t>
      </w:r>
      <w:r w:rsidRPr="00FE0828">
        <w:t xml:space="preserve">170 </w:t>
      </w:r>
      <w:r w:rsidR="00F012BE">
        <w:t>organisations</w:t>
      </w:r>
      <w:r w:rsidRPr="00FE0828">
        <w:t xml:space="preserve"> across the state.</w:t>
      </w:r>
    </w:p>
    <w:p w:rsidR="00245104" w:rsidRDefault="00245104">
      <w:pPr>
        <w:rPr>
          <w:rStyle w:val="SubtleEmphasis"/>
        </w:rPr>
      </w:pPr>
    </w:p>
    <w:p w:rsidR="00A708F0" w:rsidRDefault="00322AFE">
      <w:pPr>
        <w:rPr>
          <w:color w:val="FF0000"/>
        </w:rPr>
      </w:pPr>
      <w:r w:rsidRPr="00B53776">
        <w:t xml:space="preserve">Museum Victoria worked </w:t>
      </w:r>
      <w:r w:rsidR="008F5D50">
        <w:t xml:space="preserve">with Monash University </w:t>
      </w:r>
      <w:r>
        <w:t xml:space="preserve">to develop </w:t>
      </w:r>
      <w:r w:rsidR="008F5D50">
        <w:t>an</w:t>
      </w:r>
      <w:r w:rsidRPr="00B53776">
        <w:t xml:space="preserve"> onli</w:t>
      </w:r>
      <w:r w:rsidR="008F5D50">
        <w:t>ne learning resource for middle-</w:t>
      </w:r>
      <w:r w:rsidRPr="00B53776">
        <w:t>year students</w:t>
      </w:r>
      <w:r w:rsidR="008F5D50">
        <w:t>, titled</w:t>
      </w:r>
      <w:r w:rsidRPr="00B53776">
        <w:t xml:space="preserve"> </w:t>
      </w:r>
      <w:r w:rsidR="00B94786">
        <w:rPr>
          <w:i/>
          <w:iCs/>
        </w:rPr>
        <w:t>Making History</w:t>
      </w:r>
      <w:r w:rsidRPr="00B53776">
        <w:t>.</w:t>
      </w:r>
      <w:r>
        <w:t xml:space="preserve"> </w:t>
      </w:r>
      <w:r w:rsidR="008F5D50">
        <w:t>Museum curators and M</w:t>
      </w:r>
      <w:r w:rsidRPr="00B53776">
        <w:t xml:space="preserve">onash academics </w:t>
      </w:r>
      <w:r>
        <w:t xml:space="preserve">were </w:t>
      </w:r>
      <w:r w:rsidRPr="00B53776">
        <w:t>interviewed to create short videos for students about conduc</w:t>
      </w:r>
      <w:r w:rsidR="000E38E9">
        <w:t>t</w:t>
      </w:r>
      <w:r w:rsidRPr="00B53776">
        <w:t xml:space="preserve">ing historical research and </w:t>
      </w:r>
      <w:r w:rsidR="004E63C8">
        <w:t>e</w:t>
      </w:r>
      <w:r w:rsidRPr="00B53776">
        <w:t>nquiry</w:t>
      </w:r>
      <w:r>
        <w:t>.</w:t>
      </w:r>
      <w:r w:rsidRPr="00B53776">
        <w:t xml:space="preserve"> </w:t>
      </w:r>
      <w:r>
        <w:t xml:space="preserve">They also </w:t>
      </w:r>
      <w:r w:rsidRPr="00B53776">
        <w:t xml:space="preserve">participated in web conferences with students and teachers </w:t>
      </w:r>
      <w:r>
        <w:t xml:space="preserve">to share their </w:t>
      </w:r>
      <w:r w:rsidRPr="00B53776">
        <w:t xml:space="preserve">expertise. </w:t>
      </w:r>
    </w:p>
    <w:p w:rsidR="00A708F0" w:rsidRDefault="00343791" w:rsidP="0089716F">
      <w:pPr>
        <w:pStyle w:val="Heading2"/>
      </w:pPr>
      <w:r w:rsidRPr="00162D08">
        <w:rPr>
          <w:sz w:val="22"/>
        </w:rPr>
        <w:br w:type="page"/>
      </w:r>
      <w:r w:rsidRPr="00162D08">
        <w:lastRenderedPageBreak/>
        <w:t>Strategic Direction 3</w:t>
      </w:r>
    </w:p>
    <w:p w:rsidR="00A708F0" w:rsidRDefault="00343791" w:rsidP="0089716F">
      <w:pPr>
        <w:pStyle w:val="Heading2"/>
        <w:rPr>
          <w:color w:val="FF0000"/>
        </w:rPr>
      </w:pPr>
      <w:r w:rsidRPr="00162D08">
        <w:t>Inspiring Experiences: Engagement and Learning</w:t>
      </w:r>
    </w:p>
    <w:p w:rsidR="00823151" w:rsidRDefault="00823151" w:rsidP="001B12B5"/>
    <w:p w:rsidR="00245104" w:rsidRDefault="00343791" w:rsidP="0089716F">
      <w:pPr>
        <w:pStyle w:val="Heading3"/>
      </w:pPr>
      <w:r>
        <w:t>Engaging A</w:t>
      </w:r>
      <w:r w:rsidRPr="00DE23B3">
        <w:t xml:space="preserve">ll Victorians </w:t>
      </w:r>
    </w:p>
    <w:p w:rsidR="00A708F0" w:rsidRDefault="00DF6256">
      <w:r w:rsidRPr="00DF6256">
        <w:rPr>
          <w:i/>
        </w:rPr>
        <w:t>Tutankhamun and the Golden Age of the Pharaohs</w:t>
      </w:r>
      <w:r w:rsidR="00343791" w:rsidRPr="0086499B">
        <w:t xml:space="preserve"> closed </w:t>
      </w:r>
      <w:r w:rsidR="00303687">
        <w:t>i</w:t>
      </w:r>
      <w:r w:rsidR="00343791" w:rsidRPr="0086499B">
        <w:t>n December 2011</w:t>
      </w:r>
      <w:r w:rsidR="00EE55E8">
        <w:t>,</w:t>
      </w:r>
      <w:r w:rsidR="00343791" w:rsidRPr="0086499B">
        <w:t xml:space="preserve"> after </w:t>
      </w:r>
      <w:r w:rsidR="002E227B">
        <w:t>being visited by a record-breaking</w:t>
      </w:r>
      <w:r w:rsidR="004E63C8">
        <w:t xml:space="preserve"> </w:t>
      </w:r>
      <w:r w:rsidR="00B27B4F" w:rsidRPr="009B22AE">
        <w:t>796,</w:t>
      </w:r>
      <w:r w:rsidR="00EA1E72">
        <w:t>27</w:t>
      </w:r>
      <w:r w:rsidR="009B22AE" w:rsidRPr="009B22AE">
        <w:t>7</w:t>
      </w:r>
      <w:r w:rsidR="00343791" w:rsidRPr="0086499B">
        <w:t xml:space="preserve"> visitors</w:t>
      </w:r>
      <w:r w:rsidR="002E227B">
        <w:t xml:space="preserve">. </w:t>
      </w:r>
      <w:r w:rsidR="002E227B">
        <w:rPr>
          <w:rFonts w:cs="Arial"/>
        </w:rPr>
        <w:t xml:space="preserve">Building on the success of </w:t>
      </w:r>
      <w:r w:rsidR="002710ED" w:rsidRPr="002710ED">
        <w:rPr>
          <w:rFonts w:cs="Arial"/>
          <w:i/>
        </w:rPr>
        <w:t>Tutankhamun</w:t>
      </w:r>
      <w:r w:rsidR="002E227B">
        <w:rPr>
          <w:rFonts w:cs="Arial"/>
        </w:rPr>
        <w:t xml:space="preserve">, </w:t>
      </w:r>
      <w:r w:rsidR="002710ED" w:rsidRPr="002710ED">
        <w:rPr>
          <w:rFonts w:cs="Arial"/>
          <w:i/>
        </w:rPr>
        <w:t>The Wonders of Ancient Mesopotamia</w:t>
      </w:r>
      <w:r w:rsidR="002E227B">
        <w:rPr>
          <w:rFonts w:cs="Arial"/>
        </w:rPr>
        <w:t>, a collaboration with the British Museum, opened at Melbourne Museum on 4 May.</w:t>
      </w:r>
    </w:p>
    <w:p w:rsidR="002E227B" w:rsidRDefault="002E227B"/>
    <w:p w:rsidR="00343791" w:rsidRPr="0086499B" w:rsidRDefault="00DF6256" w:rsidP="001B12B5">
      <w:r w:rsidRPr="00DF6256">
        <w:rPr>
          <w:i/>
        </w:rPr>
        <w:t>On Their Own: British Child Migrants</w:t>
      </w:r>
      <w:r w:rsidR="00783F8B">
        <w:t xml:space="preserve">, </w:t>
      </w:r>
      <w:r w:rsidR="00783F8B" w:rsidRPr="0086499B">
        <w:t>a major exhibition from the Australian National Maritime Museum</w:t>
      </w:r>
      <w:r w:rsidR="00783F8B">
        <w:t xml:space="preserve"> and National Museums Liverpool in the</w:t>
      </w:r>
      <w:r w:rsidR="00783F8B" w:rsidRPr="0086499B">
        <w:t xml:space="preserve"> UK</w:t>
      </w:r>
      <w:r w:rsidR="00783F8B">
        <w:t>,</w:t>
      </w:r>
      <w:r w:rsidR="00343791" w:rsidRPr="0086499B">
        <w:t xml:space="preserve"> opened</w:t>
      </w:r>
      <w:r w:rsidR="00783F8B">
        <w:t xml:space="preserve"> at the Immigration Museum</w:t>
      </w:r>
      <w:r w:rsidR="00343791" w:rsidRPr="0086499B">
        <w:t xml:space="preserve"> </w:t>
      </w:r>
      <w:r w:rsidR="00783F8B">
        <w:t xml:space="preserve">in </w:t>
      </w:r>
      <w:r w:rsidR="00343791" w:rsidRPr="0086499B">
        <w:t>October 2011</w:t>
      </w:r>
      <w:r w:rsidR="004E63C8">
        <w:t>.</w:t>
      </w:r>
      <w:r w:rsidR="00783F8B">
        <w:t xml:space="preserve"> The exhibition </w:t>
      </w:r>
      <w:r w:rsidR="00343791" w:rsidRPr="0086499B">
        <w:t>explor</w:t>
      </w:r>
      <w:r w:rsidR="00783F8B">
        <w:t>e</w:t>
      </w:r>
      <w:r w:rsidR="005F498E">
        <w:t>d</w:t>
      </w:r>
      <w:r w:rsidR="00343791" w:rsidRPr="0086499B">
        <w:t xml:space="preserve"> the stories of children sent from Britain to Canada, Australia and other Commonwealth countries through child migration schemes.</w:t>
      </w:r>
    </w:p>
    <w:p w:rsidR="00343791" w:rsidRPr="0086499B" w:rsidRDefault="00343791" w:rsidP="001B12B5"/>
    <w:p w:rsidR="00343791" w:rsidRPr="0086499B" w:rsidRDefault="00343791" w:rsidP="001B12B5">
      <w:r w:rsidRPr="0086499B">
        <w:t xml:space="preserve">At Scienceworks, </w:t>
      </w:r>
      <w:r w:rsidR="00DF6256" w:rsidRPr="00DF6256">
        <w:rPr>
          <w:i/>
        </w:rPr>
        <w:t>Wallace &amp; Gromit</w:t>
      </w:r>
      <w:r w:rsidR="004E63C8">
        <w:rPr>
          <w:i/>
        </w:rPr>
        <w:t>’</w:t>
      </w:r>
      <w:r w:rsidR="00DF6256" w:rsidRPr="00DF6256">
        <w:rPr>
          <w:i/>
        </w:rPr>
        <w:t>s World of Invention</w:t>
      </w:r>
      <w:r w:rsidR="00783F8B">
        <w:t xml:space="preserve">, </w:t>
      </w:r>
      <w:r w:rsidRPr="0086499B">
        <w:t xml:space="preserve">an exciting journey through the world of invention inspired by Aardman Entertainment </w:t>
      </w:r>
      <w:r w:rsidR="004E63C8" w:rsidRPr="0086499B">
        <w:t xml:space="preserve">characters </w:t>
      </w:r>
      <w:r w:rsidRPr="0086499B">
        <w:t>Wallace and Gromit</w:t>
      </w:r>
      <w:r w:rsidR="00B33FC1">
        <w:t>,</w:t>
      </w:r>
      <w:r w:rsidRPr="0086499B">
        <w:t xml:space="preserve"> opened </w:t>
      </w:r>
      <w:r w:rsidR="00783F8B">
        <w:t>in</w:t>
      </w:r>
      <w:r w:rsidRPr="0086499B">
        <w:t xml:space="preserve"> May 2012.</w:t>
      </w:r>
    </w:p>
    <w:p w:rsidR="00A708F0" w:rsidRDefault="00A708F0"/>
    <w:p w:rsidR="00A708F0" w:rsidRDefault="00343791">
      <w:r w:rsidRPr="0086499B">
        <w:t xml:space="preserve">Museum Victoria produced three episodes of </w:t>
      </w:r>
      <w:r w:rsidR="00446227" w:rsidRPr="00446227">
        <w:rPr>
          <w:i/>
        </w:rPr>
        <w:t>Meet Me at the Museum</w:t>
      </w:r>
      <w:r w:rsidRPr="0086499B">
        <w:t>, a new online video series allowing visitors to take a guided tour of science-themed objects on display and in collection stores</w:t>
      </w:r>
      <w:r w:rsidR="004E63C8">
        <w:t xml:space="preserve">. It </w:t>
      </w:r>
      <w:r w:rsidRPr="0086499B">
        <w:t>is available from the Museum Victoria website.</w:t>
      </w:r>
    </w:p>
    <w:p w:rsidR="00A708F0" w:rsidRDefault="00A708F0"/>
    <w:p w:rsidR="00245104" w:rsidRDefault="00783F8B">
      <w:r>
        <w:t xml:space="preserve">In 2011, </w:t>
      </w:r>
      <w:r w:rsidR="00343791" w:rsidRPr="00260555">
        <w:t>IMAX Melbourne Museum installed a rear</w:t>
      </w:r>
      <w:r>
        <w:t>-</w:t>
      </w:r>
      <w:r w:rsidR="00343791" w:rsidRPr="00260555">
        <w:t>window captioning system</w:t>
      </w:r>
      <w:r w:rsidR="00EE55E8">
        <w:t xml:space="preserve"> that </w:t>
      </w:r>
      <w:r w:rsidR="00343791" w:rsidRPr="00260555">
        <w:t xml:space="preserve">enables cinema-goers who are deaf or hard-of-hearing to </w:t>
      </w:r>
      <w:r>
        <w:t>access films</w:t>
      </w:r>
      <w:r w:rsidR="004E63C8">
        <w:t>. It</w:t>
      </w:r>
      <w:r>
        <w:t xml:space="preserve"> </w:t>
      </w:r>
      <w:r w:rsidR="00343791" w:rsidRPr="00260555">
        <w:t xml:space="preserve">also has the capacity to provide audio description for people who are blind or have low vision. IMAX partnered with Arts Access to conduct consultation sessions </w:t>
      </w:r>
      <w:r>
        <w:t>about</w:t>
      </w:r>
      <w:r w:rsidRPr="00260555">
        <w:t xml:space="preserve"> </w:t>
      </w:r>
      <w:r w:rsidR="00343791" w:rsidRPr="00260555">
        <w:t xml:space="preserve">the introduction of the system. This is the first permanent installation of </w:t>
      </w:r>
      <w:r w:rsidR="00785387">
        <w:t>this</w:t>
      </w:r>
      <w:r w:rsidR="00343791" w:rsidRPr="00260555">
        <w:t xml:space="preserve"> system outside of North America.</w:t>
      </w:r>
    </w:p>
    <w:p w:rsidR="00322AFE" w:rsidRDefault="00322AFE" w:rsidP="001B12B5"/>
    <w:p w:rsidR="00322AFE" w:rsidRPr="00852F48" w:rsidRDefault="00322AFE" w:rsidP="001B12B5">
      <w:pPr>
        <w:rPr>
          <w:color w:val="000000"/>
          <w:szCs w:val="24"/>
        </w:rPr>
      </w:pPr>
      <w:r w:rsidRPr="007679E0">
        <w:t xml:space="preserve">Museum Victoria’s Discovery Program delivered </w:t>
      </w:r>
      <w:r w:rsidR="002710ED" w:rsidRPr="002710ED">
        <w:t>1137</w:t>
      </w:r>
      <w:r w:rsidRPr="007679E0">
        <w:t xml:space="preserve"> presentations </w:t>
      </w:r>
      <w:r w:rsidR="00AB1FB9">
        <w:t xml:space="preserve">and loan kits </w:t>
      </w:r>
      <w:r w:rsidRPr="007679E0">
        <w:t xml:space="preserve">to </w:t>
      </w:r>
      <w:r w:rsidR="00AB1FB9">
        <w:t>81,714</w:t>
      </w:r>
      <w:r w:rsidRPr="007679E0">
        <w:t xml:space="preserve"> people</w:t>
      </w:r>
      <w:r w:rsidR="00701435">
        <w:t>;</w:t>
      </w:r>
      <w:r w:rsidRPr="007679E0">
        <w:t xml:space="preserve"> </w:t>
      </w:r>
      <w:r w:rsidR="002710ED" w:rsidRPr="002710ED">
        <w:t>69%</w:t>
      </w:r>
      <w:r w:rsidRPr="007679E0">
        <w:t xml:space="preserve"> of </w:t>
      </w:r>
      <w:r w:rsidR="00852F48">
        <w:t xml:space="preserve">program </w:t>
      </w:r>
      <w:r w:rsidR="00AB1FB9">
        <w:t>participants</w:t>
      </w:r>
      <w:r w:rsidR="00934F32">
        <w:t xml:space="preserve"> were</w:t>
      </w:r>
      <w:r w:rsidRPr="007679E0">
        <w:t xml:space="preserve"> in regional Victoria. In 2011</w:t>
      </w:r>
      <w:r w:rsidR="00303687">
        <w:t>,</w:t>
      </w:r>
      <w:r w:rsidRPr="007679E0">
        <w:t xml:space="preserve"> Dr</w:t>
      </w:r>
      <w:r w:rsidR="00DC54B8">
        <w:t> </w:t>
      </w:r>
      <w:r w:rsidR="00303687">
        <w:t>J</w:t>
      </w:r>
      <w:r w:rsidR="004E63C8">
        <w:t>. </w:t>
      </w:r>
      <w:r w:rsidRPr="007679E0">
        <w:t xml:space="preserve">Patrick Greene </w:t>
      </w:r>
      <w:r>
        <w:t xml:space="preserve">presented </w:t>
      </w:r>
      <w:r w:rsidR="00303687">
        <w:t xml:space="preserve">a </w:t>
      </w:r>
      <w:r w:rsidRPr="007679E0">
        <w:t>lecture</w:t>
      </w:r>
      <w:r w:rsidR="00303687">
        <w:t xml:space="preserve"> </w:t>
      </w:r>
      <w:r w:rsidRPr="007679E0">
        <w:t>s</w:t>
      </w:r>
      <w:r w:rsidR="00303687">
        <w:t>eries</w:t>
      </w:r>
      <w:r w:rsidRPr="007679E0">
        <w:t xml:space="preserve"> about </w:t>
      </w:r>
      <w:r>
        <w:t>Tutankhamu</w:t>
      </w:r>
      <w:r w:rsidRPr="007679E0">
        <w:t xml:space="preserve">n in regional galleries and museums. </w:t>
      </w:r>
      <w:r w:rsidR="00852F48">
        <w:rPr>
          <w:color w:val="000000"/>
          <w:szCs w:val="24"/>
        </w:rPr>
        <w:t>The Federation Handbells were used in performances to an estimated audience of 45,927 people, including CHOGM in October 2011.</w:t>
      </w:r>
    </w:p>
    <w:p w:rsidR="00322AFE" w:rsidRPr="007679E0" w:rsidRDefault="00322AFE" w:rsidP="001B12B5"/>
    <w:p w:rsidR="00303687" w:rsidRPr="00237891" w:rsidRDefault="00303687" w:rsidP="00303687">
      <w:r w:rsidRPr="00237891">
        <w:t>Museum Victoria developed and installed 15 custom-designed interactive exhibits for the new Royal Children’s Hospital in Parkville, which was formally opened by Her Majesty the Queen on 16 October 2011.</w:t>
      </w:r>
    </w:p>
    <w:p w:rsidR="00EE55E8" w:rsidRPr="00DE23B3" w:rsidRDefault="00EE55E8" w:rsidP="001B12B5"/>
    <w:p w:rsidR="00245104" w:rsidRDefault="00343791" w:rsidP="0089716F">
      <w:pPr>
        <w:pStyle w:val="Heading3"/>
      </w:pPr>
      <w:r w:rsidRPr="00DE23B3">
        <w:t>Partner</w:t>
      </w:r>
      <w:r>
        <w:t>ing</w:t>
      </w:r>
      <w:r w:rsidRPr="00DE23B3">
        <w:t xml:space="preserve"> </w:t>
      </w:r>
      <w:r w:rsidR="00CF3878">
        <w:t>w</w:t>
      </w:r>
      <w:r w:rsidRPr="00DE23B3">
        <w:t xml:space="preserve">ith Indigenous </w:t>
      </w:r>
      <w:r>
        <w:t>C</w:t>
      </w:r>
      <w:r w:rsidRPr="00DE23B3">
        <w:t xml:space="preserve">ommunities </w:t>
      </w:r>
    </w:p>
    <w:p w:rsidR="00A708F0" w:rsidRDefault="00343791">
      <w:r w:rsidRPr="00237891">
        <w:t>The community engagement program for the Bunjilaka redevelopment continued, with three workshops with the Yulen</w:t>
      </w:r>
      <w:r w:rsidR="00881B0C">
        <w:t>d</w:t>
      </w:r>
      <w:r w:rsidRPr="00237891">
        <w:t>j Community Reference Group. The workshops have been instrumental in advising on community permissions, gathering stories of Aboriginal peoples’ spirit and experience, connections with the past and celebrations of culture today.</w:t>
      </w:r>
    </w:p>
    <w:p w:rsidR="00CF3878" w:rsidRDefault="00CF3878"/>
    <w:p w:rsidR="00A708F0" w:rsidRDefault="00322AFE">
      <w:r>
        <w:t xml:space="preserve">Melbourne Museum’s </w:t>
      </w:r>
      <w:r w:rsidR="00A84107">
        <w:t>s</w:t>
      </w:r>
      <w:r w:rsidRPr="003A4AC8">
        <w:t xml:space="preserve">ummer </w:t>
      </w:r>
      <w:r w:rsidR="00A84107">
        <w:t>s</w:t>
      </w:r>
      <w:r w:rsidRPr="003A4AC8">
        <w:t>chool</w:t>
      </w:r>
      <w:r w:rsidR="00CF3878">
        <w:t>-</w:t>
      </w:r>
      <w:r w:rsidR="00A84107">
        <w:t>h</w:t>
      </w:r>
      <w:r w:rsidRPr="003A4AC8">
        <w:t xml:space="preserve">oliday </w:t>
      </w:r>
      <w:r w:rsidR="00A84107">
        <w:t>p</w:t>
      </w:r>
      <w:r w:rsidRPr="003A4AC8">
        <w:t xml:space="preserve">rogram was themed around </w:t>
      </w:r>
      <w:r w:rsidR="00446227" w:rsidRPr="00446227">
        <w:rPr>
          <w:i/>
        </w:rPr>
        <w:t>Tiddalik the Thirsty Frog</w:t>
      </w:r>
      <w:r w:rsidRPr="003A4AC8">
        <w:t>, an Abor</w:t>
      </w:r>
      <w:r>
        <w:t>i</w:t>
      </w:r>
      <w:r w:rsidRPr="003A4AC8">
        <w:t>ginal creation story from</w:t>
      </w:r>
      <w:r w:rsidR="00A84107">
        <w:t xml:space="preserve"> the </w:t>
      </w:r>
      <w:r w:rsidR="00B94786">
        <w:t>Gunai-Kurnai</w:t>
      </w:r>
      <w:r w:rsidR="00A84107">
        <w:t xml:space="preserve"> people</w:t>
      </w:r>
      <w:r w:rsidRPr="003A4AC8">
        <w:t xml:space="preserve">. </w:t>
      </w:r>
      <w:r>
        <w:t xml:space="preserve">A </w:t>
      </w:r>
      <w:r w:rsidRPr="003A4AC8">
        <w:t xml:space="preserve">free theatre performance </w:t>
      </w:r>
      <w:r w:rsidR="00CF3878">
        <w:t xml:space="preserve">for families </w:t>
      </w:r>
      <w:r>
        <w:t xml:space="preserve">was </w:t>
      </w:r>
      <w:r w:rsidRPr="003A4AC8">
        <w:t xml:space="preserve">developed in partnership with </w:t>
      </w:r>
      <w:r>
        <w:t>Il</w:t>
      </w:r>
      <w:r w:rsidRPr="003A4AC8">
        <w:t xml:space="preserve">bijerri Theatre and </w:t>
      </w:r>
      <w:r w:rsidR="00A84107">
        <w:t>delivered</w:t>
      </w:r>
      <w:r w:rsidRPr="003A4AC8">
        <w:t xml:space="preserve"> by </w:t>
      </w:r>
      <w:r>
        <w:t>I</w:t>
      </w:r>
      <w:r w:rsidRPr="003A4AC8">
        <w:t>ndigenous performers Uncle Herb Patten and Uraine Mastrosavas.</w:t>
      </w:r>
    </w:p>
    <w:p w:rsidR="00A708F0" w:rsidRDefault="00A708F0"/>
    <w:p w:rsidR="00245104" w:rsidRDefault="00343791" w:rsidP="0089716F">
      <w:pPr>
        <w:pStyle w:val="Heading3"/>
      </w:pPr>
      <w:r>
        <w:t>Collaborating</w:t>
      </w:r>
      <w:r w:rsidRPr="00DE23B3">
        <w:t xml:space="preserve"> </w:t>
      </w:r>
      <w:r w:rsidR="00CF3878">
        <w:t>w</w:t>
      </w:r>
      <w:r w:rsidRPr="00DE23B3">
        <w:t xml:space="preserve">ith </w:t>
      </w:r>
      <w:r>
        <w:t>D</w:t>
      </w:r>
      <w:r w:rsidRPr="00DE23B3">
        <w:t xml:space="preserve">iverse </w:t>
      </w:r>
      <w:r>
        <w:t>C</w:t>
      </w:r>
      <w:r w:rsidRPr="00DE23B3">
        <w:t xml:space="preserve">ommunities </w:t>
      </w:r>
    </w:p>
    <w:p w:rsidR="00322AFE" w:rsidRPr="005B3B9B" w:rsidRDefault="00B94786" w:rsidP="001B12B5">
      <w:r>
        <w:rPr>
          <w:i/>
          <w:iCs/>
        </w:rPr>
        <w:t>Talking Difference</w:t>
      </w:r>
      <w:r w:rsidR="00322AFE" w:rsidRPr="005B3B9B">
        <w:t xml:space="preserve"> is a three-year online media project designed to facilitate dialogue about cultural difference and </w:t>
      </w:r>
      <w:r w:rsidR="00CF3878">
        <w:t xml:space="preserve">to </w:t>
      </w:r>
      <w:r w:rsidR="00322AFE" w:rsidRPr="005B3B9B">
        <w:t xml:space="preserve">promote diversity. A portable studio </w:t>
      </w:r>
      <w:r w:rsidR="00A84107">
        <w:t>has been</w:t>
      </w:r>
      <w:r w:rsidR="00322AFE" w:rsidRPr="005B3B9B">
        <w:t xml:space="preserve"> created </w:t>
      </w:r>
      <w:r w:rsidR="00783F8B">
        <w:t>that</w:t>
      </w:r>
      <w:r w:rsidR="00322AFE" w:rsidRPr="005B3B9B">
        <w:t xml:space="preserve"> allow</w:t>
      </w:r>
      <w:r w:rsidR="00A84107">
        <w:t>s</w:t>
      </w:r>
      <w:r w:rsidR="00322AFE" w:rsidRPr="005B3B9B">
        <w:t xml:space="preserve"> </w:t>
      </w:r>
      <w:r w:rsidR="00CF3878">
        <w:lastRenderedPageBreak/>
        <w:t>individuals</w:t>
      </w:r>
      <w:r w:rsidR="00CF3878" w:rsidRPr="005B3B9B">
        <w:t xml:space="preserve"> </w:t>
      </w:r>
      <w:r w:rsidR="00322AFE" w:rsidRPr="005B3B9B">
        <w:t>to watch, create and share multimedia</w:t>
      </w:r>
      <w:r w:rsidR="00A84107">
        <w:t xml:space="preserve"> associated with the project</w:t>
      </w:r>
      <w:r w:rsidR="00322AFE">
        <w:t>.</w:t>
      </w:r>
      <w:r w:rsidR="00322AFE" w:rsidRPr="005B3B9B">
        <w:t xml:space="preserve"> The studio toured Brimbank Libraries </w:t>
      </w:r>
      <w:r w:rsidR="00A84107">
        <w:t xml:space="preserve">in 2011–12 </w:t>
      </w:r>
      <w:r w:rsidR="00322AFE">
        <w:t xml:space="preserve">and </w:t>
      </w:r>
      <w:r w:rsidR="00783F8B">
        <w:t>undertook</w:t>
      </w:r>
      <w:r w:rsidR="00322AFE">
        <w:t xml:space="preserve"> a six-month</w:t>
      </w:r>
      <w:r w:rsidR="00322AFE" w:rsidRPr="005B3B9B">
        <w:t xml:space="preserve"> </w:t>
      </w:r>
      <w:r w:rsidR="00322AFE">
        <w:t xml:space="preserve">tour of </w:t>
      </w:r>
      <w:r w:rsidR="00322AFE" w:rsidRPr="005B3B9B">
        <w:t>regional Victoria.</w:t>
      </w:r>
      <w:r w:rsidR="00322AFE">
        <w:t xml:space="preserve"> </w:t>
      </w:r>
    </w:p>
    <w:p w:rsidR="00322AFE" w:rsidRPr="00DE23B3" w:rsidRDefault="00322AFE" w:rsidP="001B12B5"/>
    <w:p w:rsidR="00322AFE" w:rsidRPr="00405D87" w:rsidRDefault="00322AFE" w:rsidP="001B12B5">
      <w:r w:rsidRPr="00405D87">
        <w:t xml:space="preserve">The </w:t>
      </w:r>
      <w:r>
        <w:t xml:space="preserve">Immigration Museum’s </w:t>
      </w:r>
      <w:r w:rsidRPr="00405D87">
        <w:rPr>
          <w:i/>
        </w:rPr>
        <w:t>Sweets</w:t>
      </w:r>
      <w:r w:rsidR="00575EC7">
        <w:rPr>
          <w:i/>
        </w:rPr>
        <w:t>: tastes and traditions from many cultures</w:t>
      </w:r>
      <w:r w:rsidRPr="00405D87">
        <w:t xml:space="preserve"> community exhibition and festival was developed in partnership with the Indian, Italian, Japanese, Mauritian and Turkish communities. </w:t>
      </w:r>
      <w:r w:rsidR="006A5AD3">
        <w:t>A food bloggers</w:t>
      </w:r>
      <w:r w:rsidR="00CF3878">
        <w:t>’</w:t>
      </w:r>
      <w:r w:rsidR="006A5AD3">
        <w:t xml:space="preserve"> and writers</w:t>
      </w:r>
      <w:r w:rsidR="00CF3878">
        <w:t>’</w:t>
      </w:r>
      <w:r w:rsidR="006A5AD3">
        <w:t xml:space="preserve"> event </w:t>
      </w:r>
      <w:r w:rsidR="006C0C3E">
        <w:t xml:space="preserve">was </w:t>
      </w:r>
      <w:r w:rsidR="006A5AD3">
        <w:t xml:space="preserve">associated with the exhibition </w:t>
      </w:r>
      <w:r w:rsidR="006C0C3E">
        <w:t>and</w:t>
      </w:r>
      <w:r w:rsidR="006C0C3E" w:rsidRPr="00405D87">
        <w:t xml:space="preserve"> </w:t>
      </w:r>
      <w:r w:rsidRPr="00405D87">
        <w:t>part of the Melbourne Food and Wine Festival and Cultural Diversity Week 2012</w:t>
      </w:r>
      <w:r w:rsidR="00783F8B">
        <w:t>.</w:t>
      </w:r>
    </w:p>
    <w:p w:rsidR="00322AFE" w:rsidRPr="00405D87" w:rsidRDefault="00322AFE" w:rsidP="001B12B5"/>
    <w:p w:rsidR="00322AFE" w:rsidRDefault="00322AFE" w:rsidP="001B12B5">
      <w:r w:rsidRPr="00B53776">
        <w:t>Memorand</w:t>
      </w:r>
      <w:r w:rsidR="00A84107">
        <w:t>a</w:t>
      </w:r>
      <w:r w:rsidRPr="00B53776">
        <w:t xml:space="preserve"> of </w:t>
      </w:r>
      <w:r w:rsidR="006C0C3E">
        <w:t>u</w:t>
      </w:r>
      <w:r w:rsidRPr="00B53776">
        <w:t xml:space="preserve">nderstanding </w:t>
      </w:r>
      <w:r w:rsidR="00A84107">
        <w:t xml:space="preserve">have been developed </w:t>
      </w:r>
      <w:r w:rsidRPr="00B53776">
        <w:t xml:space="preserve">with the Association of French Teachers in Victoria and </w:t>
      </w:r>
      <w:r w:rsidR="00A84107">
        <w:t xml:space="preserve">the </w:t>
      </w:r>
      <w:r w:rsidRPr="00B53776">
        <w:t>Victorian Association of Teachers of Italian</w:t>
      </w:r>
      <w:r>
        <w:t xml:space="preserve"> to </w:t>
      </w:r>
      <w:r w:rsidR="00A84107">
        <w:t>enable</w:t>
      </w:r>
      <w:r w:rsidRPr="00B53776">
        <w:t xml:space="preserve"> the ongoing presentation of French</w:t>
      </w:r>
      <w:r w:rsidR="006C0C3E">
        <w:t>-</w:t>
      </w:r>
      <w:r w:rsidRPr="00B53776">
        <w:t xml:space="preserve"> </w:t>
      </w:r>
      <w:r>
        <w:t>and Italian</w:t>
      </w:r>
      <w:r w:rsidR="006C0C3E">
        <w:t>-</w:t>
      </w:r>
      <w:r w:rsidRPr="00B53776">
        <w:t>language programs</w:t>
      </w:r>
      <w:r>
        <w:t>.</w:t>
      </w:r>
    </w:p>
    <w:p w:rsidR="00343791" w:rsidRPr="00DE23B3" w:rsidRDefault="00343791" w:rsidP="001B12B5"/>
    <w:p w:rsidR="00245104" w:rsidRDefault="00343791" w:rsidP="0089716F">
      <w:pPr>
        <w:pStyle w:val="Heading3"/>
      </w:pPr>
      <w:r w:rsidRPr="00DE23B3">
        <w:t>Position</w:t>
      </w:r>
      <w:r>
        <w:t>ing Museum Victoria as a Learning S</w:t>
      </w:r>
      <w:r w:rsidRPr="00DE23B3">
        <w:t>pecialist</w:t>
      </w:r>
    </w:p>
    <w:p w:rsidR="00A708F0" w:rsidRDefault="003D4AB5">
      <w:r>
        <w:t>A number of innovative new programs were trialled during the year, including:</w:t>
      </w:r>
    </w:p>
    <w:p w:rsidR="00245104" w:rsidRDefault="003D4AB5" w:rsidP="008D3787">
      <w:pPr>
        <w:pStyle w:val="ListParagraph"/>
        <w:numPr>
          <w:ilvl w:val="0"/>
          <w:numId w:val="10"/>
        </w:numPr>
        <w:ind w:left="360"/>
      </w:pPr>
      <w:r>
        <w:t>a</w:t>
      </w:r>
      <w:r w:rsidR="00322AFE" w:rsidRPr="005E54B3">
        <w:t xml:space="preserve">n </w:t>
      </w:r>
      <w:r w:rsidR="00A84107">
        <w:t>early-y</w:t>
      </w:r>
      <w:r w:rsidR="00322AFE" w:rsidRPr="005E54B3">
        <w:t xml:space="preserve">ears </w:t>
      </w:r>
      <w:r w:rsidR="00A84107">
        <w:t>iPad program</w:t>
      </w:r>
      <w:r>
        <w:t>, where kindergarten children</w:t>
      </w:r>
      <w:r w:rsidR="00322AFE">
        <w:t xml:space="preserve"> </w:t>
      </w:r>
      <w:r w:rsidR="00A84107">
        <w:t>used a touch-</w:t>
      </w:r>
      <w:r w:rsidR="00322AFE" w:rsidRPr="005E54B3">
        <w:t>screen device</w:t>
      </w:r>
      <w:r w:rsidR="00322AFE">
        <w:t xml:space="preserve"> to play </w:t>
      </w:r>
      <w:r w:rsidR="00322AFE" w:rsidRPr="005E54B3">
        <w:t xml:space="preserve">learning games related to </w:t>
      </w:r>
      <w:r w:rsidR="00322AFE">
        <w:t xml:space="preserve">the </w:t>
      </w:r>
      <w:r>
        <w:t xml:space="preserve">Scienceworks </w:t>
      </w:r>
      <w:r w:rsidR="00A84107">
        <w:t xml:space="preserve">exhibition </w:t>
      </w:r>
      <w:r w:rsidR="00DF6256" w:rsidRPr="00DF6256">
        <w:rPr>
          <w:i/>
        </w:rPr>
        <w:t>Nitty Gritty Super City</w:t>
      </w:r>
    </w:p>
    <w:p w:rsidR="00245104" w:rsidRDefault="003D4AB5" w:rsidP="008D3787">
      <w:pPr>
        <w:pStyle w:val="ListParagraph"/>
        <w:numPr>
          <w:ilvl w:val="0"/>
          <w:numId w:val="10"/>
        </w:numPr>
        <w:ind w:left="360"/>
      </w:pPr>
      <w:r>
        <w:t>a</w:t>
      </w:r>
      <w:r w:rsidR="00322AFE" w:rsidRPr="005E54B3">
        <w:t xml:space="preserve">n interactive </w:t>
      </w:r>
      <w:r w:rsidR="00446227" w:rsidRPr="00446227">
        <w:rPr>
          <w:i/>
        </w:rPr>
        <w:t>Hominoid Evolution</w:t>
      </w:r>
      <w:r w:rsidR="00AB0652">
        <w:t xml:space="preserve"> program</w:t>
      </w:r>
      <w:r w:rsidR="006A5AD3">
        <w:t xml:space="preserve"> f</w:t>
      </w:r>
      <w:r w:rsidR="00322AFE" w:rsidRPr="005E54B3">
        <w:t xml:space="preserve">or VCE </w:t>
      </w:r>
      <w:r w:rsidR="006C0C3E">
        <w:t>b</w:t>
      </w:r>
      <w:r w:rsidR="00322AFE" w:rsidRPr="005E54B3">
        <w:t>iology</w:t>
      </w:r>
      <w:r w:rsidR="006A5AD3">
        <w:t xml:space="preserve"> students</w:t>
      </w:r>
      <w:r w:rsidR="00322AFE" w:rsidRPr="005E54B3">
        <w:t xml:space="preserve"> at Melbourne Museum</w:t>
      </w:r>
      <w:r w:rsidR="006A5AD3">
        <w:t>, which</w:t>
      </w:r>
      <w:r w:rsidR="00322AFE" w:rsidRPr="005E54B3">
        <w:t xml:space="preserve"> guides students through a range of scientific enquiry activities </w:t>
      </w:r>
      <w:r w:rsidR="00322AFE">
        <w:t xml:space="preserve">and </w:t>
      </w:r>
      <w:r w:rsidR="00322AFE" w:rsidRPr="005E54B3">
        <w:t xml:space="preserve">enables them to record their responses and email </w:t>
      </w:r>
      <w:r w:rsidR="00322AFE">
        <w:t xml:space="preserve">them </w:t>
      </w:r>
      <w:r w:rsidR="00322AFE" w:rsidRPr="005E54B3">
        <w:t>to be used fo</w:t>
      </w:r>
      <w:r w:rsidR="006A5AD3">
        <w:t>r review and revision at school</w:t>
      </w:r>
    </w:p>
    <w:p w:rsidR="00245104" w:rsidRDefault="00322AFE" w:rsidP="008D3787">
      <w:pPr>
        <w:pStyle w:val="ListParagraph"/>
        <w:numPr>
          <w:ilvl w:val="0"/>
          <w:numId w:val="10"/>
        </w:numPr>
        <w:ind w:left="360"/>
      </w:pPr>
      <w:r w:rsidRPr="005E54B3">
        <w:t>a</w:t>
      </w:r>
      <w:r w:rsidR="006A5AD3">
        <w:t xml:space="preserve"> new learning kit focus</w:t>
      </w:r>
      <w:r w:rsidRPr="005E54B3">
        <w:t>ing on the maths curriculum</w:t>
      </w:r>
      <w:r w:rsidR="006A5AD3">
        <w:t>, which</w:t>
      </w:r>
      <w:r w:rsidRPr="005E54B3">
        <w:t xml:space="preserve"> include</w:t>
      </w:r>
      <w:r w:rsidR="006A5AD3">
        <w:t>s</w:t>
      </w:r>
      <w:r w:rsidRPr="005E54B3">
        <w:t xml:space="preserve"> data loggers, sensors and teacher resources, and show</w:t>
      </w:r>
      <w:r w:rsidR="006A5AD3">
        <w:t>s</w:t>
      </w:r>
      <w:r w:rsidRPr="005E54B3">
        <w:t xml:space="preserve"> students the relevance of maths in everyday contexts. </w:t>
      </w:r>
    </w:p>
    <w:p w:rsidR="00322AFE" w:rsidRPr="005E54B3" w:rsidRDefault="00322AFE" w:rsidP="001B12B5">
      <w:pPr>
        <w:rPr>
          <w:highlight w:val="yellow"/>
        </w:rPr>
      </w:pPr>
    </w:p>
    <w:p w:rsidR="00343791" w:rsidRPr="002F13AC" w:rsidRDefault="006A5AD3" w:rsidP="002F13AC">
      <w:pPr>
        <w:pStyle w:val="ListParagraph"/>
        <w:ind w:left="0"/>
        <w:rPr>
          <w:rFonts w:cs="Arial"/>
        </w:rPr>
      </w:pPr>
      <w:r>
        <w:rPr>
          <w:rFonts w:cs="Arial"/>
        </w:rPr>
        <w:t>In 2011–12</w:t>
      </w:r>
      <w:r w:rsidRPr="00D43EE9">
        <w:rPr>
          <w:rFonts w:cs="Arial"/>
        </w:rPr>
        <w:t xml:space="preserve">, </w:t>
      </w:r>
      <w:r w:rsidR="00192B0D">
        <w:rPr>
          <w:rFonts w:cs="Arial"/>
        </w:rPr>
        <w:t>177</w:t>
      </w:r>
      <w:r w:rsidRPr="00D43EE9">
        <w:rPr>
          <w:rFonts w:cs="Arial"/>
        </w:rPr>
        <w:t xml:space="preserve"> students participated in Museum Victoria’s </w:t>
      </w:r>
      <w:r w:rsidR="00955493" w:rsidRPr="00955493">
        <w:rPr>
          <w:rFonts w:cs="Arial"/>
        </w:rPr>
        <w:t>v</w:t>
      </w:r>
      <w:r w:rsidR="00B94786">
        <w:rPr>
          <w:rFonts w:cs="Arial"/>
        </w:rPr>
        <w:t xml:space="preserve">ocational </w:t>
      </w:r>
      <w:r w:rsidR="00955493" w:rsidRPr="00955493">
        <w:rPr>
          <w:rFonts w:cs="Arial"/>
        </w:rPr>
        <w:t>e</w:t>
      </w:r>
      <w:r w:rsidR="00B94786">
        <w:rPr>
          <w:rFonts w:cs="Arial"/>
        </w:rPr>
        <w:t xml:space="preserve">ducation </w:t>
      </w:r>
      <w:r w:rsidR="00955493" w:rsidRPr="00955493">
        <w:rPr>
          <w:rFonts w:cs="Arial"/>
        </w:rPr>
        <w:t>p</w:t>
      </w:r>
      <w:r w:rsidR="00B94786">
        <w:rPr>
          <w:rFonts w:cs="Arial"/>
        </w:rPr>
        <w:t>rogram:</w:t>
      </w:r>
      <w:r w:rsidR="006C0C3E">
        <w:rPr>
          <w:rFonts w:cs="Arial"/>
        </w:rPr>
        <w:t xml:space="preserve"> </w:t>
      </w:r>
      <w:r w:rsidR="00192B0D">
        <w:rPr>
          <w:rFonts w:cs="Arial"/>
        </w:rPr>
        <w:t>124</w:t>
      </w:r>
      <w:r w:rsidRPr="006A14E2">
        <w:rPr>
          <w:rFonts w:cs="Arial"/>
        </w:rPr>
        <w:t xml:space="preserve"> secondary students and </w:t>
      </w:r>
      <w:r w:rsidR="00192B0D">
        <w:rPr>
          <w:rFonts w:cs="Arial"/>
        </w:rPr>
        <w:t>53</w:t>
      </w:r>
      <w:r w:rsidRPr="006A14E2">
        <w:rPr>
          <w:rFonts w:cs="Arial"/>
        </w:rPr>
        <w:t xml:space="preserve"> tertiary inter</w:t>
      </w:r>
      <w:r w:rsidR="006C0C3E">
        <w:rPr>
          <w:rFonts w:cs="Arial"/>
        </w:rPr>
        <w:t>n</w:t>
      </w:r>
      <w:r w:rsidRPr="006A14E2">
        <w:rPr>
          <w:rFonts w:cs="Arial"/>
        </w:rPr>
        <w:t>s.</w:t>
      </w:r>
    </w:p>
    <w:p w:rsidR="00A708F0" w:rsidRDefault="00343791" w:rsidP="0089716F">
      <w:pPr>
        <w:pStyle w:val="Heading2"/>
      </w:pPr>
      <w:r w:rsidRPr="00162D08">
        <w:br w:type="page"/>
      </w:r>
      <w:r w:rsidRPr="00162D08">
        <w:lastRenderedPageBreak/>
        <w:t xml:space="preserve">Strategic Direction 4 </w:t>
      </w:r>
    </w:p>
    <w:p w:rsidR="00A708F0" w:rsidRDefault="00343791" w:rsidP="0089716F">
      <w:pPr>
        <w:pStyle w:val="Heading2"/>
        <w:rPr>
          <w:color w:val="FF0000"/>
        </w:rPr>
      </w:pPr>
      <w:r w:rsidRPr="00162D08">
        <w:t>Innovative People, Creative Museum</w:t>
      </w:r>
    </w:p>
    <w:p w:rsidR="00823151" w:rsidRPr="00823151" w:rsidRDefault="00823151" w:rsidP="001B12B5"/>
    <w:p w:rsidR="00245104" w:rsidRDefault="00343791" w:rsidP="0089716F">
      <w:pPr>
        <w:pStyle w:val="Heading3"/>
      </w:pPr>
      <w:r>
        <w:t>B</w:t>
      </w:r>
      <w:r w:rsidRPr="002D258C">
        <w:t>uild</w:t>
      </w:r>
      <w:r>
        <w:t>ing</w:t>
      </w:r>
      <w:r w:rsidRPr="002D258C">
        <w:t xml:space="preserve"> a </w:t>
      </w:r>
      <w:r>
        <w:t>C</w:t>
      </w:r>
      <w:r w:rsidRPr="002D258C">
        <w:t xml:space="preserve">ulture of </w:t>
      </w:r>
      <w:r>
        <w:t>I</w:t>
      </w:r>
      <w:r w:rsidRPr="002D258C">
        <w:t>nnovation</w:t>
      </w:r>
    </w:p>
    <w:p w:rsidR="00245104" w:rsidRDefault="00343791">
      <w:r w:rsidRPr="00333598">
        <w:t xml:space="preserve">Museum Victoria’s continued success and strong performance is realised through the commitment and expertise of </w:t>
      </w:r>
      <w:r w:rsidR="0087126D">
        <w:t>our</w:t>
      </w:r>
      <w:r w:rsidRPr="00333598">
        <w:t xml:space="preserve"> people</w:t>
      </w:r>
      <w:r w:rsidR="006C0C3E">
        <w:t>,</w:t>
      </w:r>
      <w:r>
        <w:t xml:space="preserve"> maintained by our learning and development framework</w:t>
      </w:r>
      <w:r w:rsidRPr="00333598">
        <w:t xml:space="preserve">. </w:t>
      </w:r>
    </w:p>
    <w:p w:rsidR="00A708F0" w:rsidRDefault="00A708F0"/>
    <w:p w:rsidR="00245104" w:rsidRDefault="00343791">
      <w:r>
        <w:t>A</w:t>
      </w:r>
      <w:r w:rsidRPr="00333598">
        <w:t xml:space="preserve"> new learning and development framework </w:t>
      </w:r>
      <w:r>
        <w:t>was introduced in 2011</w:t>
      </w:r>
      <w:r w:rsidR="0087126D">
        <w:t>–</w:t>
      </w:r>
      <w:r>
        <w:t>12</w:t>
      </w:r>
      <w:r w:rsidR="0087126D">
        <w:t>,</w:t>
      </w:r>
      <w:r>
        <w:t xml:space="preserve"> focusing on core learning</w:t>
      </w:r>
      <w:r w:rsidR="0087126D">
        <w:t>,</w:t>
      </w:r>
      <w:r>
        <w:t xml:space="preserve"> critical skills and knowledge.</w:t>
      </w:r>
      <w:r w:rsidR="00823151">
        <w:t xml:space="preserve"> </w:t>
      </w:r>
      <w:r>
        <w:t xml:space="preserve">Key audiences </w:t>
      </w:r>
      <w:r w:rsidR="0087126D">
        <w:t>for corporate training programs were identified</w:t>
      </w:r>
      <w:r w:rsidR="006C0C3E">
        <w:t>;</w:t>
      </w:r>
      <w:r w:rsidR="00142CDD">
        <w:t xml:space="preserve"> these </w:t>
      </w:r>
      <w:r>
        <w:t>included individual contributors</w:t>
      </w:r>
      <w:r w:rsidR="0087126D">
        <w:t>,</w:t>
      </w:r>
      <w:r>
        <w:t xml:space="preserve"> leaders</w:t>
      </w:r>
      <w:r w:rsidR="006C0C3E">
        <w:t>,</w:t>
      </w:r>
      <w:r>
        <w:t xml:space="preserve"> emerging leaders and senior leaders.</w:t>
      </w:r>
    </w:p>
    <w:p w:rsidR="0087126D" w:rsidRDefault="0087126D" w:rsidP="0087126D"/>
    <w:p w:rsidR="0087126D" w:rsidRDefault="0087126D" w:rsidP="0087126D">
      <w:r>
        <w:t>In 2011</w:t>
      </w:r>
      <w:r w:rsidRPr="006A07AD">
        <w:t>–</w:t>
      </w:r>
      <w:r w:rsidRPr="001830CC">
        <w:t>12</w:t>
      </w:r>
      <w:r>
        <w:t>,</w:t>
      </w:r>
      <w:r w:rsidRPr="001830CC">
        <w:t xml:space="preserve"> </w:t>
      </w:r>
      <w:r>
        <w:t>we</w:t>
      </w:r>
      <w:r w:rsidRPr="001830CC">
        <w:t xml:space="preserve"> expanded the suite of </w:t>
      </w:r>
      <w:r>
        <w:t xml:space="preserve">courses </w:t>
      </w:r>
      <w:r w:rsidR="003339BE">
        <w:t>available</w:t>
      </w:r>
      <w:r>
        <w:t xml:space="preserve"> on</w:t>
      </w:r>
      <w:r w:rsidRPr="001830CC">
        <w:t xml:space="preserve">line to include </w:t>
      </w:r>
      <w:r>
        <w:t>p</w:t>
      </w:r>
      <w:r w:rsidRPr="001830CC">
        <w:t xml:space="preserve">roject </w:t>
      </w:r>
      <w:r>
        <w:t>m</w:t>
      </w:r>
      <w:r w:rsidRPr="001830CC">
        <w:t xml:space="preserve">anagement, </w:t>
      </w:r>
      <w:r>
        <w:t>p</w:t>
      </w:r>
      <w:r w:rsidRPr="001830CC">
        <w:t xml:space="preserve">roblem </w:t>
      </w:r>
      <w:r>
        <w:t>s</w:t>
      </w:r>
      <w:r w:rsidRPr="001830CC">
        <w:t xml:space="preserve">olving </w:t>
      </w:r>
      <w:r>
        <w:t>and c</w:t>
      </w:r>
      <w:r w:rsidRPr="001830CC">
        <w:t xml:space="preserve">hange </w:t>
      </w:r>
      <w:r>
        <w:t>m</w:t>
      </w:r>
      <w:r w:rsidRPr="001830CC">
        <w:t>anagement</w:t>
      </w:r>
      <w:r>
        <w:t xml:space="preserve">. </w:t>
      </w:r>
      <w:r w:rsidRPr="003339BE">
        <w:t>Core compliance sessions</w:t>
      </w:r>
      <w:r w:rsidR="00DF6256" w:rsidRPr="00DF6256">
        <w:t xml:space="preserve">, </w:t>
      </w:r>
      <w:r w:rsidRPr="003339BE">
        <w:t>such as bullying prevention, equal opportunity and code of conduct</w:t>
      </w:r>
      <w:r w:rsidR="00DF6256" w:rsidRPr="00DF6256">
        <w:t>,</w:t>
      </w:r>
      <w:r w:rsidRPr="003339BE">
        <w:t xml:space="preserve"> continue to be </w:t>
      </w:r>
      <w:r w:rsidR="003339BE">
        <w:t>mandatory for all staff</w:t>
      </w:r>
      <w:r w:rsidRPr="003339BE">
        <w:t>.</w:t>
      </w:r>
      <w:r w:rsidRPr="001830CC">
        <w:t xml:space="preserve"> </w:t>
      </w:r>
    </w:p>
    <w:p w:rsidR="00245104" w:rsidRDefault="00245104"/>
    <w:p w:rsidR="00245104" w:rsidRDefault="00343791">
      <w:r w:rsidRPr="00333598">
        <w:t>In addition to th</w:t>
      </w:r>
      <w:r>
        <w:t xml:space="preserve">e </w:t>
      </w:r>
      <w:r w:rsidR="0087126D">
        <w:t>c</w:t>
      </w:r>
      <w:r>
        <w:t xml:space="preserve">orporate </w:t>
      </w:r>
      <w:r w:rsidR="0087126D">
        <w:t>t</w:t>
      </w:r>
      <w:r>
        <w:t>raining programs, m</w:t>
      </w:r>
      <w:r w:rsidRPr="00333598">
        <w:t>anagers have supported employee development needs through seminars</w:t>
      </w:r>
      <w:r>
        <w:t>,</w:t>
      </w:r>
      <w:r w:rsidRPr="00333598">
        <w:t xml:space="preserve"> conferences, temporary assignments, mentor programs and cross-divisional project opportunities. </w:t>
      </w:r>
    </w:p>
    <w:p w:rsidR="00245104" w:rsidRDefault="00245104"/>
    <w:p w:rsidR="00245104" w:rsidRDefault="00343791" w:rsidP="0089716F">
      <w:pPr>
        <w:pStyle w:val="Heading3"/>
      </w:pPr>
      <w:r w:rsidRPr="002D258C">
        <w:t>Develop</w:t>
      </w:r>
      <w:r>
        <w:t>ing</w:t>
      </w:r>
      <w:r w:rsidRPr="002D258C">
        <w:t xml:space="preserve"> an </w:t>
      </w:r>
      <w:r>
        <w:t xml:space="preserve">Agile Networked Organisation </w:t>
      </w:r>
    </w:p>
    <w:p w:rsidR="00245104" w:rsidRDefault="00B70652">
      <w:r>
        <w:t xml:space="preserve">In January 2012, </w:t>
      </w:r>
      <w:r w:rsidR="00343791">
        <w:t xml:space="preserve">Museum Victoria </w:t>
      </w:r>
      <w:r>
        <w:t xml:space="preserve">commenced </w:t>
      </w:r>
      <w:r w:rsidR="00343791">
        <w:t>a</w:t>
      </w:r>
      <w:r>
        <w:t xml:space="preserve"> </w:t>
      </w:r>
      <w:r w:rsidR="00343791">
        <w:t>restructure to better position the organisation for the future.</w:t>
      </w:r>
      <w:r w:rsidR="00823151">
        <w:t xml:space="preserve"> </w:t>
      </w:r>
      <w:r w:rsidR="00343791">
        <w:t>In the first stage, four divisions were reduced to three</w:t>
      </w:r>
      <w:r w:rsidR="006C0C3E">
        <w:t>,</w:t>
      </w:r>
      <w:r w:rsidR="00343791">
        <w:t xml:space="preserve"> with the creation of </w:t>
      </w:r>
      <w:r>
        <w:t xml:space="preserve">a </w:t>
      </w:r>
      <w:r w:rsidR="00343791">
        <w:t>new Public Engagement Division and the merg</w:t>
      </w:r>
      <w:r w:rsidR="006C0C3E">
        <w:t>ing</w:t>
      </w:r>
      <w:r w:rsidR="00343791">
        <w:t xml:space="preserve"> of departments with responsibility for the development and delivery of long-term and temporary exhibitions.</w:t>
      </w:r>
    </w:p>
    <w:p w:rsidR="00245104" w:rsidRDefault="00245104"/>
    <w:p w:rsidR="00245104" w:rsidRDefault="00343791">
      <w:r>
        <w:t xml:space="preserve">Reviews of each department were undertaken as part of </w:t>
      </w:r>
      <w:r w:rsidR="00142CDD">
        <w:t>the</w:t>
      </w:r>
      <w:r w:rsidR="00B70652">
        <w:t xml:space="preserve"> second s</w:t>
      </w:r>
      <w:r>
        <w:t>tage.</w:t>
      </w:r>
      <w:r w:rsidR="00823151">
        <w:t xml:space="preserve"> </w:t>
      </w:r>
      <w:r w:rsidR="006C0C3E">
        <w:t>A</w:t>
      </w:r>
      <w:r>
        <w:t xml:space="preserve"> particular focus </w:t>
      </w:r>
      <w:r w:rsidR="006C0C3E">
        <w:t xml:space="preserve">was </w:t>
      </w:r>
      <w:r>
        <w:t>on reducing costs and increasing revenue</w:t>
      </w:r>
      <w:r w:rsidR="006C0C3E">
        <w:t>,</w:t>
      </w:r>
      <w:r>
        <w:t xml:space="preserve"> whil</w:t>
      </w:r>
      <w:r w:rsidR="006C0C3E">
        <w:t>e</w:t>
      </w:r>
      <w:r>
        <w:t xml:space="preserve"> maintaining Museum Victoria’s strong performance and good governance.</w:t>
      </w:r>
      <w:r w:rsidR="00823151">
        <w:t xml:space="preserve"> </w:t>
      </w:r>
      <w:r w:rsidR="00142CDD">
        <w:t xml:space="preserve">A </w:t>
      </w:r>
      <w:r>
        <w:t>proposal was put to staff and the Community and Public Sector Union for consultation</w:t>
      </w:r>
      <w:r w:rsidR="00142CDD">
        <w:t>, which</w:t>
      </w:r>
      <w:r>
        <w:t xml:space="preserve"> would result in the removal of </w:t>
      </w:r>
      <w:r w:rsidR="00142CDD">
        <w:t>47</w:t>
      </w:r>
      <w:r>
        <w:t xml:space="preserve"> positions from Museum Victoria’s </w:t>
      </w:r>
      <w:r w:rsidR="00142CDD">
        <w:t>staffing model</w:t>
      </w:r>
      <w:r w:rsidR="006E6FE8">
        <w:t>. Eighteen of these positions are currently</w:t>
      </w:r>
      <w:r>
        <w:t xml:space="preserve"> filled.</w:t>
      </w:r>
      <w:r w:rsidR="00823151">
        <w:t xml:space="preserve"> </w:t>
      </w:r>
      <w:r w:rsidR="00142CDD">
        <w:t>C</w:t>
      </w:r>
      <w:r>
        <w:t>onsultation, modification</w:t>
      </w:r>
      <w:r w:rsidR="00142CDD">
        <w:t>s to</w:t>
      </w:r>
      <w:r>
        <w:t xml:space="preserve"> the proposal</w:t>
      </w:r>
      <w:r w:rsidR="00142CDD">
        <w:t xml:space="preserve"> and</w:t>
      </w:r>
      <w:r>
        <w:t xml:space="preserve"> final decision-making</w:t>
      </w:r>
      <w:r w:rsidR="00142CDD">
        <w:t xml:space="preserve"> is expected to take place in </w:t>
      </w:r>
      <w:r w:rsidR="006E6FE8">
        <w:t xml:space="preserve"> July </w:t>
      </w:r>
      <w:r w:rsidR="00142CDD">
        <w:t>2012, with</w:t>
      </w:r>
      <w:r>
        <w:t xml:space="preserve"> implementation in 2012</w:t>
      </w:r>
      <w:r w:rsidR="00142CDD">
        <w:t>–</w:t>
      </w:r>
      <w:r>
        <w:t>13.</w:t>
      </w:r>
    </w:p>
    <w:p w:rsidR="00245104" w:rsidRDefault="00245104"/>
    <w:p w:rsidR="00245104" w:rsidRDefault="00823151">
      <w:r w:rsidRPr="00823151">
        <w:t xml:space="preserve">The Bookings and Enquiries Office </w:t>
      </w:r>
      <w:r w:rsidR="004F6180">
        <w:t>now</w:t>
      </w:r>
      <w:r w:rsidRPr="00823151">
        <w:t xml:space="preserve"> </w:t>
      </w:r>
      <w:r w:rsidR="004F6180" w:rsidRPr="00823151">
        <w:t>provid</w:t>
      </w:r>
      <w:r w:rsidR="004F6180">
        <w:t>es</w:t>
      </w:r>
      <w:r w:rsidR="004F6180" w:rsidRPr="00823151">
        <w:t xml:space="preserve"> </w:t>
      </w:r>
      <w:r w:rsidRPr="00823151">
        <w:t xml:space="preserve">a fully networked service. Staff have been trained to </w:t>
      </w:r>
      <w:r w:rsidR="000E040F">
        <w:t>respond to</w:t>
      </w:r>
      <w:r w:rsidR="000E040F" w:rsidRPr="00823151">
        <w:t xml:space="preserve"> </w:t>
      </w:r>
      <w:r w:rsidRPr="00823151">
        <w:t xml:space="preserve">telephone and online enquiries and </w:t>
      </w:r>
      <w:r w:rsidR="000E040F">
        <w:t xml:space="preserve">to take </w:t>
      </w:r>
      <w:r w:rsidRPr="00823151">
        <w:t xml:space="preserve">bookings for all </w:t>
      </w:r>
      <w:r w:rsidR="000E040F">
        <w:t>m</w:t>
      </w:r>
      <w:r w:rsidRPr="00823151">
        <w:t xml:space="preserve">useums, irrespective of their physical location. This has </w:t>
      </w:r>
      <w:r w:rsidR="000E040F">
        <w:t>resulted in enhanced</w:t>
      </w:r>
      <w:r w:rsidRPr="00823151">
        <w:t xml:space="preserve"> service and better management of workload</w:t>
      </w:r>
      <w:r w:rsidR="000E040F">
        <w:t>s</w:t>
      </w:r>
      <w:r w:rsidRPr="00823151">
        <w:t>.</w:t>
      </w:r>
    </w:p>
    <w:p w:rsidR="00A708F0" w:rsidRDefault="00A708F0"/>
    <w:p w:rsidR="00A708F0" w:rsidRDefault="00FC1325">
      <w:r>
        <w:t>In 20</w:t>
      </w:r>
      <w:r w:rsidR="00F66C70" w:rsidRPr="001955C7">
        <w:t>11</w:t>
      </w:r>
      <w:r>
        <w:t>–12</w:t>
      </w:r>
      <w:r w:rsidR="00CA0F88">
        <w:t>,</w:t>
      </w:r>
      <w:r w:rsidR="00F66C70" w:rsidRPr="001955C7">
        <w:t xml:space="preserve"> we conducted our second biannual</w:t>
      </w:r>
      <w:r w:rsidR="00CA0F88">
        <w:t xml:space="preserve"> </w:t>
      </w:r>
      <w:r w:rsidR="00B94786">
        <w:t>Volunteer Program</w:t>
      </w:r>
      <w:r w:rsidR="00CA0F88">
        <w:t xml:space="preserve"> health study. </w:t>
      </w:r>
      <w:r w:rsidR="00F66C70" w:rsidRPr="001955C7">
        <w:t xml:space="preserve">The survey </w:t>
      </w:r>
      <w:r w:rsidR="00CA51B3">
        <w:t>found</w:t>
      </w:r>
      <w:r w:rsidR="00CA51B3" w:rsidRPr="001955C7">
        <w:t xml:space="preserve"> </w:t>
      </w:r>
      <w:r w:rsidR="00F66C70" w:rsidRPr="001955C7">
        <w:t xml:space="preserve">that more than half our volunteers </w:t>
      </w:r>
      <w:r w:rsidR="00F66C70">
        <w:t>(</w:t>
      </w:r>
      <w:r w:rsidR="00F66C70" w:rsidRPr="001955C7">
        <w:t>57%</w:t>
      </w:r>
      <w:r w:rsidR="00F66C70">
        <w:t>)</w:t>
      </w:r>
      <w:r w:rsidR="00F66C70" w:rsidRPr="001955C7">
        <w:t xml:space="preserve"> </w:t>
      </w:r>
      <w:r w:rsidR="00597C64">
        <w:t>also volunteer</w:t>
      </w:r>
      <w:r w:rsidR="004F6180" w:rsidRPr="001955C7">
        <w:t xml:space="preserve"> </w:t>
      </w:r>
      <w:r w:rsidR="00F66C70" w:rsidRPr="001955C7">
        <w:t xml:space="preserve">at another organisation, </w:t>
      </w:r>
      <w:r w:rsidR="00CA0F88">
        <w:t>and</w:t>
      </w:r>
      <w:r w:rsidR="00F66C70" w:rsidRPr="001955C7">
        <w:t xml:space="preserve"> 81% said they</w:t>
      </w:r>
      <w:r w:rsidR="00F66C70">
        <w:t xml:space="preserve"> a</w:t>
      </w:r>
      <w:r w:rsidR="00F66C70" w:rsidRPr="001955C7">
        <w:t xml:space="preserve">re likely to continue volunteering </w:t>
      </w:r>
      <w:r w:rsidR="00597C64">
        <w:t xml:space="preserve">at </w:t>
      </w:r>
      <w:r w:rsidR="00CA51B3">
        <w:t>M</w:t>
      </w:r>
      <w:r w:rsidR="00597C64">
        <w:t xml:space="preserve">useum </w:t>
      </w:r>
      <w:r w:rsidR="00CA51B3">
        <w:t xml:space="preserve">Victoria </w:t>
      </w:r>
      <w:r w:rsidR="00F66C70" w:rsidRPr="001955C7">
        <w:t>next year</w:t>
      </w:r>
      <w:r w:rsidR="00F66C70">
        <w:t xml:space="preserve">. </w:t>
      </w:r>
      <w:r w:rsidR="00CA0F88">
        <w:t xml:space="preserve">The primary </w:t>
      </w:r>
      <w:r w:rsidR="00F66C70">
        <w:t xml:space="preserve">reasons for continuing </w:t>
      </w:r>
      <w:r w:rsidR="00CA0F88">
        <w:t>were</w:t>
      </w:r>
      <w:r w:rsidR="00F66C70">
        <w:t xml:space="preserve"> </w:t>
      </w:r>
      <w:r w:rsidR="00F66C70" w:rsidRPr="001955C7">
        <w:t xml:space="preserve">job satisfaction (54%) and interacting </w:t>
      </w:r>
      <w:r>
        <w:t>with people (39%). </w:t>
      </w:r>
      <w:r w:rsidR="002710ED" w:rsidRPr="002710ED">
        <w:t>543</w:t>
      </w:r>
      <w:r w:rsidR="00F66C70" w:rsidRPr="001955C7">
        <w:t xml:space="preserve"> volunteers are currently active</w:t>
      </w:r>
      <w:r w:rsidR="00F66C70">
        <w:t xml:space="preserve"> and </w:t>
      </w:r>
      <w:r w:rsidR="00597C64">
        <w:t xml:space="preserve">together </w:t>
      </w:r>
      <w:r>
        <w:t xml:space="preserve">they </w:t>
      </w:r>
      <w:r w:rsidR="00F66C70">
        <w:t xml:space="preserve">contributed </w:t>
      </w:r>
      <w:r w:rsidR="00CF33D2">
        <w:t>50,399</w:t>
      </w:r>
      <w:r w:rsidR="00CF33D2" w:rsidRPr="001955C7">
        <w:t xml:space="preserve"> </w:t>
      </w:r>
      <w:r w:rsidR="00F66C70" w:rsidRPr="001955C7">
        <w:t>hours during the year.</w:t>
      </w:r>
    </w:p>
    <w:p w:rsidR="00A708F0" w:rsidRDefault="00A708F0"/>
    <w:p w:rsidR="00A708F0" w:rsidRDefault="00FC1325">
      <w:r>
        <w:t xml:space="preserve">During the </w:t>
      </w:r>
      <w:r w:rsidR="00F66C70" w:rsidRPr="008F1E54">
        <w:t>year</w:t>
      </w:r>
      <w:r>
        <w:t>,</w:t>
      </w:r>
      <w:r w:rsidR="00F66C70" w:rsidRPr="008F1E54">
        <w:t xml:space="preserve"> Melbourne Museum </w:t>
      </w:r>
      <w:r w:rsidR="00F66C70">
        <w:t xml:space="preserve">and </w:t>
      </w:r>
      <w:r w:rsidR="00F66C70" w:rsidRPr="008F1E54">
        <w:t>Scienceworks h</w:t>
      </w:r>
      <w:r w:rsidR="00F66C70">
        <w:t>osted 26</w:t>
      </w:r>
      <w:r w:rsidR="00F66C70" w:rsidRPr="008F1E54">
        <w:t xml:space="preserve"> </w:t>
      </w:r>
      <w:r w:rsidR="00F66C70">
        <w:t>I</w:t>
      </w:r>
      <w:r w:rsidR="00F66C70" w:rsidRPr="008F1E54">
        <w:t>ndigenous students in identified placements. The students came from Worowa</w:t>
      </w:r>
      <w:r w:rsidR="00F66C70">
        <w:t xml:space="preserve"> College, Reservoir High School</w:t>
      </w:r>
      <w:r w:rsidR="00F66C70" w:rsidRPr="008F1E54">
        <w:t xml:space="preserve">, Dandenong High School, Thornbury Secondary College and the Hume </w:t>
      </w:r>
      <w:r w:rsidR="004F6180">
        <w:t>r</w:t>
      </w:r>
      <w:r w:rsidR="00F66C70" w:rsidRPr="008F1E54">
        <w:t xml:space="preserve">egion. </w:t>
      </w:r>
      <w:r>
        <w:t>Prior to</w:t>
      </w:r>
      <w:r w:rsidR="00F66C70" w:rsidRPr="008F1E54">
        <w:t xml:space="preserve"> undertaking their week</w:t>
      </w:r>
      <w:r>
        <w:t>-long placement</w:t>
      </w:r>
      <w:r w:rsidR="00F66C70" w:rsidRPr="008F1E54">
        <w:t xml:space="preserve">, students </w:t>
      </w:r>
      <w:r w:rsidR="004F6180">
        <w:t>were</w:t>
      </w:r>
      <w:r w:rsidR="004F6180" w:rsidRPr="008F1E54">
        <w:t xml:space="preserve"> </w:t>
      </w:r>
      <w:r w:rsidR="00F66C70" w:rsidRPr="008F1E54">
        <w:t xml:space="preserve">invited to select an area of </w:t>
      </w:r>
      <w:r w:rsidR="00F66C70">
        <w:t xml:space="preserve">personal </w:t>
      </w:r>
      <w:r w:rsidR="00F66C70" w:rsidRPr="008F1E54">
        <w:t xml:space="preserve">interest, </w:t>
      </w:r>
      <w:r>
        <w:t>such as</w:t>
      </w:r>
      <w:r w:rsidR="00F66C70" w:rsidRPr="008F1E54">
        <w:t xml:space="preserve"> family history. During the week they work</w:t>
      </w:r>
      <w:r w:rsidR="00CA51B3">
        <w:t>ed</w:t>
      </w:r>
      <w:r w:rsidR="00F66C70" w:rsidRPr="008F1E54">
        <w:t xml:space="preserve"> with </w:t>
      </w:r>
      <w:r w:rsidR="00F66C70">
        <w:t>I</w:t>
      </w:r>
      <w:r w:rsidR="00F66C70" w:rsidRPr="008F1E54">
        <w:t>ndigenous staff members to gain an insight into their selected subject.</w:t>
      </w:r>
    </w:p>
    <w:p w:rsidR="00A708F0" w:rsidRDefault="00A708F0" w:rsidP="006A73CB">
      <w:pPr>
        <w:spacing w:line="720" w:lineRule="auto"/>
      </w:pPr>
    </w:p>
    <w:p w:rsidR="00245104" w:rsidRDefault="00343791" w:rsidP="0089716F">
      <w:pPr>
        <w:pStyle w:val="Heading3"/>
      </w:pPr>
      <w:r>
        <w:lastRenderedPageBreak/>
        <w:t>I</w:t>
      </w:r>
      <w:r w:rsidRPr="002D258C">
        <w:t>mplement</w:t>
      </w:r>
      <w:r>
        <w:t>ing</w:t>
      </w:r>
      <w:r w:rsidRPr="002D258C">
        <w:t xml:space="preserve"> </w:t>
      </w:r>
      <w:r>
        <w:t>E</w:t>
      </w:r>
      <w:r w:rsidRPr="002D258C">
        <w:t xml:space="preserve">fficient </w:t>
      </w:r>
      <w:r>
        <w:t>Business S</w:t>
      </w:r>
      <w:r w:rsidRPr="002D258C">
        <w:t>ystems</w:t>
      </w:r>
    </w:p>
    <w:p w:rsidR="00A708F0" w:rsidRDefault="00343791">
      <w:r w:rsidRPr="00322DCE">
        <w:t xml:space="preserve">The implementation of a centralised </w:t>
      </w:r>
      <w:r w:rsidR="007E0657">
        <w:t>c</w:t>
      </w:r>
      <w:r w:rsidRPr="00322DCE">
        <w:t>ustomer</w:t>
      </w:r>
      <w:r w:rsidR="001A595E">
        <w:t xml:space="preserve"> </w:t>
      </w:r>
      <w:r w:rsidR="007E0657">
        <w:t>r</w:t>
      </w:r>
      <w:r w:rsidRPr="00322DCE">
        <w:t xml:space="preserve">elationship </w:t>
      </w:r>
      <w:r w:rsidR="007E0657">
        <w:t>m</w:t>
      </w:r>
      <w:r w:rsidRPr="00322DCE">
        <w:t>anagement system continued</w:t>
      </w:r>
      <w:r w:rsidR="00AF4258">
        <w:t xml:space="preserve"> during the year</w:t>
      </w:r>
      <w:r w:rsidRPr="00322DCE">
        <w:t xml:space="preserve">, resulting in </w:t>
      </w:r>
      <w:r w:rsidR="00CA51B3">
        <w:t>more</w:t>
      </w:r>
      <w:r w:rsidR="00CA51B3" w:rsidRPr="00322DCE">
        <w:t xml:space="preserve"> </w:t>
      </w:r>
      <w:r w:rsidRPr="00322DCE">
        <w:t>accura</w:t>
      </w:r>
      <w:r w:rsidR="00CA51B3">
        <w:t>te</w:t>
      </w:r>
      <w:r w:rsidRPr="00322DCE">
        <w:t xml:space="preserve"> stakeholder data and reduced manual processes. Specific achievements include </w:t>
      </w:r>
      <w:r w:rsidR="007E0657">
        <w:t xml:space="preserve">the </w:t>
      </w:r>
      <w:r w:rsidRPr="00322DCE">
        <w:t xml:space="preserve">automated roll-over of annual subscriptions; integration of </w:t>
      </w:r>
      <w:r>
        <w:t xml:space="preserve">student and staff online access; </w:t>
      </w:r>
      <w:r w:rsidRPr="00322DCE">
        <w:t xml:space="preserve">online booking </w:t>
      </w:r>
      <w:r>
        <w:t xml:space="preserve">functionality </w:t>
      </w:r>
      <w:r w:rsidRPr="00322DCE">
        <w:t>for lectures, gift vouchers and special events</w:t>
      </w:r>
      <w:r w:rsidR="007E0657">
        <w:t>;</w:t>
      </w:r>
      <w:r w:rsidRPr="00322DCE">
        <w:t xml:space="preserve"> and </w:t>
      </w:r>
      <w:r>
        <w:t xml:space="preserve">enhanced features </w:t>
      </w:r>
      <w:r w:rsidRPr="00322DCE">
        <w:t>for online ticketing.</w:t>
      </w:r>
      <w:r w:rsidR="00823151">
        <w:t xml:space="preserve"> </w:t>
      </w:r>
    </w:p>
    <w:p w:rsidR="00245104" w:rsidRDefault="00245104"/>
    <w:p w:rsidR="00A708F0" w:rsidRDefault="00343791">
      <w:r w:rsidRPr="00322DCE">
        <w:t>A new collaboration tool, Microsoft’s Lync</w:t>
      </w:r>
      <w:r>
        <w:t>,</w:t>
      </w:r>
      <w:r w:rsidRPr="00322DCE">
        <w:t xml:space="preserve"> </w:t>
      </w:r>
      <w:r>
        <w:t>was installed</w:t>
      </w:r>
      <w:r w:rsidRPr="00322DCE">
        <w:t>, providing user</w:t>
      </w:r>
      <w:r w:rsidR="00551B3F">
        <w:t>-</w:t>
      </w:r>
      <w:r w:rsidRPr="00322DCE">
        <w:t>friendly and high</w:t>
      </w:r>
      <w:r w:rsidR="006D70AD">
        <w:t>-</w:t>
      </w:r>
      <w:r w:rsidRPr="00322DCE">
        <w:t>quality video</w:t>
      </w:r>
      <w:r w:rsidR="00551B3F">
        <w:t xml:space="preserve"> </w:t>
      </w:r>
      <w:r w:rsidRPr="00322DCE">
        <w:t xml:space="preserve">conferencing </w:t>
      </w:r>
      <w:r>
        <w:t>for staff</w:t>
      </w:r>
      <w:r w:rsidR="006D70AD">
        <w:t>,</w:t>
      </w:r>
      <w:r>
        <w:t xml:space="preserve"> </w:t>
      </w:r>
      <w:r w:rsidRPr="00322DCE">
        <w:t>as well as integrated features such as instant messaging, online meetings, presence and voice calls over the network.</w:t>
      </w:r>
    </w:p>
    <w:p w:rsidR="00251BD7" w:rsidRDefault="00251BD7"/>
    <w:p w:rsidR="00A708F0" w:rsidRDefault="00343791">
      <w:r>
        <w:t>A new financial reporting system, Chameleon, was introduced to provide appropriate staff with a centralised system to input budgetary information</w:t>
      </w:r>
      <w:r w:rsidR="006D70AD">
        <w:t xml:space="preserve">. The system also provides </w:t>
      </w:r>
      <w:r w:rsidR="00551B3F">
        <w:t>for</w:t>
      </w:r>
      <w:r>
        <w:t xml:space="preserve"> flexible online expenditure and revenue reporting. </w:t>
      </w:r>
    </w:p>
    <w:p w:rsidR="00A708F0" w:rsidRDefault="00A708F0"/>
    <w:p w:rsidR="00A708F0" w:rsidRDefault="006D70AD">
      <w:r>
        <w:t>Under the</w:t>
      </w:r>
      <w:r w:rsidR="00343791">
        <w:t xml:space="preserve"> Single Identity Management initiative, multiple internal systems have been integrated to improve security and efficiency for staff access to business systems.</w:t>
      </w:r>
      <w:r w:rsidR="00823151">
        <w:t xml:space="preserve"> </w:t>
      </w:r>
    </w:p>
    <w:p w:rsidR="00A708F0" w:rsidRPr="00604AB6" w:rsidRDefault="00343791" w:rsidP="0089716F">
      <w:pPr>
        <w:pStyle w:val="Heading2"/>
      </w:pPr>
      <w:r w:rsidRPr="00162D08">
        <w:rPr>
          <w:sz w:val="22"/>
        </w:rPr>
        <w:br w:type="page"/>
      </w:r>
      <w:r w:rsidR="00DF6256" w:rsidRPr="00604AB6">
        <w:lastRenderedPageBreak/>
        <w:t xml:space="preserve">Strategic Direction 5 </w:t>
      </w:r>
    </w:p>
    <w:p w:rsidR="00A708F0" w:rsidRPr="00604AB6" w:rsidRDefault="00DF6256" w:rsidP="0089716F">
      <w:pPr>
        <w:pStyle w:val="Heading2"/>
      </w:pPr>
      <w:r w:rsidRPr="00604AB6">
        <w:t>Visibility and Reputation</w:t>
      </w:r>
    </w:p>
    <w:p w:rsidR="00245104" w:rsidRPr="00604AB6" w:rsidRDefault="00245104" w:rsidP="00604AB6"/>
    <w:p w:rsidR="00604AB6" w:rsidRPr="00720F20" w:rsidRDefault="00604AB6" w:rsidP="0089716F">
      <w:pPr>
        <w:pStyle w:val="Heading3"/>
      </w:pPr>
      <w:r w:rsidRPr="00720F20">
        <w:t xml:space="preserve">Positioning Museum Victoria </w:t>
      </w:r>
    </w:p>
    <w:p w:rsidR="00604AB6" w:rsidRPr="002042AF" w:rsidRDefault="00604AB6" w:rsidP="00604AB6">
      <w:pPr>
        <w:ind w:right="-335"/>
        <w:rPr>
          <w:rFonts w:cs="Arial"/>
          <w:color w:val="000000" w:themeColor="text1"/>
        </w:rPr>
      </w:pPr>
      <w:r w:rsidRPr="002042AF">
        <w:rPr>
          <w:rFonts w:cs="Arial"/>
          <w:color w:val="000000" w:themeColor="text1"/>
        </w:rPr>
        <w:t xml:space="preserve">Museum Victoria received extensive media coverage for exhibitions </w:t>
      </w:r>
      <w:r>
        <w:rPr>
          <w:rFonts w:cs="Arial"/>
          <w:color w:val="000000" w:themeColor="text1"/>
        </w:rPr>
        <w:t>and for</w:t>
      </w:r>
      <w:r w:rsidRPr="002042AF">
        <w:rPr>
          <w:rFonts w:cs="Arial"/>
          <w:color w:val="000000" w:themeColor="text1"/>
        </w:rPr>
        <w:t xml:space="preserve"> </w:t>
      </w:r>
      <w:r w:rsidR="00852F48">
        <w:rPr>
          <w:rFonts w:cs="Arial"/>
          <w:color w:val="000000" w:themeColor="text1"/>
        </w:rPr>
        <w:t>the</w:t>
      </w:r>
      <w:r w:rsidR="00852F48" w:rsidRPr="002042AF">
        <w:rPr>
          <w:rFonts w:cs="Arial"/>
          <w:color w:val="000000" w:themeColor="text1"/>
        </w:rPr>
        <w:t xml:space="preserve"> </w:t>
      </w:r>
      <w:r w:rsidRPr="002042AF">
        <w:rPr>
          <w:rFonts w:cs="Arial"/>
          <w:color w:val="000000" w:themeColor="text1"/>
        </w:rPr>
        <w:t xml:space="preserve">wide range of announcements related to research. Media coverage during the year was valued at </w:t>
      </w:r>
      <w:r w:rsidR="007F5C74">
        <w:rPr>
          <w:rFonts w:cs="Arial"/>
          <w:color w:val="000000" w:themeColor="text1"/>
        </w:rPr>
        <w:t>$36.4 million</w:t>
      </w:r>
      <w:r w:rsidRPr="002042AF">
        <w:rPr>
          <w:rFonts w:cs="Arial"/>
          <w:color w:val="000000" w:themeColor="text1"/>
        </w:rPr>
        <w:t xml:space="preserve">. </w:t>
      </w:r>
    </w:p>
    <w:p w:rsidR="00604AB6" w:rsidRPr="002042AF" w:rsidRDefault="00604AB6" w:rsidP="00604AB6">
      <w:pPr>
        <w:ind w:right="-335"/>
        <w:rPr>
          <w:rFonts w:cs="Arial"/>
          <w:color w:val="000000" w:themeColor="text1"/>
        </w:rPr>
      </w:pPr>
    </w:p>
    <w:p w:rsidR="00604AB6" w:rsidRPr="002042AF" w:rsidRDefault="00604AB6" w:rsidP="00604AB6">
      <w:pPr>
        <w:ind w:right="-335"/>
        <w:rPr>
          <w:rFonts w:cs="Arial"/>
          <w:color w:val="000000" w:themeColor="text1"/>
        </w:rPr>
      </w:pPr>
      <w:r w:rsidRPr="002042AF">
        <w:rPr>
          <w:rFonts w:cs="Arial"/>
          <w:color w:val="000000" w:themeColor="text1"/>
        </w:rPr>
        <w:t>Museum Victoria continues to be a leader in the sector for successful</w:t>
      </w:r>
      <w:r w:rsidR="00852F48">
        <w:rPr>
          <w:rFonts w:cs="Arial"/>
          <w:color w:val="000000" w:themeColor="text1"/>
        </w:rPr>
        <w:t>ly</w:t>
      </w:r>
      <w:r w:rsidRPr="002042AF">
        <w:rPr>
          <w:rFonts w:cs="Arial"/>
          <w:color w:val="000000" w:themeColor="text1"/>
        </w:rPr>
        <w:t xml:space="preserve"> engag</w:t>
      </w:r>
      <w:r w:rsidR="00852F48">
        <w:rPr>
          <w:rFonts w:cs="Arial"/>
          <w:color w:val="000000" w:themeColor="text1"/>
        </w:rPr>
        <w:t>ing</w:t>
      </w:r>
      <w:r w:rsidRPr="002042AF">
        <w:rPr>
          <w:rFonts w:cs="Arial"/>
          <w:color w:val="000000" w:themeColor="text1"/>
        </w:rPr>
        <w:t xml:space="preserve"> with audiences through social media. </w:t>
      </w:r>
      <w:r>
        <w:rPr>
          <w:rFonts w:cs="Arial"/>
          <w:color w:val="000000" w:themeColor="text1"/>
        </w:rPr>
        <w:t>Our</w:t>
      </w:r>
      <w:r w:rsidRPr="002042AF">
        <w:rPr>
          <w:rFonts w:cs="Arial"/>
          <w:color w:val="000000" w:themeColor="text1"/>
        </w:rPr>
        <w:t xml:space="preserve"> social media base</w:t>
      </w:r>
      <w:r>
        <w:rPr>
          <w:rFonts w:cs="Arial"/>
          <w:color w:val="000000" w:themeColor="text1"/>
        </w:rPr>
        <w:t xml:space="preserve"> more than doubled during the year</w:t>
      </w:r>
      <w:r w:rsidRPr="002042AF">
        <w:rPr>
          <w:rFonts w:cs="Arial"/>
          <w:color w:val="000000" w:themeColor="text1"/>
        </w:rPr>
        <w:t xml:space="preserve">: currently more than 43,000 people are connected with Museum Victoria via Facebook and more than 14,000 via Twitter. </w:t>
      </w:r>
      <w:r w:rsidR="00852F48">
        <w:rPr>
          <w:rFonts w:cs="Arial"/>
          <w:color w:val="000000" w:themeColor="text1"/>
        </w:rPr>
        <w:t>T</w:t>
      </w:r>
      <w:r w:rsidRPr="002042AF">
        <w:rPr>
          <w:rFonts w:cs="Arial"/>
          <w:color w:val="000000" w:themeColor="text1"/>
        </w:rPr>
        <w:t>he potential of this audience visit</w:t>
      </w:r>
      <w:r w:rsidR="00852F48">
        <w:rPr>
          <w:rFonts w:cs="Arial"/>
          <w:color w:val="000000" w:themeColor="text1"/>
        </w:rPr>
        <w:t>ing museum venues</w:t>
      </w:r>
      <w:r w:rsidRPr="002042AF">
        <w:rPr>
          <w:rFonts w:cs="Arial"/>
          <w:color w:val="000000" w:themeColor="text1"/>
        </w:rPr>
        <w:t xml:space="preserve"> was </w:t>
      </w:r>
      <w:r w:rsidR="00852F48">
        <w:rPr>
          <w:rFonts w:cs="Arial"/>
          <w:color w:val="000000" w:themeColor="text1"/>
        </w:rPr>
        <w:t>realised</w:t>
      </w:r>
      <w:r w:rsidR="00852F48" w:rsidRPr="002042AF">
        <w:rPr>
          <w:rFonts w:cs="Arial"/>
          <w:color w:val="000000" w:themeColor="text1"/>
        </w:rPr>
        <w:t xml:space="preserve"> </w:t>
      </w:r>
      <w:r w:rsidRPr="002042AF">
        <w:rPr>
          <w:rFonts w:cs="Arial"/>
          <w:color w:val="000000" w:themeColor="text1"/>
        </w:rPr>
        <w:t>in the highly successful programs for ad</w:t>
      </w:r>
      <w:r>
        <w:rPr>
          <w:rFonts w:cs="Arial"/>
          <w:color w:val="000000" w:themeColor="text1"/>
        </w:rPr>
        <w:t>ult audiences piloted this year, including</w:t>
      </w:r>
      <w:r w:rsidRPr="002042AF">
        <w:rPr>
          <w:rFonts w:cs="Arial"/>
          <w:color w:val="000000" w:themeColor="text1"/>
        </w:rPr>
        <w:t xml:space="preserve"> </w:t>
      </w:r>
      <w:r w:rsidRPr="00537D48">
        <w:rPr>
          <w:rFonts w:cs="Arial"/>
          <w:i/>
          <w:color w:val="000000" w:themeColor="text1"/>
        </w:rPr>
        <w:t>Smart Bar</w:t>
      </w:r>
      <w:r w:rsidRPr="002042AF">
        <w:rPr>
          <w:rFonts w:cs="Arial"/>
          <w:color w:val="000000" w:themeColor="text1"/>
        </w:rPr>
        <w:t xml:space="preserve"> at Melbourne Museum and </w:t>
      </w:r>
      <w:r w:rsidRPr="00537D48">
        <w:rPr>
          <w:rFonts w:cs="Arial"/>
          <w:i/>
          <w:color w:val="000000" w:themeColor="text1"/>
        </w:rPr>
        <w:t>Big Kids</w:t>
      </w:r>
      <w:r>
        <w:rPr>
          <w:rFonts w:cs="Arial"/>
          <w:i/>
          <w:color w:val="000000" w:themeColor="text1"/>
        </w:rPr>
        <w:t>’</w:t>
      </w:r>
      <w:r w:rsidRPr="00537D48">
        <w:rPr>
          <w:rFonts w:cs="Arial"/>
          <w:i/>
          <w:color w:val="000000" w:themeColor="text1"/>
        </w:rPr>
        <w:t xml:space="preserve"> Night Out</w:t>
      </w:r>
      <w:r w:rsidRPr="002042AF">
        <w:rPr>
          <w:rFonts w:cs="Arial"/>
          <w:color w:val="000000" w:themeColor="text1"/>
        </w:rPr>
        <w:t xml:space="preserve"> at Scienceworks</w:t>
      </w:r>
      <w:r w:rsidR="00251BD7">
        <w:rPr>
          <w:rFonts w:cs="Arial"/>
          <w:color w:val="000000" w:themeColor="text1"/>
        </w:rPr>
        <w:t>.</w:t>
      </w:r>
    </w:p>
    <w:p w:rsidR="00604AB6" w:rsidRPr="002042AF" w:rsidRDefault="00604AB6" w:rsidP="00604AB6">
      <w:pPr>
        <w:ind w:right="-335"/>
        <w:rPr>
          <w:rFonts w:cs="Arial"/>
          <w:color w:val="000000" w:themeColor="text1"/>
        </w:rPr>
      </w:pPr>
    </w:p>
    <w:p w:rsidR="00604AB6" w:rsidRPr="008F2619" w:rsidRDefault="00604AB6" w:rsidP="00604AB6">
      <w:pPr>
        <w:ind w:right="-335"/>
        <w:rPr>
          <w:rFonts w:cs="Arial"/>
        </w:rPr>
      </w:pPr>
      <w:r w:rsidRPr="002042AF">
        <w:rPr>
          <w:rFonts w:cs="Arial"/>
          <w:color w:val="000000" w:themeColor="text1"/>
        </w:rPr>
        <w:t>The innovative camp</w:t>
      </w:r>
      <w:r>
        <w:rPr>
          <w:rFonts w:cs="Arial"/>
          <w:color w:val="000000" w:themeColor="text1"/>
        </w:rPr>
        <w:t>aign for</w:t>
      </w:r>
      <w:r w:rsidRPr="008F2619">
        <w:rPr>
          <w:rFonts w:cs="Arial"/>
          <w:i/>
          <w:color w:val="000000" w:themeColor="text1"/>
        </w:rPr>
        <w:t xml:space="preserve"> </w:t>
      </w:r>
      <w:r>
        <w:rPr>
          <w:rFonts w:cs="Arial"/>
          <w:i/>
          <w:color w:val="000000" w:themeColor="text1"/>
        </w:rPr>
        <w:t>Identity: y</w:t>
      </w:r>
      <w:r w:rsidRPr="008F2619">
        <w:rPr>
          <w:rFonts w:cs="Arial"/>
          <w:i/>
          <w:color w:val="000000" w:themeColor="text1"/>
        </w:rPr>
        <w:t xml:space="preserve">ours, mine, ours </w:t>
      </w:r>
      <w:r w:rsidRPr="002042AF">
        <w:rPr>
          <w:rFonts w:cs="Arial"/>
          <w:color w:val="000000" w:themeColor="text1"/>
        </w:rPr>
        <w:t xml:space="preserve">at the Immigration Museum was recognised </w:t>
      </w:r>
      <w:r w:rsidRPr="002042AF">
        <w:rPr>
          <w:rFonts w:cs="Arial"/>
        </w:rPr>
        <w:t>at the 2011 Arts Portfolio Leadership Awards</w:t>
      </w:r>
      <w:r>
        <w:rPr>
          <w:rFonts w:cs="Arial"/>
        </w:rPr>
        <w:t>,</w:t>
      </w:r>
      <w:r w:rsidRPr="002042AF">
        <w:rPr>
          <w:rFonts w:cs="Arial"/>
        </w:rPr>
        <w:t xml:space="preserve"> where it won </w:t>
      </w:r>
      <w:r w:rsidR="00852F48">
        <w:rPr>
          <w:rFonts w:cs="Arial"/>
        </w:rPr>
        <w:t>B</w:t>
      </w:r>
      <w:r w:rsidRPr="002042AF">
        <w:rPr>
          <w:rFonts w:cs="Arial"/>
        </w:rPr>
        <w:t xml:space="preserve">est </w:t>
      </w:r>
      <w:r w:rsidR="00852F48">
        <w:rPr>
          <w:rFonts w:cs="Arial"/>
        </w:rPr>
        <w:t>M</w:t>
      </w:r>
      <w:r w:rsidRPr="002042AF">
        <w:rPr>
          <w:rFonts w:cs="Arial"/>
        </w:rPr>
        <w:t xml:space="preserve">arketing and </w:t>
      </w:r>
      <w:r w:rsidR="00852F48">
        <w:rPr>
          <w:rFonts w:cs="Arial"/>
        </w:rPr>
        <w:t>C</w:t>
      </w:r>
      <w:r w:rsidRPr="002042AF">
        <w:rPr>
          <w:rFonts w:cs="Arial"/>
        </w:rPr>
        <w:t xml:space="preserve">ommunications </w:t>
      </w:r>
      <w:r w:rsidR="00852F48">
        <w:rPr>
          <w:rFonts w:cs="Arial"/>
        </w:rPr>
        <w:t>C</w:t>
      </w:r>
      <w:r w:rsidRPr="002042AF">
        <w:rPr>
          <w:rFonts w:cs="Arial"/>
        </w:rPr>
        <w:t xml:space="preserve">ampaign. </w:t>
      </w:r>
      <w:r w:rsidRPr="008F2619">
        <w:t>Museum Victoria also won</w:t>
      </w:r>
      <w:r>
        <w:t xml:space="preserve"> the </w:t>
      </w:r>
      <w:r w:rsidR="00852F48">
        <w:t>C</w:t>
      </w:r>
      <w:r w:rsidRPr="008F2619">
        <w:t xml:space="preserve">ommunications category in the 2011 VicHealth Awards for </w:t>
      </w:r>
      <w:r w:rsidRPr="008F2619">
        <w:rPr>
          <w:i/>
        </w:rPr>
        <w:t>Identity: yours, mine, ours</w:t>
      </w:r>
      <w:r w:rsidRPr="008F2619">
        <w:t xml:space="preserve"> and the online media project </w:t>
      </w:r>
      <w:r w:rsidRPr="008F2619">
        <w:rPr>
          <w:i/>
        </w:rPr>
        <w:t>Talking Difference</w:t>
      </w:r>
      <w:r w:rsidRPr="008F2619">
        <w:t>.</w:t>
      </w:r>
    </w:p>
    <w:p w:rsidR="00604AB6" w:rsidRPr="00BD1C3E" w:rsidRDefault="00604AB6" w:rsidP="00604AB6">
      <w:pPr>
        <w:rPr>
          <w:highlight w:val="yellow"/>
        </w:rPr>
      </w:pPr>
    </w:p>
    <w:p w:rsidR="00604AB6" w:rsidRPr="00E20131" w:rsidRDefault="00604AB6" w:rsidP="0089716F">
      <w:pPr>
        <w:pStyle w:val="Heading3"/>
      </w:pPr>
      <w:r w:rsidRPr="00E20131">
        <w:t xml:space="preserve">Enhancing Our Reputation </w:t>
      </w:r>
    </w:p>
    <w:p w:rsidR="00604AB6" w:rsidRPr="002042AF" w:rsidRDefault="00604AB6" w:rsidP="00604AB6">
      <w:pPr>
        <w:ind w:right="-52"/>
        <w:rPr>
          <w:rFonts w:cs="Arial"/>
        </w:rPr>
      </w:pPr>
      <w:r>
        <w:rPr>
          <w:rFonts w:cs="Arial"/>
        </w:rPr>
        <w:t>The year ended with the highest-</w:t>
      </w:r>
      <w:r w:rsidRPr="002042AF">
        <w:rPr>
          <w:rFonts w:cs="Arial"/>
        </w:rPr>
        <w:t>ever num</w:t>
      </w:r>
      <w:r>
        <w:rPr>
          <w:rFonts w:cs="Arial"/>
        </w:rPr>
        <w:t>ber of Museum Victoria members</w:t>
      </w:r>
      <w:r w:rsidR="00852F48">
        <w:rPr>
          <w:rFonts w:cs="Arial"/>
        </w:rPr>
        <w:t>:</w:t>
      </w:r>
      <w:r w:rsidRPr="002042AF">
        <w:rPr>
          <w:rFonts w:cs="Arial"/>
        </w:rPr>
        <w:t xml:space="preserve"> more than 1</w:t>
      </w:r>
      <w:r w:rsidR="007F5C74">
        <w:rPr>
          <w:rFonts w:cs="Arial"/>
        </w:rPr>
        <w:t>5,5</w:t>
      </w:r>
      <w:r w:rsidRPr="002042AF">
        <w:rPr>
          <w:rFonts w:cs="Arial"/>
        </w:rPr>
        <w:t>00 membership</w:t>
      </w:r>
      <w:r>
        <w:rPr>
          <w:rFonts w:cs="Arial"/>
        </w:rPr>
        <w:t>s,</w:t>
      </w:r>
      <w:r w:rsidRPr="002042AF">
        <w:rPr>
          <w:rFonts w:cs="Arial"/>
        </w:rPr>
        <w:t xml:space="preserve"> equating to </w:t>
      </w:r>
      <w:r>
        <w:rPr>
          <w:rFonts w:cs="Arial"/>
        </w:rPr>
        <w:t>almost</w:t>
      </w:r>
      <w:r w:rsidRPr="002042AF">
        <w:rPr>
          <w:rFonts w:cs="Arial"/>
        </w:rPr>
        <w:t xml:space="preserve"> 50,000 individuals. The solid growth of the members program over the past two years is the result of a number of campaigns to promote MV Members and increase rates of membership renewal.</w:t>
      </w:r>
    </w:p>
    <w:p w:rsidR="00604AB6" w:rsidRPr="002042AF" w:rsidRDefault="00604AB6" w:rsidP="00604AB6">
      <w:pPr>
        <w:ind w:right="-52"/>
        <w:rPr>
          <w:rFonts w:cs="Arial"/>
        </w:rPr>
      </w:pPr>
    </w:p>
    <w:p w:rsidR="00604AB6" w:rsidRPr="002042AF" w:rsidRDefault="00604AB6" w:rsidP="00604AB6">
      <w:pPr>
        <w:ind w:right="-52"/>
        <w:rPr>
          <w:rFonts w:cs="Arial"/>
        </w:rPr>
      </w:pPr>
      <w:r w:rsidRPr="002042AF">
        <w:rPr>
          <w:rFonts w:cs="Arial"/>
        </w:rPr>
        <w:t>The first phase of a digital communications strategy that aims to increase coverage of Museum Victoria in mainstream media was launched</w:t>
      </w:r>
      <w:r>
        <w:rPr>
          <w:rFonts w:cs="Arial"/>
        </w:rPr>
        <w:t>,</w:t>
      </w:r>
      <w:r w:rsidRPr="002042AF">
        <w:rPr>
          <w:rFonts w:cs="Arial"/>
        </w:rPr>
        <w:t xml:space="preserve"> with a monthly email news digest targeting key writers and editors. The strategy reflects the increasingly rapid transition of media from a print to digital base.</w:t>
      </w:r>
    </w:p>
    <w:p w:rsidR="00604AB6" w:rsidRPr="002042AF" w:rsidRDefault="00604AB6" w:rsidP="00604AB6">
      <w:pPr>
        <w:ind w:right="-52"/>
        <w:rPr>
          <w:rFonts w:cs="Arial"/>
        </w:rPr>
      </w:pPr>
      <w:r w:rsidRPr="002042AF">
        <w:rPr>
          <w:rFonts w:cs="Arial"/>
        </w:rPr>
        <w:t xml:space="preserve"> </w:t>
      </w:r>
    </w:p>
    <w:p w:rsidR="00604AB6" w:rsidRPr="002042AF" w:rsidRDefault="00604AB6" w:rsidP="00604AB6">
      <w:pPr>
        <w:rPr>
          <w:rFonts w:cs="Arial"/>
        </w:rPr>
      </w:pPr>
      <w:r w:rsidRPr="002042AF">
        <w:rPr>
          <w:rFonts w:cs="Arial"/>
        </w:rPr>
        <w:t xml:space="preserve">The regular brand health survey revealed the general health of our family of brands. </w:t>
      </w:r>
      <w:r w:rsidR="00CA51B3">
        <w:rPr>
          <w:rFonts w:cs="Arial"/>
        </w:rPr>
        <w:t>Results show</w:t>
      </w:r>
      <w:r w:rsidRPr="002042AF">
        <w:rPr>
          <w:rFonts w:cs="Arial"/>
        </w:rPr>
        <w:t xml:space="preserve"> an impressive 91% of all Victorians say they have v</w:t>
      </w:r>
      <w:r w:rsidR="00251BD7">
        <w:rPr>
          <w:rFonts w:cs="Arial"/>
        </w:rPr>
        <w:t>isited a Museum Victoria venue.</w:t>
      </w:r>
    </w:p>
    <w:p w:rsidR="00604AB6" w:rsidRPr="00700DE1" w:rsidRDefault="00604AB6" w:rsidP="00604AB6"/>
    <w:p w:rsidR="00604AB6" w:rsidRPr="00700DE1" w:rsidRDefault="00604AB6" w:rsidP="00604AB6">
      <w:r w:rsidRPr="00700DE1">
        <w:rPr>
          <w:i/>
        </w:rPr>
        <w:t>Tjukurrtjanu: Origins of Western Desert Art</w:t>
      </w:r>
      <w:r w:rsidRPr="00700DE1">
        <w:t>, a collaboration between the National Gallery of Victoria and Museum Victoria in partnership with Papunya Tula Artists Inc</w:t>
      </w:r>
      <w:r w:rsidR="009C074A">
        <w:t>.</w:t>
      </w:r>
      <w:r w:rsidRPr="00700DE1">
        <w:t xml:space="preserve">, had a successful season at the Ian Potter Centre at NGV Australia. This collaboration led to a 2011 Arts Victoria Portfolio Leadership Award. The exhibition will tour to </w:t>
      </w:r>
      <w:r>
        <w:t>Paris</w:t>
      </w:r>
      <w:r w:rsidRPr="00700DE1">
        <w:t xml:space="preserve"> in 2012–13. </w:t>
      </w:r>
    </w:p>
    <w:p w:rsidR="00604AB6" w:rsidRPr="00700DE1" w:rsidRDefault="00604AB6" w:rsidP="00604AB6"/>
    <w:p w:rsidR="00604AB6" w:rsidRPr="002E2097" w:rsidRDefault="00604AB6" w:rsidP="00604AB6">
      <w:r w:rsidRPr="002E2097">
        <w:t xml:space="preserve">The new Melbourne Planetarium show </w:t>
      </w:r>
      <w:r w:rsidRPr="002E2097">
        <w:rPr>
          <w:i/>
        </w:rPr>
        <w:t>Tilt!</w:t>
      </w:r>
      <w:r w:rsidRPr="002E2097">
        <w:t xml:space="preserve">, which explores how the seasons work, opened in December 2011. It has proved very popular and has already been sold to another Australian planetarium. </w:t>
      </w:r>
    </w:p>
    <w:p w:rsidR="00604AB6" w:rsidRPr="002E2097" w:rsidRDefault="00604AB6" w:rsidP="00604AB6"/>
    <w:p w:rsidR="00604AB6" w:rsidRDefault="00604AB6" w:rsidP="00604AB6">
      <w:r>
        <w:t>Museum Victoria participated in two high-profile online projects during the year:</w:t>
      </w:r>
    </w:p>
    <w:p w:rsidR="00604AB6" w:rsidRPr="00E20131" w:rsidRDefault="00604AB6" w:rsidP="008D3787">
      <w:pPr>
        <w:pStyle w:val="ListParagraph"/>
        <w:numPr>
          <w:ilvl w:val="0"/>
          <w:numId w:val="26"/>
        </w:numPr>
        <w:ind w:left="360"/>
      </w:pPr>
      <w:r w:rsidRPr="00E20131">
        <w:t>HistoryPin is an international project that allows people and organisations to share historic photographs online. Museum Victoria launched its HistoryPin channel with nearly 8300 images from the Biggest Family Album collection, making ours the biggest single collection of images fro</w:t>
      </w:r>
      <w:r>
        <w:t>m any organisation</w:t>
      </w:r>
      <w:r w:rsidRPr="00E20131">
        <w:t xml:space="preserve">. </w:t>
      </w:r>
    </w:p>
    <w:p w:rsidR="00604AB6" w:rsidRPr="00E20131" w:rsidRDefault="00604AB6" w:rsidP="008D3787">
      <w:pPr>
        <w:pStyle w:val="ListParagraph"/>
        <w:numPr>
          <w:ilvl w:val="0"/>
          <w:numId w:val="26"/>
        </w:numPr>
        <w:ind w:left="360"/>
      </w:pPr>
      <w:r w:rsidRPr="00E20131">
        <w:t xml:space="preserve">Museum Victoria was invited by Google to contribute to </w:t>
      </w:r>
      <w:r w:rsidR="009C074A">
        <w:t>p</w:t>
      </w:r>
      <w:r w:rsidRPr="00E20131">
        <w:t>hase 2 of the Art Project, launched</w:t>
      </w:r>
      <w:r>
        <w:t xml:space="preserve"> in April 2012</w:t>
      </w:r>
      <w:r w:rsidRPr="00E20131">
        <w:t>. The only museum in Australia to participate, Museum Victoria contributed 185 high</w:t>
      </w:r>
      <w:r w:rsidR="009C074A">
        <w:t>-</w:t>
      </w:r>
      <w:r w:rsidRPr="00E20131">
        <w:t xml:space="preserve">resolution images of items in the collection, along with detailed information about each work and biographies of the artists. </w:t>
      </w:r>
    </w:p>
    <w:p w:rsidR="00604AB6" w:rsidRPr="00E20131" w:rsidRDefault="00604AB6" w:rsidP="00604AB6"/>
    <w:p w:rsidR="00604AB6" w:rsidRPr="002E2097" w:rsidRDefault="00604AB6" w:rsidP="00604AB6">
      <w:r w:rsidRPr="002E2097">
        <w:t>Promoting Diversity Network events</w:t>
      </w:r>
      <w:r w:rsidR="009C074A">
        <w:t>, held</w:t>
      </w:r>
      <w:r w:rsidRPr="002E2097">
        <w:t xml:space="preserve"> at the Immigration Museum</w:t>
      </w:r>
      <w:r w:rsidR="009C074A">
        <w:t>,</w:t>
      </w:r>
      <w:r w:rsidRPr="002E2097">
        <w:t xml:space="preserve"> brought together leaders from the multicultural, philanthropic, corporate and not-for-profit sectors to share ideas and initiatives that contribute to promoting diversity in Victoria and Australia.</w:t>
      </w:r>
    </w:p>
    <w:p w:rsidR="00604AB6" w:rsidRPr="002E2097" w:rsidRDefault="00604AB6" w:rsidP="00604AB6">
      <w:r w:rsidRPr="002E2097">
        <w:lastRenderedPageBreak/>
        <w:t>Padmini Sebastian, Manager, Immigration Museum, was a plenary speaker at the United Nations Alliance of Civilisations forum in Doha, Qatar. She contributed to two panels, including a plenary with the Hon. Gordon Brown, former UK Prime Minister, and other world leaders, about building trust and tolerance through culture.</w:t>
      </w:r>
    </w:p>
    <w:p w:rsidR="00604AB6" w:rsidRPr="002E2097" w:rsidRDefault="00604AB6" w:rsidP="00604AB6"/>
    <w:p w:rsidR="00604AB6" w:rsidRPr="007C1FC2" w:rsidRDefault="00604AB6" w:rsidP="00604AB6">
      <w:r w:rsidRPr="007C1FC2">
        <w:t>Museum Victoria venues were used as location</w:t>
      </w:r>
      <w:r w:rsidR="009C074A">
        <w:t>s</w:t>
      </w:r>
      <w:r w:rsidRPr="007C1FC2">
        <w:t xml:space="preserve"> for filming </w:t>
      </w:r>
      <w:r w:rsidR="009C074A">
        <w:t xml:space="preserve">two </w:t>
      </w:r>
      <w:r w:rsidRPr="007C1FC2">
        <w:t xml:space="preserve">high-profile TV series: </w:t>
      </w:r>
      <w:r w:rsidRPr="007C1FC2">
        <w:rPr>
          <w:i/>
        </w:rPr>
        <w:t>M</w:t>
      </w:r>
      <w:r w:rsidRPr="007C1FC2">
        <w:rPr>
          <w:i/>
          <w:iCs/>
        </w:rPr>
        <w:t>asterchef 2012</w:t>
      </w:r>
      <w:r w:rsidRPr="007C1FC2">
        <w:t xml:space="preserve"> showcased the Royal Exhibition Building and </w:t>
      </w:r>
      <w:r w:rsidRPr="007C1FC2">
        <w:rPr>
          <w:i/>
          <w:iCs/>
        </w:rPr>
        <w:t>Miss Fisher’s Murder Mysteries</w:t>
      </w:r>
      <w:r w:rsidRPr="007C1FC2">
        <w:t xml:space="preserve"> was filmed in the historic Spotswood Pumping Station.</w:t>
      </w:r>
    </w:p>
    <w:p w:rsidR="00604AB6" w:rsidRPr="007C1FC2" w:rsidRDefault="00604AB6" w:rsidP="00604AB6"/>
    <w:p w:rsidR="00604AB6" w:rsidRDefault="00604AB6" w:rsidP="0089716F">
      <w:pPr>
        <w:pStyle w:val="Heading3"/>
      </w:pPr>
      <w:r w:rsidRPr="007C1FC2">
        <w:t>Maximising Our Tourism Potential</w:t>
      </w:r>
      <w:r w:rsidRPr="002D258C">
        <w:t xml:space="preserve"> </w:t>
      </w:r>
    </w:p>
    <w:p w:rsidR="00604AB6" w:rsidRPr="002042AF" w:rsidRDefault="00604AB6" w:rsidP="00604AB6">
      <w:pPr>
        <w:ind w:right="-52"/>
        <w:rPr>
          <w:rFonts w:cs="Arial"/>
          <w:i/>
        </w:rPr>
      </w:pPr>
      <w:r w:rsidRPr="002042AF">
        <w:rPr>
          <w:rFonts w:cs="Arial"/>
        </w:rPr>
        <w:t>Melbourne Museum’s important role in supporting tourism was recognised at the 2011 RACV Victo</w:t>
      </w:r>
      <w:r>
        <w:rPr>
          <w:rFonts w:cs="Arial"/>
        </w:rPr>
        <w:t>rian Tourism Awards, where it</w:t>
      </w:r>
      <w:r w:rsidRPr="002042AF">
        <w:rPr>
          <w:rFonts w:cs="Arial"/>
        </w:rPr>
        <w:t xml:space="preserve"> won the Major Attraction category for the second year in a row. </w:t>
      </w:r>
      <w:r>
        <w:rPr>
          <w:rFonts w:cs="Arial"/>
        </w:rPr>
        <w:t>Melbourne</w:t>
      </w:r>
      <w:r w:rsidRPr="002042AF">
        <w:rPr>
          <w:rFonts w:cs="Arial"/>
        </w:rPr>
        <w:t xml:space="preserve"> Museum went on to receive Australia’s top tourism industry honour</w:t>
      </w:r>
      <w:r w:rsidR="009C074A">
        <w:rPr>
          <w:rFonts w:cs="Arial"/>
        </w:rPr>
        <w:t>,</w:t>
      </w:r>
      <w:r w:rsidRPr="002042AF">
        <w:rPr>
          <w:rFonts w:cs="Arial"/>
        </w:rPr>
        <w:t xml:space="preserve"> Major Tourist Attraction</w:t>
      </w:r>
      <w:r w:rsidR="009C074A">
        <w:rPr>
          <w:rFonts w:cs="Arial"/>
        </w:rPr>
        <w:t>,</w:t>
      </w:r>
      <w:r w:rsidRPr="002042AF">
        <w:rPr>
          <w:rFonts w:cs="Arial"/>
        </w:rPr>
        <w:t xml:space="preserve"> at the Qantas Australian Tourism Awards 2011. </w:t>
      </w:r>
    </w:p>
    <w:p w:rsidR="00604AB6" w:rsidRPr="002042AF" w:rsidRDefault="00604AB6" w:rsidP="00604AB6">
      <w:pPr>
        <w:ind w:right="-52"/>
        <w:rPr>
          <w:rFonts w:cs="Arial"/>
        </w:rPr>
      </w:pPr>
    </w:p>
    <w:p w:rsidR="00245104" w:rsidRPr="002F13AC" w:rsidRDefault="00604AB6" w:rsidP="002F13AC">
      <w:pPr>
        <w:ind w:right="-335"/>
        <w:rPr>
          <w:rFonts w:cs="Arial"/>
        </w:rPr>
      </w:pPr>
      <w:r w:rsidRPr="002042AF">
        <w:rPr>
          <w:rFonts w:cs="Arial"/>
        </w:rPr>
        <w:t xml:space="preserve">Our success in engaging the international tourism market was illustrated by </w:t>
      </w:r>
      <w:r w:rsidR="009C074A">
        <w:rPr>
          <w:rFonts w:cs="Arial"/>
        </w:rPr>
        <w:t xml:space="preserve">passengers from 11 cruise ships </w:t>
      </w:r>
      <w:r w:rsidRPr="002042AF">
        <w:rPr>
          <w:rFonts w:cs="Arial"/>
        </w:rPr>
        <w:t>visit</w:t>
      </w:r>
      <w:r w:rsidR="009C074A">
        <w:rPr>
          <w:rFonts w:cs="Arial"/>
        </w:rPr>
        <w:t>ing</w:t>
      </w:r>
      <w:r w:rsidRPr="002042AF">
        <w:rPr>
          <w:rFonts w:cs="Arial"/>
        </w:rPr>
        <w:t xml:space="preserve"> Melbourne Museum </w:t>
      </w:r>
      <w:r>
        <w:rPr>
          <w:rFonts w:cs="Arial"/>
        </w:rPr>
        <w:t>over the summer. The entire m</w:t>
      </w:r>
      <w:r w:rsidRPr="002042AF">
        <w:rPr>
          <w:rFonts w:cs="Arial"/>
        </w:rPr>
        <w:t xml:space="preserve">useum mobilised in February to accommodate </w:t>
      </w:r>
      <w:r w:rsidR="009C074A">
        <w:rPr>
          <w:rFonts w:cs="Arial"/>
        </w:rPr>
        <w:t xml:space="preserve">the </w:t>
      </w:r>
      <w:r w:rsidRPr="002042AF">
        <w:rPr>
          <w:rFonts w:cs="Arial"/>
        </w:rPr>
        <w:t>almost 1800 European passe</w:t>
      </w:r>
      <w:r>
        <w:rPr>
          <w:rFonts w:cs="Arial"/>
        </w:rPr>
        <w:t>ngers who spent a day at the m</w:t>
      </w:r>
      <w:r w:rsidRPr="002042AF">
        <w:rPr>
          <w:rFonts w:cs="Arial"/>
        </w:rPr>
        <w:t>useum, produc</w:t>
      </w:r>
      <w:r>
        <w:rPr>
          <w:rFonts w:cs="Arial"/>
        </w:rPr>
        <w:t>ing</w:t>
      </w:r>
      <w:r w:rsidRPr="002042AF">
        <w:rPr>
          <w:rFonts w:cs="Arial"/>
        </w:rPr>
        <w:t xml:space="preserve"> significant commercial returns and very positive </w:t>
      </w:r>
      <w:r>
        <w:rPr>
          <w:rFonts w:cs="Arial"/>
        </w:rPr>
        <w:t>feedback</w:t>
      </w:r>
      <w:r w:rsidRPr="002042AF">
        <w:rPr>
          <w:rFonts w:cs="Arial"/>
        </w:rPr>
        <w:t>.</w:t>
      </w:r>
    </w:p>
    <w:p w:rsidR="00343791" w:rsidRPr="00162D08" w:rsidRDefault="00343791" w:rsidP="0089716F">
      <w:pPr>
        <w:pStyle w:val="Heading2"/>
      </w:pPr>
      <w:r w:rsidRPr="00162D08">
        <w:br w:type="page"/>
      </w:r>
      <w:r w:rsidRPr="00162D08">
        <w:lastRenderedPageBreak/>
        <w:t xml:space="preserve">Strategic Direction 6 </w:t>
      </w:r>
    </w:p>
    <w:p w:rsidR="00343791" w:rsidRPr="00162D08" w:rsidRDefault="00343791" w:rsidP="0089716F">
      <w:pPr>
        <w:pStyle w:val="Heading2"/>
      </w:pPr>
      <w:r w:rsidRPr="00162D08">
        <w:t>Environmental Responsibility</w:t>
      </w:r>
    </w:p>
    <w:p w:rsidR="00823151" w:rsidRPr="00823151" w:rsidRDefault="00823151" w:rsidP="00BD1C3E"/>
    <w:p w:rsidR="00245104" w:rsidRDefault="00343791" w:rsidP="0089716F">
      <w:pPr>
        <w:pStyle w:val="Heading3"/>
      </w:pPr>
      <w:r w:rsidRPr="002D258C">
        <w:t>Promot</w:t>
      </w:r>
      <w:r>
        <w:t>ing Our Knowledge</w:t>
      </w:r>
      <w:r w:rsidR="00823151">
        <w:t xml:space="preserve"> </w:t>
      </w:r>
    </w:p>
    <w:p w:rsidR="00343791" w:rsidRPr="00837E94" w:rsidRDefault="00343791" w:rsidP="001B12B5">
      <w:r w:rsidRPr="00837E94">
        <w:t>Museum Victoria partnered with Parks Victoria for an intensive biodiversity census of Wilsons Promontory National Park in October 2011.</w:t>
      </w:r>
      <w:r w:rsidR="00823151">
        <w:t xml:space="preserve"> </w:t>
      </w:r>
      <w:r w:rsidRPr="00837E94">
        <w:t>The survey targeted terrestrial, freshwater and marine habitats, and will help Parks Victoria assess the impact of extreme weather</w:t>
      </w:r>
      <w:r w:rsidR="00551B3F">
        <w:t xml:space="preserve"> on the park,</w:t>
      </w:r>
      <w:r w:rsidRPr="00837E94">
        <w:t xml:space="preserve"> including </w:t>
      </w:r>
      <w:r w:rsidR="00551B3F">
        <w:t xml:space="preserve">the </w:t>
      </w:r>
      <w:r w:rsidRPr="00837E94">
        <w:t xml:space="preserve">major bushfires </w:t>
      </w:r>
      <w:r w:rsidR="00551B3F">
        <w:t>of</w:t>
      </w:r>
      <w:r w:rsidR="00551B3F" w:rsidRPr="00837E94">
        <w:t xml:space="preserve"> </w:t>
      </w:r>
      <w:r w:rsidRPr="00837E94">
        <w:t>2005 and 2009 and a huge storm in 2011.</w:t>
      </w:r>
    </w:p>
    <w:p w:rsidR="0072720D" w:rsidRDefault="0072720D" w:rsidP="0072720D"/>
    <w:p w:rsidR="0072720D" w:rsidRPr="0086499B" w:rsidRDefault="0072720D" w:rsidP="0072720D">
      <w:r w:rsidRPr="0086499B">
        <w:t>Following the success of the Bush Blitz biodiversity survey at Lake Condah, Western Victoria in March 2011, Museum Victoria undertook a second Bush Blitz</w:t>
      </w:r>
      <w:r w:rsidR="00551B3F">
        <w:t>. This was</w:t>
      </w:r>
      <w:r w:rsidRPr="0086499B">
        <w:t xml:space="preserve"> </w:t>
      </w:r>
      <w:r w:rsidR="00551B3F">
        <w:t xml:space="preserve">undertaken </w:t>
      </w:r>
      <w:r w:rsidRPr="0086499B">
        <w:t>on a Trust for Nature reserve at Ned’s Corner in north</w:t>
      </w:r>
      <w:r w:rsidR="00B3602F">
        <w:t>-</w:t>
      </w:r>
      <w:r w:rsidRPr="0086499B">
        <w:t>west</w:t>
      </w:r>
      <w:r w:rsidR="0023452F">
        <w:t>ern</w:t>
      </w:r>
      <w:r w:rsidRPr="0086499B">
        <w:t xml:space="preserve"> Victoria in November 2011, with funding from the Australian Biological Resources Study and BHP Billiton.</w:t>
      </w:r>
    </w:p>
    <w:p w:rsidR="00343791" w:rsidRPr="00837E94" w:rsidRDefault="00343791" w:rsidP="001B12B5"/>
    <w:p w:rsidR="00343791" w:rsidRPr="00837E94" w:rsidRDefault="00343791" w:rsidP="001B12B5">
      <w:r w:rsidRPr="00837E94">
        <w:t xml:space="preserve">Museum Victoria received funding from the Ian Potter Foundation and the Hugh D.T. </w:t>
      </w:r>
      <w:r w:rsidR="00B3602F">
        <w:t> </w:t>
      </w:r>
      <w:r w:rsidRPr="00837E94">
        <w:t xml:space="preserve">Williamson Foundation to support a </w:t>
      </w:r>
      <w:r w:rsidR="00B3602F">
        <w:t>b</w:t>
      </w:r>
      <w:r w:rsidRPr="00837E94">
        <w:t xml:space="preserve">iodiversity </w:t>
      </w:r>
      <w:r w:rsidR="00B3602F">
        <w:t>r</w:t>
      </w:r>
      <w:r w:rsidRPr="00837E94">
        <w:t xml:space="preserve">esearch </w:t>
      </w:r>
      <w:r w:rsidR="00B3602F">
        <w:t>f</w:t>
      </w:r>
      <w:r w:rsidRPr="00837E94">
        <w:t>ellow.</w:t>
      </w:r>
      <w:r w:rsidR="00823151">
        <w:t xml:space="preserve"> </w:t>
      </w:r>
      <w:r w:rsidRPr="00837E94">
        <w:t>The three-year postdoctoral fellowship will be aimed at an early career researcher undertaking a biodiversity, systematic or conservation research project investigating Victorian or Australian birds.</w:t>
      </w:r>
    </w:p>
    <w:p w:rsidR="00FE05F5" w:rsidRDefault="00FE05F5" w:rsidP="00FE05F5"/>
    <w:p w:rsidR="00FE05F5" w:rsidRPr="0086499B" w:rsidRDefault="00FE05F5" w:rsidP="00FE05F5">
      <w:r w:rsidRPr="0086499B">
        <w:t xml:space="preserve">The University of Melbourne and Museum Victoria were awarded the first of two Strategic Australian Postgraduate Awards relating to the theme of </w:t>
      </w:r>
      <w:r w:rsidR="0072720D">
        <w:t>‘</w:t>
      </w:r>
      <w:r w:rsidRPr="0086499B">
        <w:t>Biodiversity and Place: Change in Rural Victoria</w:t>
      </w:r>
      <w:r w:rsidR="0072720D">
        <w:t>’</w:t>
      </w:r>
      <w:r w:rsidRPr="0086499B">
        <w:t>. The projects will draw on our collection to investigate key contemporary issues relating to the social, biological and cultural biodiversity of rural Victoria.</w:t>
      </w:r>
    </w:p>
    <w:p w:rsidR="00343791" w:rsidRPr="002D258C" w:rsidRDefault="00343791" w:rsidP="001B12B5"/>
    <w:p w:rsidR="00245104" w:rsidRDefault="00343791" w:rsidP="0089716F">
      <w:pPr>
        <w:pStyle w:val="Heading3"/>
      </w:pPr>
      <w:r>
        <w:t>I</w:t>
      </w:r>
      <w:r w:rsidRPr="002D258C">
        <w:t xml:space="preserve">ncreasing </w:t>
      </w:r>
      <w:r w:rsidR="00BD1C3E">
        <w:t>A</w:t>
      </w:r>
      <w:r w:rsidRPr="002D258C">
        <w:t xml:space="preserve">wareness </w:t>
      </w:r>
      <w:r>
        <w:t>of S</w:t>
      </w:r>
      <w:r w:rsidRPr="002D258C">
        <w:t xml:space="preserve">ustainability </w:t>
      </w:r>
    </w:p>
    <w:p w:rsidR="00A708F0" w:rsidRDefault="00343791">
      <w:r w:rsidRPr="00837E94">
        <w:t>In</w:t>
      </w:r>
      <w:r w:rsidR="0072720D">
        <w:t xml:space="preserve"> early</w:t>
      </w:r>
      <w:r w:rsidRPr="00837E94">
        <w:t xml:space="preserve"> 2012, Scienceworks hosted </w:t>
      </w:r>
      <w:r w:rsidR="00DF6256" w:rsidRPr="00DF6256">
        <w:rPr>
          <w:i/>
        </w:rPr>
        <w:t>Our Water</w:t>
      </w:r>
      <w:r w:rsidRPr="00837E94">
        <w:t>, a travelling exhibition from Questacon and the National Water Commission, which challenged visitors to make decisions about water, and to examine the consequences of the different uses and reuses of water in Australia.</w:t>
      </w:r>
      <w:r w:rsidR="0072720D">
        <w:t xml:space="preserve"> </w:t>
      </w:r>
      <w:r w:rsidR="00DF6256" w:rsidRPr="00DF6256">
        <w:rPr>
          <w:i/>
        </w:rPr>
        <w:t>Our Water</w:t>
      </w:r>
      <w:r w:rsidRPr="00837E94">
        <w:t xml:space="preserve"> was supported by an exhibition of marine biodiversity images titled </w:t>
      </w:r>
      <w:r w:rsidR="00DF6256" w:rsidRPr="00DF6256">
        <w:rPr>
          <w:i/>
        </w:rPr>
        <w:t>Ensuring a Future for Life in Australia’s Oceans</w:t>
      </w:r>
      <w:r w:rsidRPr="00837E94">
        <w:t xml:space="preserve">, </w:t>
      </w:r>
      <w:r w:rsidR="00714F4B">
        <w:t>high</w:t>
      </w:r>
      <w:r w:rsidRPr="00837E94">
        <w:t>lighting the beauty and fragility of Australia’s marine biodiversity.</w:t>
      </w:r>
    </w:p>
    <w:p w:rsidR="00A708F0" w:rsidRDefault="00A708F0"/>
    <w:p w:rsidR="00A708F0" w:rsidRDefault="00343791">
      <w:r w:rsidRPr="00837E94">
        <w:t xml:space="preserve">The </w:t>
      </w:r>
      <w:r w:rsidR="00955493" w:rsidRPr="00955493">
        <w:rPr>
          <w:i/>
        </w:rPr>
        <w:t>Taxonomic Toolkit for Marine Life of Port Phillip Bay</w:t>
      </w:r>
      <w:r w:rsidRPr="00837E94">
        <w:t xml:space="preserve"> was launched in March 2012.</w:t>
      </w:r>
      <w:r w:rsidR="00823151">
        <w:t xml:space="preserve"> </w:t>
      </w:r>
      <w:r w:rsidRPr="00837E94">
        <w:t>The website was developed by Museum Victoria and</w:t>
      </w:r>
      <w:r w:rsidR="00714F4B">
        <w:t xml:space="preserve"> the</w:t>
      </w:r>
      <w:r w:rsidRPr="00837E94">
        <w:t xml:space="preserve"> Department of Sustainability and Environment, providing information, data, images and tools to help marine scientists, researchers and environmental managers identify, document and monitor 1000 species of marine animal life in the bay.</w:t>
      </w:r>
    </w:p>
    <w:p w:rsidR="00A708F0" w:rsidRDefault="00A708F0"/>
    <w:p w:rsidR="00A708F0" w:rsidRDefault="00F66C70">
      <w:r w:rsidRPr="0081616C">
        <w:t>Melbourne Museum hosted the 12th Greening Australia forum</w:t>
      </w:r>
      <w:r w:rsidR="00714F4B">
        <w:t>,</w:t>
      </w:r>
      <w:r w:rsidRPr="0081616C">
        <w:t xml:space="preserve"> </w:t>
      </w:r>
      <w:r w:rsidR="00955493" w:rsidRPr="00955493">
        <w:t>Toolbox for Environmental Change</w:t>
      </w:r>
      <w:r w:rsidRPr="0081616C">
        <w:t xml:space="preserve">, </w:t>
      </w:r>
      <w:r w:rsidR="00714F4B">
        <w:t xml:space="preserve">which is </w:t>
      </w:r>
      <w:r w:rsidRPr="0081616C">
        <w:t xml:space="preserve">Victoria’s largest sustainability education forum. </w:t>
      </w:r>
      <w:r w:rsidR="00714F4B">
        <w:t xml:space="preserve">It </w:t>
      </w:r>
      <w:r w:rsidRPr="0081616C">
        <w:t>br</w:t>
      </w:r>
      <w:r>
        <w:t xml:space="preserve">ought together </w:t>
      </w:r>
      <w:r w:rsidRPr="0081616C">
        <w:t xml:space="preserve">educators from across Victoria to focus on </w:t>
      </w:r>
      <w:r w:rsidR="00714F4B">
        <w:t>l</w:t>
      </w:r>
      <w:r w:rsidRPr="0081616C">
        <w:t xml:space="preserve">eadership in </w:t>
      </w:r>
      <w:r w:rsidR="00714F4B">
        <w:t>s</w:t>
      </w:r>
      <w:r w:rsidRPr="0081616C">
        <w:t>ustainability</w:t>
      </w:r>
      <w:r>
        <w:t xml:space="preserve"> and identify ways in which </w:t>
      </w:r>
      <w:r w:rsidRPr="0081616C">
        <w:t xml:space="preserve">schools and </w:t>
      </w:r>
      <w:r>
        <w:t xml:space="preserve">their </w:t>
      </w:r>
      <w:r w:rsidRPr="0081616C">
        <w:t xml:space="preserve">communities </w:t>
      </w:r>
      <w:r>
        <w:t>can act together</w:t>
      </w:r>
      <w:r w:rsidRPr="0081616C">
        <w:t>.</w:t>
      </w:r>
      <w:r w:rsidR="00242B37">
        <w:t xml:space="preserve"> </w:t>
      </w:r>
    </w:p>
    <w:p w:rsidR="00A708F0" w:rsidRDefault="00A708F0"/>
    <w:p w:rsidR="00245104" w:rsidRDefault="00343791" w:rsidP="0089716F">
      <w:pPr>
        <w:pStyle w:val="Heading3"/>
      </w:pPr>
      <w:r>
        <w:t>I</w:t>
      </w:r>
      <w:r w:rsidRPr="002D258C">
        <w:t>mplement</w:t>
      </w:r>
      <w:r>
        <w:t>ing</w:t>
      </w:r>
      <w:r w:rsidRPr="002D258C">
        <w:t xml:space="preserve"> </w:t>
      </w:r>
      <w:r>
        <w:t>Eco-sustainable P</w:t>
      </w:r>
      <w:r w:rsidRPr="002D258C">
        <w:t xml:space="preserve">ractices </w:t>
      </w:r>
    </w:p>
    <w:p w:rsidR="00A708F0" w:rsidRDefault="00A31640">
      <w:r w:rsidRPr="0086499B">
        <w:t>A review of environmental parameters in collection stores commenced</w:t>
      </w:r>
      <w:r w:rsidR="0072720D">
        <w:t xml:space="preserve"> in 2011–12</w:t>
      </w:r>
      <w:r w:rsidRPr="0086499B">
        <w:t>.</w:t>
      </w:r>
      <w:r w:rsidR="0072720D">
        <w:t xml:space="preserve"> The</w:t>
      </w:r>
      <w:r w:rsidRPr="0086499B">
        <w:t xml:space="preserve"> pilot program </w:t>
      </w:r>
      <w:r w:rsidR="0072720D">
        <w:t>is</w:t>
      </w:r>
      <w:r w:rsidRPr="0086499B">
        <w:t xml:space="preserve"> test</w:t>
      </w:r>
      <w:r w:rsidR="0072720D">
        <w:t>ing</w:t>
      </w:r>
      <w:r w:rsidRPr="0086499B">
        <w:t xml:space="preserve"> the effects of putting the HVAC system</w:t>
      </w:r>
      <w:r w:rsidR="0072720D">
        <w:t>,</w:t>
      </w:r>
      <w:r w:rsidRPr="0086499B">
        <w:t xml:space="preserve"> which controls air temperature and relative humidity</w:t>
      </w:r>
      <w:r w:rsidR="0072720D">
        <w:t>,</w:t>
      </w:r>
      <w:r w:rsidRPr="0086499B">
        <w:t xml:space="preserve"> into stand-by mode for prescribed periods of time in specific parts of Melbourne Museum’s collection stores.</w:t>
      </w:r>
      <w:r>
        <w:t xml:space="preserve"> </w:t>
      </w:r>
      <w:r w:rsidRPr="0086499B">
        <w:t>The project arises from</w:t>
      </w:r>
      <w:r w:rsidR="00242B37">
        <w:t xml:space="preserve"> the</w:t>
      </w:r>
      <w:r w:rsidRPr="0086499B">
        <w:t xml:space="preserve"> imperative to meet environmental parameters for the preservation of collections and to ensure the minimum investment of energy and cost in the</w:t>
      </w:r>
      <w:r w:rsidR="00242B37">
        <w:t>ir</w:t>
      </w:r>
      <w:r w:rsidRPr="0086499B">
        <w:t xml:space="preserve"> preservation.</w:t>
      </w:r>
    </w:p>
    <w:p w:rsidR="00A708F0" w:rsidRDefault="00A708F0"/>
    <w:p w:rsidR="00A708F0" w:rsidRDefault="00343791">
      <w:r w:rsidRPr="00837E94">
        <w:t xml:space="preserve">Museum Victoria undertook further development of the </w:t>
      </w:r>
      <w:r w:rsidR="0023452F">
        <w:t>c</w:t>
      </w:r>
      <w:r w:rsidRPr="00837E94">
        <w:t>ost</w:t>
      </w:r>
      <w:r w:rsidR="00B1680A">
        <w:t>-</w:t>
      </w:r>
      <w:r w:rsidRPr="00837E94">
        <w:t>of</w:t>
      </w:r>
      <w:r w:rsidR="00B1680A">
        <w:t>-</w:t>
      </w:r>
      <w:r w:rsidR="0023452F">
        <w:t>l</w:t>
      </w:r>
      <w:r w:rsidRPr="00837E94">
        <w:t xml:space="preserve">ife planning tool, which aims </w:t>
      </w:r>
      <w:r w:rsidR="0072720D">
        <w:t>to</w:t>
      </w:r>
      <w:r w:rsidRPr="00837E94">
        <w:t xml:space="preserve"> manag</w:t>
      </w:r>
      <w:r w:rsidR="0072720D">
        <w:t>e</w:t>
      </w:r>
      <w:r w:rsidRPr="00837E94">
        <w:t xml:space="preserve"> the</w:t>
      </w:r>
      <w:r w:rsidR="00242B37">
        <w:t xml:space="preserve"> </w:t>
      </w:r>
      <w:r w:rsidRPr="00837E94">
        <w:t>whole</w:t>
      </w:r>
      <w:r w:rsidR="00242B37">
        <w:t>-</w:t>
      </w:r>
      <w:r w:rsidRPr="00837E94">
        <w:t>of</w:t>
      </w:r>
      <w:r w:rsidR="00242B37">
        <w:t>-</w:t>
      </w:r>
      <w:r w:rsidRPr="00837E94">
        <w:t>life impact of developing exhibition technology, and explored the benefits of its use by other organisations.</w:t>
      </w:r>
      <w:r w:rsidR="00823151">
        <w:t xml:space="preserve"> </w:t>
      </w:r>
      <w:r w:rsidRPr="00837E94">
        <w:t xml:space="preserve">Museum Victoria </w:t>
      </w:r>
      <w:r w:rsidR="00242B37">
        <w:t>gave</w:t>
      </w:r>
      <w:r w:rsidR="00242B37" w:rsidRPr="00837E94">
        <w:t xml:space="preserve"> </w:t>
      </w:r>
      <w:r w:rsidRPr="00837E94">
        <w:t xml:space="preserve">a presentation </w:t>
      </w:r>
      <w:r w:rsidR="00CD5427">
        <w:t>about</w:t>
      </w:r>
      <w:r w:rsidRPr="00837E94">
        <w:t xml:space="preserve"> cost</w:t>
      </w:r>
      <w:r w:rsidR="00242B37">
        <w:t>-</w:t>
      </w:r>
      <w:r w:rsidRPr="00837E94">
        <w:t>of</w:t>
      </w:r>
      <w:r w:rsidR="00242B37">
        <w:t>-</w:t>
      </w:r>
      <w:r w:rsidRPr="00837E94">
        <w:t xml:space="preserve">life </w:t>
      </w:r>
      <w:r w:rsidRPr="00837E94">
        <w:lastRenderedPageBreak/>
        <w:t>planning for exhibition technology at the 2011 Museums Australia</w:t>
      </w:r>
      <w:r w:rsidR="00CA51B3">
        <w:t xml:space="preserve"> N</w:t>
      </w:r>
      <w:r w:rsidRPr="00837E94">
        <w:t xml:space="preserve">ational </w:t>
      </w:r>
      <w:r w:rsidR="00CA51B3">
        <w:t>C</w:t>
      </w:r>
      <w:r w:rsidRPr="00837E94">
        <w:t>onference, which attracted interest from other museums.</w:t>
      </w:r>
    </w:p>
    <w:p w:rsidR="00A708F0" w:rsidRDefault="00A708F0"/>
    <w:p w:rsidR="00245104" w:rsidRDefault="00343791" w:rsidP="0089716F">
      <w:pPr>
        <w:pStyle w:val="Heading3"/>
      </w:pPr>
      <w:r>
        <w:t>Reducing</w:t>
      </w:r>
      <w:r w:rsidRPr="002D258C">
        <w:t xml:space="preserve"> </w:t>
      </w:r>
      <w:r>
        <w:t>O</w:t>
      </w:r>
      <w:r w:rsidRPr="002D258C">
        <w:t xml:space="preserve">ur </w:t>
      </w:r>
      <w:r>
        <w:t>I</w:t>
      </w:r>
      <w:r w:rsidRPr="002D258C">
        <w:t xml:space="preserve">mpact </w:t>
      </w:r>
    </w:p>
    <w:p w:rsidR="00D162C0" w:rsidRDefault="00343791">
      <w:r>
        <w:t>M</w:t>
      </w:r>
      <w:r w:rsidR="00CD5427">
        <w:t xml:space="preserve">useum </w:t>
      </w:r>
      <w:r>
        <w:t>V</w:t>
      </w:r>
      <w:r w:rsidR="00CD5427">
        <w:t>ictoria</w:t>
      </w:r>
      <w:r>
        <w:t xml:space="preserve"> has commenced work with the </w:t>
      </w:r>
      <w:r w:rsidR="00B94786">
        <w:t>Greening Government Buildings program to</w:t>
      </w:r>
      <w:r>
        <w:t xml:space="preserve"> establish </w:t>
      </w:r>
      <w:r w:rsidR="00CD5427">
        <w:t xml:space="preserve">an </w:t>
      </w:r>
      <w:r w:rsidR="004878AB">
        <w:t>E</w:t>
      </w:r>
      <w:r>
        <w:t xml:space="preserve">nergy </w:t>
      </w:r>
      <w:r w:rsidR="004878AB">
        <w:t>P</w:t>
      </w:r>
      <w:r>
        <w:t xml:space="preserve">erformance </w:t>
      </w:r>
      <w:r w:rsidR="004878AB">
        <w:t>C</w:t>
      </w:r>
      <w:r>
        <w:t>ontract</w:t>
      </w:r>
      <w:r w:rsidR="00CD5427">
        <w:t xml:space="preserve"> (EPC)</w:t>
      </w:r>
      <w:r>
        <w:t xml:space="preserve"> for </w:t>
      </w:r>
      <w:r w:rsidR="004878AB">
        <w:t>our</w:t>
      </w:r>
      <w:r w:rsidR="00CD5427">
        <w:t xml:space="preserve"> </w:t>
      </w:r>
      <w:r>
        <w:t>property portfolio.</w:t>
      </w:r>
      <w:r w:rsidR="00823151">
        <w:t xml:space="preserve"> </w:t>
      </w:r>
      <w:r>
        <w:t>This process will be used to procure and implement energy</w:t>
      </w:r>
      <w:r w:rsidR="00242B37">
        <w:t>-</w:t>
      </w:r>
      <w:r>
        <w:t xml:space="preserve">efficiency </w:t>
      </w:r>
      <w:r w:rsidR="00CD5427">
        <w:t>plant and equipment</w:t>
      </w:r>
      <w:r>
        <w:t xml:space="preserve">, enabling </w:t>
      </w:r>
      <w:r w:rsidR="00CD5427">
        <w:t>us</w:t>
      </w:r>
      <w:r>
        <w:t xml:space="preserve"> to deliver on our environmental targets. </w:t>
      </w:r>
      <w:r w:rsidR="00CD5427">
        <w:t>The</w:t>
      </w:r>
      <w:r>
        <w:t xml:space="preserve"> EPC pro</w:t>
      </w:r>
      <w:r w:rsidR="00CD5427">
        <w:t>cess</w:t>
      </w:r>
      <w:r>
        <w:t xml:space="preserve"> is the first step in the </w:t>
      </w:r>
      <w:r w:rsidR="00B94786">
        <w:t>Greening the Arts Portfolio program</w:t>
      </w:r>
      <w:r>
        <w:t xml:space="preserve"> initiated by Arts Victoria</w:t>
      </w:r>
      <w:r w:rsidR="00CD5427">
        <w:t>.</w:t>
      </w:r>
    </w:p>
    <w:p w:rsidR="00D162C0" w:rsidRDefault="00D162C0"/>
    <w:p w:rsidR="00D162C0" w:rsidRDefault="00D162C0" w:rsidP="00D162C0">
      <w:r w:rsidRPr="00E5415A">
        <w:t xml:space="preserve">Work </w:t>
      </w:r>
      <w:r>
        <w:t xml:space="preserve">also commenced </w:t>
      </w:r>
      <w:r w:rsidRPr="00E5415A">
        <w:t xml:space="preserve">to </w:t>
      </w:r>
      <w:r w:rsidR="00242B37" w:rsidRPr="00E5415A">
        <w:t xml:space="preserve">commission and </w:t>
      </w:r>
      <w:r w:rsidRPr="00E5415A">
        <w:t xml:space="preserve">install a new chiller at </w:t>
      </w:r>
      <w:r>
        <w:t>the Moreland Annex</w:t>
      </w:r>
      <w:r w:rsidR="00242B37">
        <w:t>e</w:t>
      </w:r>
      <w:r w:rsidRPr="00E5415A">
        <w:t>. The new unit will deliver more dependable and efficient environmental control and dehumidification for collection</w:t>
      </w:r>
      <w:r>
        <w:t>s</w:t>
      </w:r>
      <w:r w:rsidRPr="00E5415A">
        <w:t xml:space="preserve"> store</w:t>
      </w:r>
      <w:r>
        <w:t>d</w:t>
      </w:r>
      <w:r w:rsidRPr="00E5415A">
        <w:t xml:space="preserve"> at the facility.</w:t>
      </w:r>
    </w:p>
    <w:p w:rsidR="00A708F0" w:rsidRDefault="00343791">
      <w:pPr>
        <w:rPr>
          <w:szCs w:val="24"/>
        </w:rPr>
      </w:pPr>
      <w:r>
        <w:br w:type="page"/>
      </w:r>
    </w:p>
    <w:p w:rsidR="00A708F0" w:rsidRDefault="00343791" w:rsidP="0089716F">
      <w:pPr>
        <w:pStyle w:val="Heading2"/>
      </w:pPr>
      <w:r w:rsidRPr="00162D08">
        <w:lastRenderedPageBreak/>
        <w:t>Strategic Enabler</w:t>
      </w:r>
      <w:r w:rsidR="00F73EC5">
        <w:t>s</w:t>
      </w:r>
    </w:p>
    <w:p w:rsidR="00B75728" w:rsidRPr="006A73CB" w:rsidRDefault="00B75728" w:rsidP="006A73CB">
      <w:pPr>
        <w:pStyle w:val="Heading4"/>
        <w:rPr>
          <w:b w:val="0"/>
        </w:rPr>
      </w:pPr>
    </w:p>
    <w:p w:rsidR="00A708F0" w:rsidRDefault="00343791" w:rsidP="00B75728">
      <w:pPr>
        <w:pStyle w:val="Heading3"/>
      </w:pPr>
      <w:r w:rsidRPr="00162D08">
        <w:t>Maximising Resources</w:t>
      </w:r>
    </w:p>
    <w:p w:rsidR="00A708F0" w:rsidRDefault="00343791">
      <w:r w:rsidRPr="00AE4464">
        <w:t>Commercial events continued to be popular</w:t>
      </w:r>
      <w:r w:rsidR="00F73EC5">
        <w:t>,</w:t>
      </w:r>
      <w:r w:rsidRPr="00AE4464">
        <w:t xml:space="preserve"> with hirers taking advantage of the unique and elegant spaces across Melbourne Museum, Scienceworks and the Immigration Museum. Events hosted this year included corporate dinners, product launches and cocktail parties. Scienceworks and Melbourne Museum experienced an increase in the number of wedding receptions held.</w:t>
      </w:r>
      <w:r w:rsidRPr="001833FC">
        <w:t xml:space="preserve"> </w:t>
      </w:r>
      <w:r>
        <w:t xml:space="preserve">Commercial </w:t>
      </w:r>
      <w:r w:rsidR="00F73EC5">
        <w:t>o</w:t>
      </w:r>
      <w:r>
        <w:t xml:space="preserve">perations contributed </w:t>
      </w:r>
      <w:r w:rsidR="00D162C0">
        <w:t xml:space="preserve">more than </w:t>
      </w:r>
      <w:r>
        <w:t>$1,000,000 in additional income in the 2011</w:t>
      </w:r>
      <w:r w:rsidR="00D162C0">
        <w:t>–</w:t>
      </w:r>
      <w:r>
        <w:t xml:space="preserve">12 financial year from ancillary services provided in association with the </w:t>
      </w:r>
      <w:r w:rsidRPr="000E6DF6">
        <w:rPr>
          <w:i/>
        </w:rPr>
        <w:t>Tutankhamun and the Golden Age of the Pharaohs</w:t>
      </w:r>
      <w:r>
        <w:t xml:space="preserve"> exhibition, including car parking, </w:t>
      </w:r>
      <w:r w:rsidR="00D162C0">
        <w:t>‘</w:t>
      </w:r>
      <w:r>
        <w:t>Green Screen</w:t>
      </w:r>
      <w:r w:rsidR="00D162C0">
        <w:t>’</w:t>
      </w:r>
      <w:r>
        <w:t xml:space="preserve"> photo sales, </w:t>
      </w:r>
      <w:r w:rsidR="00D162C0">
        <w:t xml:space="preserve">the </w:t>
      </w:r>
      <w:r>
        <w:t xml:space="preserve">Treasures of the World’s Museums </w:t>
      </w:r>
      <w:r w:rsidR="00F73EC5">
        <w:t>s</w:t>
      </w:r>
      <w:r>
        <w:t xml:space="preserve">hop, </w:t>
      </w:r>
      <w:r w:rsidR="00D162C0">
        <w:t xml:space="preserve">the </w:t>
      </w:r>
      <w:r>
        <w:t>Tcheft Marquee Restaurant and venue hire.</w:t>
      </w:r>
    </w:p>
    <w:p w:rsidR="00A708F0" w:rsidRDefault="00A708F0"/>
    <w:p w:rsidR="00A708F0" w:rsidRDefault="00343791">
      <w:r w:rsidRPr="00CE2B17">
        <w:t>IMAX Melbourne Museum experienced a challenging year</w:t>
      </w:r>
      <w:r w:rsidR="00F73EC5">
        <w:t>,</w:t>
      </w:r>
      <w:r w:rsidRPr="00CE2B17">
        <w:t xml:space="preserve"> with a significant drop in attendance result</w:t>
      </w:r>
      <w:r w:rsidR="00F73EC5">
        <w:t>ing from</w:t>
      </w:r>
      <w:r w:rsidRPr="00CE2B17">
        <w:t xml:space="preserve"> a weaker line-up of </w:t>
      </w:r>
      <w:r w:rsidR="00E66D3A" w:rsidRPr="00CE2B17">
        <w:t xml:space="preserve">available </w:t>
      </w:r>
      <w:r w:rsidRPr="00CE2B17">
        <w:t xml:space="preserve">film product. Despite this, the theatre had good success with Hollywood features </w:t>
      </w:r>
      <w:r w:rsidRPr="00CE2B17">
        <w:rPr>
          <w:i/>
        </w:rPr>
        <w:t>Harry Potter and the Deathly Hallows Part 2</w:t>
      </w:r>
      <w:r w:rsidRPr="00CE2B17">
        <w:t xml:space="preserve">, </w:t>
      </w:r>
      <w:r w:rsidRPr="00CE2B17">
        <w:rPr>
          <w:i/>
        </w:rPr>
        <w:t xml:space="preserve">Mission Impossible: Ghost Protocol </w:t>
      </w:r>
      <w:r w:rsidRPr="00CE2B17">
        <w:t xml:space="preserve">and the re-release of </w:t>
      </w:r>
      <w:r w:rsidRPr="00CE2B17">
        <w:rPr>
          <w:i/>
        </w:rPr>
        <w:t>Titanic</w:t>
      </w:r>
      <w:r w:rsidRPr="00CE2B17">
        <w:t xml:space="preserve"> in 3D. </w:t>
      </w:r>
      <w:r w:rsidRPr="00CE2B17">
        <w:rPr>
          <w:i/>
        </w:rPr>
        <w:t>Born to Be Wild 3D</w:t>
      </w:r>
      <w:r w:rsidRPr="00CE2B17">
        <w:t>, released the previous year, continued to perform well and the theatre received an award for Best Film Launch by a Theatre at the Giant Screen Cinema Association conference.</w:t>
      </w:r>
      <w:r w:rsidR="00823151">
        <w:t xml:space="preserve"> </w:t>
      </w:r>
      <w:r w:rsidRPr="00CE2B17">
        <w:t xml:space="preserve">IMAX released </w:t>
      </w:r>
      <w:r w:rsidRPr="00CE2B17">
        <w:rPr>
          <w:i/>
        </w:rPr>
        <w:t>Journey to Mecca</w:t>
      </w:r>
      <w:r w:rsidRPr="00CE2B17">
        <w:t xml:space="preserve"> as part of the 2011 Melbourne International Film Festival</w:t>
      </w:r>
      <w:r w:rsidR="00F73EC5">
        <w:t>,</w:t>
      </w:r>
      <w:r w:rsidRPr="00CE2B17">
        <w:t xml:space="preserve"> with significant support from the Islamic community. </w:t>
      </w:r>
    </w:p>
    <w:p w:rsidR="00D162C0" w:rsidRDefault="00D162C0" w:rsidP="00D162C0"/>
    <w:p w:rsidR="00D162C0" w:rsidRDefault="00D162C0" w:rsidP="00D162C0">
      <w:r w:rsidRPr="00837E94">
        <w:t>Museum Victoria received major funding from two philanthropic organisations</w:t>
      </w:r>
      <w:r w:rsidR="00575ED7">
        <w:t xml:space="preserve"> during the year</w:t>
      </w:r>
      <w:r w:rsidRPr="00837E94">
        <w:t xml:space="preserve">, the Yulgilbar Foundation and the John T Reid Charitable Trusts, to support aspects of the Bunjilaka </w:t>
      </w:r>
      <w:r w:rsidR="00F73EC5">
        <w:t>r</w:t>
      </w:r>
      <w:r w:rsidRPr="00837E94">
        <w:t xml:space="preserve">edevelopment </w:t>
      </w:r>
      <w:r w:rsidR="00F73EC5">
        <w:t>p</w:t>
      </w:r>
      <w:r w:rsidRPr="00837E94">
        <w:t>roject.</w:t>
      </w:r>
    </w:p>
    <w:p w:rsidR="00245104" w:rsidRDefault="00245104"/>
    <w:p w:rsidR="00575ED7" w:rsidRDefault="00575ED7">
      <w:r>
        <w:t xml:space="preserve">A number of </w:t>
      </w:r>
      <w:r w:rsidR="00343791">
        <w:t xml:space="preserve">initiatives </w:t>
      </w:r>
      <w:r>
        <w:t xml:space="preserve">were undertaken in 2011–12 </w:t>
      </w:r>
      <w:r w:rsidR="00343791">
        <w:t xml:space="preserve">to improve </w:t>
      </w:r>
      <w:r>
        <w:t>our i</w:t>
      </w:r>
      <w:r w:rsidR="00343791">
        <w:t>nformation</w:t>
      </w:r>
      <w:r w:rsidR="00F73EC5">
        <w:t xml:space="preserve"> </w:t>
      </w:r>
      <w:r>
        <w:t>and c</w:t>
      </w:r>
      <w:r w:rsidR="00343791">
        <w:t xml:space="preserve">ommunication </w:t>
      </w:r>
      <w:r>
        <w:t>t</w:t>
      </w:r>
      <w:r w:rsidR="00343791">
        <w:t>echnology</w:t>
      </w:r>
      <w:r>
        <w:t>, such as:</w:t>
      </w:r>
    </w:p>
    <w:p w:rsidR="00245104" w:rsidRDefault="00575ED7" w:rsidP="008D3787">
      <w:pPr>
        <w:pStyle w:val="ListParagraph"/>
        <w:numPr>
          <w:ilvl w:val="0"/>
          <w:numId w:val="24"/>
        </w:numPr>
      </w:pPr>
      <w:r>
        <w:t xml:space="preserve">an </w:t>
      </w:r>
      <w:r w:rsidR="00343791">
        <w:t>upgrade to t</w:t>
      </w:r>
      <w:r w:rsidR="00343791" w:rsidRPr="00682E67">
        <w:t xml:space="preserve">he </w:t>
      </w:r>
      <w:r>
        <w:t>f</w:t>
      </w:r>
      <w:r w:rsidR="00343791">
        <w:t xml:space="preserve">irewall and </w:t>
      </w:r>
      <w:r w:rsidR="00343791" w:rsidRPr="00682E67">
        <w:t xml:space="preserve">internal network backbone, </w:t>
      </w:r>
      <w:r>
        <w:t>which will</w:t>
      </w:r>
      <w:r w:rsidR="00343791" w:rsidRPr="00682E67">
        <w:t xml:space="preserve"> provide ext</w:t>
      </w:r>
      <w:r w:rsidR="00343791">
        <w:t>remely fast core infrastructure for all museum staff and visitors</w:t>
      </w:r>
    </w:p>
    <w:p w:rsidR="002E227B" w:rsidRDefault="00575ED7" w:rsidP="008D3787">
      <w:pPr>
        <w:pStyle w:val="ListParagraph"/>
        <w:numPr>
          <w:ilvl w:val="0"/>
          <w:numId w:val="24"/>
        </w:numPr>
      </w:pPr>
      <w:r>
        <w:t xml:space="preserve">an </w:t>
      </w:r>
      <w:r w:rsidR="00343791">
        <w:t>upgrad</w:t>
      </w:r>
      <w:r w:rsidR="005B3226">
        <w:t>e</w:t>
      </w:r>
      <w:r w:rsidR="00343791">
        <w:t xml:space="preserve"> </w:t>
      </w:r>
      <w:r>
        <w:t xml:space="preserve">to </w:t>
      </w:r>
      <w:r w:rsidR="00343791">
        <w:t>the wireless network to provide coverage in as many museum spaces as possible</w:t>
      </w:r>
      <w:r>
        <w:t>.</w:t>
      </w:r>
    </w:p>
    <w:p w:rsidR="002E227B" w:rsidRDefault="002E227B" w:rsidP="006A73CB">
      <w:pPr>
        <w:pStyle w:val="ListParagraph"/>
        <w:ind w:left="0"/>
      </w:pPr>
    </w:p>
    <w:p w:rsidR="002E227B" w:rsidRDefault="00343791" w:rsidP="0089716F">
      <w:pPr>
        <w:pStyle w:val="Heading3"/>
      </w:pPr>
      <w:r w:rsidRPr="00162D08">
        <w:t>Practising Good Governance</w:t>
      </w:r>
    </w:p>
    <w:p w:rsidR="00245104" w:rsidRDefault="00575ED7">
      <w:r>
        <w:t>A c</w:t>
      </w:r>
      <w:r w:rsidR="00343791" w:rsidRPr="00837E94">
        <w:t xml:space="preserve">ollection </w:t>
      </w:r>
      <w:r>
        <w:t>r</w:t>
      </w:r>
      <w:r w:rsidR="00343791" w:rsidRPr="00837E94">
        <w:t xml:space="preserve">isk </w:t>
      </w:r>
      <w:r>
        <w:t>a</w:t>
      </w:r>
      <w:r w:rsidR="00343791" w:rsidRPr="00837E94">
        <w:t>ssessment and</w:t>
      </w:r>
      <w:r>
        <w:t xml:space="preserve"> m</w:t>
      </w:r>
      <w:r w:rsidR="00343791" w:rsidRPr="00837E94">
        <w:t xml:space="preserve">anagement project </w:t>
      </w:r>
      <w:r>
        <w:t>has commenced</w:t>
      </w:r>
      <w:r w:rsidR="003E4A4A">
        <w:t xml:space="preserve"> to </w:t>
      </w:r>
      <w:r w:rsidR="00343791" w:rsidRPr="00837E94">
        <w:t xml:space="preserve">assist with </w:t>
      </w:r>
      <w:r>
        <w:t xml:space="preserve">the </w:t>
      </w:r>
      <w:r w:rsidR="00343791" w:rsidRPr="00837E94">
        <w:t xml:space="preserve">preservation and management of the </w:t>
      </w:r>
      <w:r w:rsidR="00D611C2">
        <w:t>S</w:t>
      </w:r>
      <w:r w:rsidR="00343791" w:rsidRPr="00837E94">
        <w:t xml:space="preserve">tate </w:t>
      </w:r>
      <w:r w:rsidR="00D611C2">
        <w:t>C</w:t>
      </w:r>
      <w:r w:rsidR="00343791" w:rsidRPr="00837E94">
        <w:t>ollection.</w:t>
      </w:r>
      <w:r w:rsidR="00823151">
        <w:t xml:space="preserve"> </w:t>
      </w:r>
      <w:r w:rsidR="00343791" w:rsidRPr="00837E94">
        <w:t>The pro</w:t>
      </w:r>
      <w:r>
        <w:t>ject</w:t>
      </w:r>
      <w:r w:rsidR="00343791" w:rsidRPr="00837E94">
        <w:t xml:space="preserve"> will apply a customised risk assessment and management framework across 42 discrete collection units, beginning with analysis of the mineralogy, numismatics and philately collections.</w:t>
      </w:r>
    </w:p>
    <w:p w:rsidR="00245104" w:rsidRDefault="00245104"/>
    <w:p w:rsidR="00245104" w:rsidRDefault="00343791">
      <w:r w:rsidRPr="00837E94">
        <w:t xml:space="preserve">Museum Victoria has produced </w:t>
      </w:r>
      <w:r w:rsidR="00575ED7">
        <w:t>a</w:t>
      </w:r>
      <w:r w:rsidR="003E4A4A">
        <w:t xml:space="preserve"> roadmap for</w:t>
      </w:r>
      <w:r w:rsidR="00575ED7" w:rsidRPr="00837E94">
        <w:t xml:space="preserve"> </w:t>
      </w:r>
      <w:r w:rsidR="003E4A4A">
        <w:t>w</w:t>
      </w:r>
      <w:r w:rsidRPr="00837E94">
        <w:t xml:space="preserve">orking </w:t>
      </w:r>
      <w:r w:rsidR="003E4A4A">
        <w:t>s</w:t>
      </w:r>
      <w:r w:rsidRPr="00837E94">
        <w:t xml:space="preserve">afely with </w:t>
      </w:r>
      <w:r w:rsidR="003E4A4A">
        <w:t>h</w:t>
      </w:r>
      <w:r w:rsidRPr="00837E94">
        <w:t xml:space="preserve">azardous </w:t>
      </w:r>
      <w:r w:rsidR="003E4A4A">
        <w:t>s</w:t>
      </w:r>
      <w:r w:rsidRPr="00837E94">
        <w:t xml:space="preserve">ubstances in </w:t>
      </w:r>
      <w:r w:rsidR="003E4A4A">
        <w:t>c</w:t>
      </w:r>
      <w:r w:rsidRPr="00837E94">
        <w:t xml:space="preserve">ollections, the result of nearly two years work to outline arrangements </w:t>
      </w:r>
      <w:r w:rsidR="00575ED7">
        <w:t>that will</w:t>
      </w:r>
      <w:r w:rsidRPr="00837E94">
        <w:t xml:space="preserve"> ensure staff and others work safely </w:t>
      </w:r>
      <w:r w:rsidR="003E4A4A">
        <w:t>in this area</w:t>
      </w:r>
      <w:r w:rsidRPr="00837E94">
        <w:t xml:space="preserve">. </w:t>
      </w:r>
    </w:p>
    <w:p w:rsidR="00245104" w:rsidRDefault="00245104"/>
    <w:p w:rsidR="00245104" w:rsidRDefault="00343791">
      <w:r w:rsidRPr="00837E94">
        <w:t xml:space="preserve">The Victorian Auditor-General’s Office (VAGO) commenced an audit into the efficiency and effectiveness of the management of </w:t>
      </w:r>
      <w:r w:rsidR="00311A39">
        <w:t>cultural agency</w:t>
      </w:r>
      <w:r w:rsidRPr="00837E94">
        <w:t xml:space="preserve"> collections</w:t>
      </w:r>
      <w:r w:rsidR="003E4A4A">
        <w:t>,</w:t>
      </w:r>
      <w:r w:rsidRPr="00837E94">
        <w:t xml:space="preserve"> with regard</w:t>
      </w:r>
      <w:r w:rsidR="00CC2128">
        <w:t>s</w:t>
      </w:r>
      <w:r w:rsidRPr="00837E94">
        <w:t xml:space="preserve"> to acquisitions, collection storage, online presence and public access</w:t>
      </w:r>
      <w:r w:rsidR="003E4A4A">
        <w:t>. This</w:t>
      </w:r>
      <w:r w:rsidRPr="00837E94">
        <w:t xml:space="preserve"> involves Arts Victoria, Museum Victoria and other arts portfolio agencies managing significant state collections.</w:t>
      </w:r>
      <w:r w:rsidR="00823151">
        <w:t xml:space="preserve"> </w:t>
      </w:r>
    </w:p>
    <w:p w:rsidR="00245104" w:rsidRDefault="00245104"/>
    <w:p w:rsidR="00245104" w:rsidRDefault="00955493">
      <w:r w:rsidRPr="00955493">
        <w:t>Museum Victoria</w:t>
      </w:r>
      <w:r w:rsidR="00343791" w:rsidRPr="00837E94">
        <w:t xml:space="preserve"> received the final report on the valuation of the</w:t>
      </w:r>
      <w:r w:rsidR="006713DC">
        <w:t xml:space="preserve"> </w:t>
      </w:r>
      <w:r w:rsidR="00D611C2">
        <w:t>S</w:t>
      </w:r>
      <w:r w:rsidR="006713DC">
        <w:t>tate</w:t>
      </w:r>
      <w:r w:rsidR="00343791" w:rsidRPr="00837E94">
        <w:t xml:space="preserve"> </w:t>
      </w:r>
      <w:r w:rsidR="00D611C2">
        <w:t>C</w:t>
      </w:r>
      <w:r w:rsidR="00343791" w:rsidRPr="00837E94">
        <w:t>ollection, prepared by the Australian Valuation Office.</w:t>
      </w:r>
      <w:r w:rsidR="00823151">
        <w:t xml:space="preserve"> </w:t>
      </w:r>
      <w:r w:rsidR="00343791" w:rsidRPr="00837E94">
        <w:t xml:space="preserve">The project involved a full statistical revaluation, and placed </w:t>
      </w:r>
      <w:r w:rsidR="00322B8B">
        <w:t>the</w:t>
      </w:r>
      <w:r w:rsidR="00343791" w:rsidRPr="00837E94">
        <w:t xml:space="preserve"> total valuation o</w:t>
      </w:r>
      <w:r w:rsidR="00322B8B">
        <w:t>f</w:t>
      </w:r>
      <w:r w:rsidR="00343791" w:rsidRPr="00837E94">
        <w:t xml:space="preserve"> collection assets </w:t>
      </w:r>
      <w:r w:rsidR="00322B8B">
        <w:t>at</w:t>
      </w:r>
      <w:r w:rsidR="00322B8B" w:rsidRPr="00837E94">
        <w:t xml:space="preserve"> </w:t>
      </w:r>
      <w:r w:rsidR="00343791" w:rsidRPr="00837E94">
        <w:t>$498</w:t>
      </w:r>
      <w:r w:rsidR="00311A39">
        <w:t xml:space="preserve"> million</w:t>
      </w:r>
      <w:r w:rsidR="00343791" w:rsidRPr="00837E94">
        <w:t>. This represents a marked increase since the last major valuation exercise in 2008, and is largely due to market</w:t>
      </w:r>
      <w:r w:rsidR="00322B8B">
        <w:t>-</w:t>
      </w:r>
      <w:r w:rsidR="00343791" w:rsidRPr="00837E94">
        <w:t>value shifts and upgraded revisions of field re-collection costs.</w:t>
      </w:r>
    </w:p>
    <w:p w:rsidR="00575ED7" w:rsidRDefault="00575ED7" w:rsidP="00575ED7"/>
    <w:p w:rsidR="00575ED7" w:rsidRDefault="00575ED7" w:rsidP="00575ED7">
      <w:r>
        <w:lastRenderedPageBreak/>
        <w:t>A r</w:t>
      </w:r>
      <w:r w:rsidRPr="0034623E">
        <w:t xml:space="preserve">ecords </w:t>
      </w:r>
      <w:r>
        <w:t>c</w:t>
      </w:r>
      <w:r w:rsidRPr="0034623E">
        <w:t xml:space="preserve">ompliance </w:t>
      </w:r>
      <w:r>
        <w:t>p</w:t>
      </w:r>
      <w:r w:rsidRPr="0034623E">
        <w:t>roject</w:t>
      </w:r>
      <w:r>
        <w:t xml:space="preserve"> undertaken in 2011–12 identified</w:t>
      </w:r>
      <w:r w:rsidRPr="0034623E">
        <w:t xml:space="preserve"> priority areas </w:t>
      </w:r>
      <w:r>
        <w:t>for improving records and information management</w:t>
      </w:r>
      <w:r w:rsidRPr="0034623E">
        <w:t>.</w:t>
      </w:r>
      <w:r>
        <w:t xml:space="preserve"> Enhanced </w:t>
      </w:r>
      <w:r w:rsidRPr="0034623E">
        <w:t>guidance for staff</w:t>
      </w:r>
      <w:r w:rsidR="00322B8B">
        <w:t xml:space="preserve"> </w:t>
      </w:r>
      <w:r>
        <w:t>and s</w:t>
      </w:r>
      <w:r w:rsidRPr="0034623E">
        <w:t>implification of the records system</w:t>
      </w:r>
      <w:r w:rsidR="00E66D3A">
        <w:t>,</w:t>
      </w:r>
      <w:r w:rsidRPr="0034623E">
        <w:t xml:space="preserve"> TRIM</w:t>
      </w:r>
      <w:r w:rsidR="00E66D3A">
        <w:t>,</w:t>
      </w:r>
      <w:r w:rsidRPr="0034623E">
        <w:t xml:space="preserve"> has </w:t>
      </w:r>
      <w:r>
        <w:t>increased the</w:t>
      </w:r>
      <w:r w:rsidRPr="0034623E">
        <w:t xml:space="preserve"> capture and retrieval </w:t>
      </w:r>
      <w:r>
        <w:t xml:space="preserve">rate </w:t>
      </w:r>
      <w:r w:rsidRPr="0034623E">
        <w:t xml:space="preserve">of electronic records. </w:t>
      </w:r>
      <w:r>
        <w:t>The first half of 2</w:t>
      </w:r>
      <w:r w:rsidRPr="0034623E">
        <w:t>012</w:t>
      </w:r>
      <w:r>
        <w:t xml:space="preserve"> saw a </w:t>
      </w:r>
      <w:r w:rsidRPr="0034623E">
        <w:t xml:space="preserve">150% increase in the number of documents captured in TRIM, compared with 2011. </w:t>
      </w:r>
    </w:p>
    <w:p w:rsidR="00575ED7" w:rsidRDefault="00575ED7" w:rsidP="00575ED7"/>
    <w:p w:rsidR="00575ED7" w:rsidRPr="00162D08" w:rsidRDefault="00575ED7" w:rsidP="00575ED7">
      <w:r w:rsidRPr="0034623E">
        <w:t xml:space="preserve">Other achievements </w:t>
      </w:r>
      <w:r>
        <w:t>include the</w:t>
      </w:r>
      <w:r w:rsidRPr="0034623E">
        <w:t xml:space="preserve"> develop</w:t>
      </w:r>
      <w:r>
        <w:t>ment of</w:t>
      </w:r>
      <w:r w:rsidRPr="0034623E">
        <w:t xml:space="preserve"> an agency</w:t>
      </w:r>
      <w:r>
        <w:t>-</w:t>
      </w:r>
      <w:r w:rsidRPr="0034623E">
        <w:t>specific records retention and disposal authority</w:t>
      </w:r>
      <w:r w:rsidR="00322B8B">
        <w:t>,</w:t>
      </w:r>
      <w:r w:rsidRPr="0034623E">
        <w:t xml:space="preserve"> in conjunction with the National Gallery of Victoria</w:t>
      </w:r>
      <w:r w:rsidR="00322B8B">
        <w:t>;</w:t>
      </w:r>
      <w:r w:rsidRPr="0034623E">
        <w:t xml:space="preserve"> establishment of an onsite secondary storage facility</w:t>
      </w:r>
      <w:r w:rsidR="00322B8B">
        <w:t>;</w:t>
      </w:r>
      <w:r w:rsidRPr="0034623E">
        <w:t xml:space="preserve"> and commencement of appraisal, sentencing and destruction of temporary administrative records previously </w:t>
      </w:r>
      <w:r w:rsidR="00E66D3A">
        <w:t xml:space="preserve">held </w:t>
      </w:r>
      <w:r w:rsidRPr="0034623E">
        <w:t>in commercial storage</w:t>
      </w:r>
      <w:r>
        <w:t>.</w:t>
      </w:r>
    </w:p>
    <w:p w:rsidR="00A708F0" w:rsidRDefault="00A708F0" w:rsidP="00D162C0"/>
    <w:p w:rsidR="002E227B" w:rsidRDefault="00343791">
      <w:r w:rsidRPr="00941420">
        <w:t>Risk</w:t>
      </w:r>
      <w:r w:rsidR="00D611C2">
        <w:t xml:space="preserve"> </w:t>
      </w:r>
      <w:r w:rsidRPr="00941420">
        <w:t>management activities at Museum Victoria assist staff in understanding and addressing risks, and in being accountable for their decision making. All significant exhibitions and projects have formal risk plans and mitigation strategies, and risks are monitored throughout project development. Risk</w:t>
      </w:r>
      <w:r w:rsidR="001A595E">
        <w:t xml:space="preserve"> </w:t>
      </w:r>
      <w:r w:rsidRPr="00941420">
        <w:t>management activities undertaken during 2011–12 include</w:t>
      </w:r>
      <w:r w:rsidR="00C065F7">
        <w:t>:</w:t>
      </w:r>
      <w:r w:rsidR="00322B8B">
        <w:t xml:space="preserve"> </w:t>
      </w:r>
    </w:p>
    <w:p w:rsidR="00C065F7" w:rsidRDefault="00C065F7" w:rsidP="008D3787">
      <w:pPr>
        <w:pStyle w:val="ListParagraph"/>
        <w:numPr>
          <w:ilvl w:val="0"/>
          <w:numId w:val="11"/>
        </w:numPr>
      </w:pPr>
      <w:r>
        <w:t xml:space="preserve">the </w:t>
      </w:r>
      <w:r w:rsidR="00343791">
        <w:t>d</w:t>
      </w:r>
      <w:r w:rsidR="00343791" w:rsidRPr="00941420">
        <w:t>evelopment of a guide to managing risks in projects</w:t>
      </w:r>
    </w:p>
    <w:p w:rsidR="00A708F0" w:rsidRDefault="00322B8B" w:rsidP="008D3787">
      <w:pPr>
        <w:pStyle w:val="ListParagraph"/>
        <w:numPr>
          <w:ilvl w:val="0"/>
          <w:numId w:val="11"/>
        </w:numPr>
      </w:pPr>
      <w:r>
        <w:t xml:space="preserve">a </w:t>
      </w:r>
      <w:r w:rsidR="00343791">
        <w:t>r</w:t>
      </w:r>
      <w:r w:rsidR="00343791" w:rsidRPr="00941420">
        <w:t xml:space="preserve">eview of the </w:t>
      </w:r>
      <w:r>
        <w:t>r</w:t>
      </w:r>
      <w:r w:rsidR="00343791" w:rsidRPr="00941420">
        <w:t>isk</w:t>
      </w:r>
      <w:r w:rsidR="001A595E">
        <w:t xml:space="preserve"> </w:t>
      </w:r>
      <w:r>
        <w:t>m</w:t>
      </w:r>
      <w:r w:rsidR="00343791" w:rsidRPr="00941420">
        <w:t xml:space="preserve">anagement </w:t>
      </w:r>
      <w:r>
        <w:t>f</w:t>
      </w:r>
      <w:r w:rsidR="00343791" w:rsidRPr="00941420">
        <w:t>ramework</w:t>
      </w:r>
      <w:r>
        <w:t>.</w:t>
      </w:r>
      <w:r w:rsidR="00343791">
        <w:t xml:space="preserve"> </w:t>
      </w:r>
    </w:p>
    <w:p w:rsidR="00A708F0" w:rsidRDefault="00343791">
      <w:r>
        <w:br w:type="page"/>
      </w:r>
    </w:p>
    <w:p w:rsidR="00A708F0" w:rsidRDefault="00343791" w:rsidP="0089716F">
      <w:pPr>
        <w:pStyle w:val="Heading2"/>
      </w:pPr>
      <w:r w:rsidRPr="0006717D">
        <w:lastRenderedPageBreak/>
        <w:t>Future Priorities</w:t>
      </w:r>
    </w:p>
    <w:p w:rsidR="00932502" w:rsidRDefault="00932502"/>
    <w:p w:rsidR="00A708F0" w:rsidRDefault="00932502">
      <w:r>
        <w:t>In 2012, Museum Victoria will develop a new strategic plan</w:t>
      </w:r>
      <w:r w:rsidR="008643C6">
        <w:t>, which will establish a planning framework for 2013–14 and beyond.</w:t>
      </w:r>
      <w:r w:rsidR="00F33824">
        <w:t xml:space="preserve"> Priorities for the immediate term include the following</w:t>
      </w:r>
      <w:r w:rsidR="00322B8B">
        <w:t xml:space="preserve"> </w:t>
      </w:r>
      <w:r w:rsidR="001A595E">
        <w:t>initiatives</w:t>
      </w:r>
      <w:r w:rsidR="00F33824">
        <w:t>.</w:t>
      </w:r>
    </w:p>
    <w:p w:rsidR="00A708F0" w:rsidRDefault="00A708F0"/>
    <w:p w:rsidR="00245104" w:rsidRDefault="00B9580D" w:rsidP="00680908">
      <w:pPr>
        <w:pStyle w:val="Heading3"/>
      </w:pPr>
      <w:r w:rsidRPr="00B9580D">
        <w:t xml:space="preserve">Great Places and Spaces </w:t>
      </w:r>
    </w:p>
    <w:p w:rsidR="00B9580D" w:rsidRPr="00B9580D" w:rsidRDefault="00B9580D" w:rsidP="001B12B5">
      <w:r w:rsidRPr="00B9580D">
        <w:t xml:space="preserve">We will seek </w:t>
      </w:r>
      <w:r w:rsidR="00BB5A24">
        <w:t xml:space="preserve">support </w:t>
      </w:r>
      <w:r w:rsidRPr="00B9580D">
        <w:t xml:space="preserve">to proceed with the development of </w:t>
      </w:r>
      <w:r w:rsidR="00322B8B">
        <w:t>‘</w:t>
      </w:r>
      <w:r w:rsidRPr="00B9580D">
        <w:t>Scienceworks for the Future</w:t>
      </w:r>
      <w:r w:rsidR="00322B8B">
        <w:t>’</w:t>
      </w:r>
      <w:r w:rsidRPr="00B9580D">
        <w:t>, which will transform Scienceworks into an interactive science and technology museum of international standard. We will also work towards develop</w:t>
      </w:r>
      <w:r w:rsidR="00F377E5">
        <w:t>ing</w:t>
      </w:r>
      <w:r w:rsidRPr="00B9580D">
        <w:t xml:space="preserve"> the site adjacent to Scienceworks to provide enhanced public access to the </w:t>
      </w:r>
      <w:r w:rsidR="001A595E">
        <w:t>S</w:t>
      </w:r>
      <w:r w:rsidRPr="00B9580D">
        <w:t xml:space="preserve">tate </w:t>
      </w:r>
      <w:r w:rsidR="001A595E">
        <w:t>C</w:t>
      </w:r>
      <w:r w:rsidRPr="00B9580D">
        <w:t>ollection.</w:t>
      </w:r>
    </w:p>
    <w:p w:rsidR="00B9580D" w:rsidRPr="00B9580D" w:rsidRDefault="00B9580D" w:rsidP="001B12B5"/>
    <w:p w:rsidR="00B9580D" w:rsidRPr="00B9580D" w:rsidRDefault="00F377E5" w:rsidP="001B12B5">
      <w:r>
        <w:t>We will undertake i</w:t>
      </w:r>
      <w:r w:rsidR="00BB5A24">
        <w:t>nvestigation and planning associated with the proposed reinstatement of the Royal Exhibition Building Dome Promenade</w:t>
      </w:r>
      <w:r>
        <w:t>. This will</w:t>
      </w:r>
      <w:r w:rsidR="00BB5A24">
        <w:t xml:space="preserve"> </w:t>
      </w:r>
      <w:r>
        <w:t xml:space="preserve">include </w:t>
      </w:r>
      <w:r w:rsidR="00BB5A24">
        <w:t>commissioning an economic assessment</w:t>
      </w:r>
      <w:r>
        <w:t>,</w:t>
      </w:r>
      <w:r w:rsidR="00BB5A24">
        <w:t xml:space="preserve"> develop</w:t>
      </w:r>
      <w:r>
        <w:t>ing</w:t>
      </w:r>
      <w:r w:rsidR="00BB5A24">
        <w:t xml:space="preserve"> a business model, produc</w:t>
      </w:r>
      <w:r>
        <w:t>ing</w:t>
      </w:r>
      <w:r w:rsidR="00BB5A24">
        <w:t xml:space="preserve"> a design and engineering solution and develop</w:t>
      </w:r>
      <w:r>
        <w:t>ing</w:t>
      </w:r>
      <w:r w:rsidR="00BB5A24">
        <w:t xml:space="preserve"> an interpretative strategy. </w:t>
      </w:r>
    </w:p>
    <w:p w:rsidR="00B9580D" w:rsidRPr="00B9580D" w:rsidRDefault="00B9580D" w:rsidP="001B12B5"/>
    <w:p w:rsidR="00245104" w:rsidRDefault="00B9580D" w:rsidP="00680908">
      <w:pPr>
        <w:pStyle w:val="Heading3"/>
      </w:pPr>
      <w:r w:rsidRPr="00B9580D">
        <w:t>Research and Collections: Knowledge and Connections</w:t>
      </w:r>
    </w:p>
    <w:p w:rsidR="00245104" w:rsidRDefault="00B9580D">
      <w:pPr>
        <w:rPr>
          <w:lang w:eastAsia="et-EE"/>
        </w:rPr>
      </w:pPr>
      <w:r w:rsidRPr="00B9580D">
        <w:t xml:space="preserve">Greater community connection with the </w:t>
      </w:r>
      <w:r w:rsidR="001A595E">
        <w:t>S</w:t>
      </w:r>
      <w:r w:rsidRPr="00B9580D">
        <w:t xml:space="preserve">tate </w:t>
      </w:r>
      <w:r w:rsidR="001A595E">
        <w:t>C</w:t>
      </w:r>
      <w:r w:rsidRPr="00B9580D">
        <w:t xml:space="preserve">ollection and associated research will be achieved through enhancement of online access to our collection, library and archive resources. </w:t>
      </w:r>
    </w:p>
    <w:p w:rsidR="00B9580D" w:rsidRPr="00B9580D" w:rsidRDefault="00B9580D" w:rsidP="001B12B5"/>
    <w:p w:rsidR="00245104" w:rsidRDefault="00B9580D">
      <w:pPr>
        <w:rPr>
          <w:bCs/>
          <w:lang w:eastAsia="et-EE"/>
        </w:rPr>
      </w:pPr>
      <w:r w:rsidRPr="00B9580D">
        <w:t xml:space="preserve">Ongoing development and preservation of the collection for future generations will be supported through the </w:t>
      </w:r>
      <w:r w:rsidRPr="00B9580D">
        <w:rPr>
          <w:lang w:eastAsia="et-EE"/>
        </w:rPr>
        <w:t>application of a customised collection risk</w:t>
      </w:r>
      <w:r w:rsidR="001A595E">
        <w:rPr>
          <w:lang w:eastAsia="et-EE"/>
        </w:rPr>
        <w:t xml:space="preserve"> </w:t>
      </w:r>
      <w:r w:rsidRPr="00B9580D">
        <w:rPr>
          <w:lang w:eastAsia="et-EE"/>
        </w:rPr>
        <w:t xml:space="preserve">management framework and associated </w:t>
      </w:r>
      <w:r w:rsidRPr="00B9580D">
        <w:t>initiative</w:t>
      </w:r>
      <w:r w:rsidR="00BB5A24">
        <w:t>s</w:t>
      </w:r>
      <w:r w:rsidRPr="00B9580D">
        <w:rPr>
          <w:lang w:eastAsia="et-EE"/>
        </w:rPr>
        <w:t>.</w:t>
      </w:r>
    </w:p>
    <w:p w:rsidR="00B9580D" w:rsidRPr="00B9580D" w:rsidRDefault="00B9580D" w:rsidP="001B12B5"/>
    <w:p w:rsidR="00245104" w:rsidRDefault="00B9580D" w:rsidP="00680908">
      <w:pPr>
        <w:pStyle w:val="Heading3"/>
      </w:pPr>
      <w:r w:rsidRPr="00B9580D">
        <w:t>Inspiring Experiences: Engagement and Learning</w:t>
      </w:r>
    </w:p>
    <w:p w:rsidR="00B9580D" w:rsidRPr="00B9580D" w:rsidRDefault="00B9580D" w:rsidP="001B12B5">
      <w:r w:rsidRPr="00B9580D">
        <w:t>Greater community understanding of Victoria’s place in the world will be established through:</w:t>
      </w:r>
    </w:p>
    <w:p w:rsidR="00245104" w:rsidRDefault="00B9580D" w:rsidP="008D3787">
      <w:pPr>
        <w:pStyle w:val="ListParagraph"/>
        <w:numPr>
          <w:ilvl w:val="0"/>
          <w:numId w:val="20"/>
        </w:numPr>
      </w:pPr>
      <w:r w:rsidRPr="00B9580D">
        <w:t>the redevelopment of the main gallery of Bunjilaka Aboriginal Cultural Centre at Melbourne Museum in consultation with the Victorian Aboriginal community, featuring stories of Aboriginal spirit and experience, connections with the past and celebrations of culture today</w:t>
      </w:r>
    </w:p>
    <w:p w:rsidR="00245104" w:rsidRDefault="00B9580D" w:rsidP="008D3787">
      <w:pPr>
        <w:pStyle w:val="ListParagraph"/>
        <w:numPr>
          <w:ilvl w:val="0"/>
          <w:numId w:val="20"/>
        </w:numPr>
      </w:pPr>
      <w:r w:rsidRPr="00B9580D">
        <w:t>the development of engaging long-term and regional touring exhibitions</w:t>
      </w:r>
    </w:p>
    <w:p w:rsidR="00245104" w:rsidRDefault="00B9580D" w:rsidP="008D3787">
      <w:pPr>
        <w:pStyle w:val="ListParagraph"/>
        <w:numPr>
          <w:ilvl w:val="0"/>
          <w:numId w:val="20"/>
        </w:numPr>
        <w:rPr>
          <w:rFonts w:cs="Arial"/>
        </w:rPr>
      </w:pPr>
      <w:r w:rsidRPr="00BB5A24">
        <w:rPr>
          <w:rFonts w:cs="Arial"/>
        </w:rPr>
        <w:t>the presentation</w:t>
      </w:r>
      <w:r w:rsidRPr="00B9580D" w:rsidDel="000F07DF">
        <w:t xml:space="preserve"> </w:t>
      </w:r>
      <w:r w:rsidRPr="00B9580D">
        <w:t>of high</w:t>
      </w:r>
      <w:r w:rsidR="00955F45">
        <w:t>-</w:t>
      </w:r>
      <w:r w:rsidRPr="00B9580D">
        <w:t xml:space="preserve">quality major international exhibitions that build on the success of </w:t>
      </w:r>
      <w:r w:rsidR="00DF6256" w:rsidRPr="00DF6256">
        <w:rPr>
          <w:i/>
        </w:rPr>
        <w:t>A Day in Pompeii</w:t>
      </w:r>
      <w:r w:rsidRPr="00B9580D">
        <w:t xml:space="preserve">, </w:t>
      </w:r>
      <w:r w:rsidR="00DF6256" w:rsidRPr="00DF6256">
        <w:rPr>
          <w:i/>
        </w:rPr>
        <w:t>Star Wars: Where Science Meets Imagination</w:t>
      </w:r>
      <w:r w:rsidRPr="00B9580D">
        <w:t xml:space="preserve">, </w:t>
      </w:r>
      <w:r w:rsidR="00DF6256" w:rsidRPr="00DF6256">
        <w:rPr>
          <w:i/>
        </w:rPr>
        <w:t>Titanic: The Artefact Exhibition</w:t>
      </w:r>
      <w:r w:rsidRPr="00B9580D">
        <w:t xml:space="preserve"> and </w:t>
      </w:r>
      <w:r w:rsidR="00DF6256" w:rsidRPr="00DF6256">
        <w:rPr>
          <w:i/>
        </w:rPr>
        <w:t>Tutankhamun and the Golden Age of the Pharaohs</w:t>
      </w:r>
      <w:r w:rsidRPr="00B9580D">
        <w:t>.</w:t>
      </w:r>
    </w:p>
    <w:p w:rsidR="00B9580D" w:rsidRPr="00B9580D" w:rsidRDefault="00B9580D" w:rsidP="001B12B5"/>
    <w:p w:rsidR="00B9580D" w:rsidRPr="00B9580D" w:rsidRDefault="00B9580D" w:rsidP="001B12B5">
      <w:r w:rsidRPr="00B9580D">
        <w:t>Progress towards reconciliation will be achieved through develop</w:t>
      </w:r>
      <w:r w:rsidR="00955F45">
        <w:t>ing</w:t>
      </w:r>
      <w:r w:rsidRPr="00B9580D">
        <w:t xml:space="preserve"> a </w:t>
      </w:r>
      <w:r w:rsidR="001A595E">
        <w:t>R</w:t>
      </w:r>
      <w:r w:rsidRPr="00B9580D">
        <w:t xml:space="preserve">econciliation </w:t>
      </w:r>
      <w:r w:rsidR="001A595E">
        <w:t>A</w:t>
      </w:r>
      <w:r w:rsidRPr="00B9580D">
        <w:t xml:space="preserve">ction </w:t>
      </w:r>
      <w:r w:rsidR="001A595E">
        <w:t>P</w:t>
      </w:r>
      <w:r w:rsidRPr="00B9580D">
        <w:t>lan. This plan will contain initiatives that enhance cultural understanding and respect between Indigenous and non-Indigenous communities</w:t>
      </w:r>
      <w:r w:rsidR="00955F45">
        <w:t>,</w:t>
      </w:r>
      <w:r w:rsidRPr="00B9580D">
        <w:t xml:space="preserve"> both within Museum Victoria and externally. </w:t>
      </w:r>
    </w:p>
    <w:p w:rsidR="00B9580D" w:rsidRPr="00B9580D" w:rsidRDefault="00B9580D" w:rsidP="001B12B5"/>
    <w:p w:rsidR="00245104" w:rsidRDefault="00B9580D" w:rsidP="00680908">
      <w:pPr>
        <w:pStyle w:val="Heading3"/>
      </w:pPr>
      <w:r w:rsidRPr="00B9580D">
        <w:t>Innovative People, Creative Museum</w:t>
      </w:r>
    </w:p>
    <w:p w:rsidR="00B9580D" w:rsidRPr="00B9580D" w:rsidRDefault="00B9580D" w:rsidP="001B12B5">
      <w:r w:rsidRPr="00B9580D">
        <w:t>Museum Victoria</w:t>
      </w:r>
      <w:r w:rsidR="00B1680A">
        <w:t>’s</w:t>
      </w:r>
      <w:r w:rsidRPr="00B9580D">
        <w:t xml:space="preserve"> </w:t>
      </w:r>
      <w:r w:rsidR="00B1680A" w:rsidRPr="00B9580D">
        <w:t xml:space="preserve">ongoing growth </w:t>
      </w:r>
      <w:r w:rsidRPr="00B9580D">
        <w:t>as an adaptable</w:t>
      </w:r>
      <w:r w:rsidR="00B1680A">
        <w:t>,</w:t>
      </w:r>
      <w:r w:rsidRPr="00B9580D">
        <w:t xml:space="preserve"> agile organisation that is responsive to change will be supported by the further development of organisational capacity in the areas of leadership, service excellence, online delivery, entrepreneurial activity and commercial acumen.</w:t>
      </w:r>
    </w:p>
    <w:p w:rsidR="00B9580D" w:rsidRPr="00B9580D" w:rsidRDefault="00B9580D" w:rsidP="001B12B5"/>
    <w:p w:rsidR="00B9580D" w:rsidRPr="00B9580D" w:rsidRDefault="00B9580D" w:rsidP="001B12B5">
      <w:r w:rsidRPr="00B9580D">
        <w:t>Efficient business systems and processes that support creativity, collaboration and innovation will be implemented, including:</w:t>
      </w:r>
    </w:p>
    <w:p w:rsidR="00245104" w:rsidRDefault="00BB5A24" w:rsidP="008D3787">
      <w:pPr>
        <w:pStyle w:val="ListParagraph"/>
        <w:numPr>
          <w:ilvl w:val="0"/>
          <w:numId w:val="21"/>
        </w:numPr>
      </w:pPr>
      <w:r>
        <w:t>further</w:t>
      </w:r>
      <w:r w:rsidRPr="00B9580D">
        <w:t xml:space="preserve"> </w:t>
      </w:r>
      <w:r w:rsidR="00B9580D" w:rsidRPr="00B9580D">
        <w:t>integrat</w:t>
      </w:r>
      <w:r>
        <w:t>ion of</w:t>
      </w:r>
      <w:r w:rsidR="00B9580D" w:rsidRPr="00B9580D">
        <w:t xml:space="preserve"> reporting systems</w:t>
      </w:r>
    </w:p>
    <w:p w:rsidR="00245104" w:rsidRDefault="00B9580D" w:rsidP="008D3787">
      <w:pPr>
        <w:pStyle w:val="ListParagraph"/>
        <w:numPr>
          <w:ilvl w:val="0"/>
          <w:numId w:val="21"/>
        </w:numPr>
      </w:pPr>
      <w:r w:rsidRPr="00B9580D">
        <w:t>simplified access to records and the introduction of initiatives to foster a culture of sharing and learning from information and knowledge</w:t>
      </w:r>
    </w:p>
    <w:p w:rsidR="00245104" w:rsidRDefault="00B9580D" w:rsidP="008D3787">
      <w:pPr>
        <w:pStyle w:val="ListParagraph"/>
        <w:numPr>
          <w:ilvl w:val="0"/>
          <w:numId w:val="21"/>
        </w:numPr>
      </w:pPr>
      <w:r w:rsidRPr="00B9580D">
        <w:lastRenderedPageBreak/>
        <w:t>development of a customer relationship management system that will provide extensive services for our online customers, whil</w:t>
      </w:r>
      <w:r w:rsidR="00B1680A">
        <w:t>e</w:t>
      </w:r>
      <w:r w:rsidRPr="00B9580D">
        <w:t xml:space="preserve"> improving internal efficiency.</w:t>
      </w:r>
    </w:p>
    <w:p w:rsidR="00B9580D" w:rsidRPr="00B9580D" w:rsidRDefault="00B9580D" w:rsidP="001B12B5"/>
    <w:p w:rsidR="00245104" w:rsidRDefault="00B9580D" w:rsidP="00680908">
      <w:pPr>
        <w:pStyle w:val="Heading3"/>
      </w:pPr>
      <w:r w:rsidRPr="00B9580D">
        <w:t>Visibility and Reputation</w:t>
      </w:r>
    </w:p>
    <w:p w:rsidR="00B9580D" w:rsidRPr="00B9580D" w:rsidRDefault="00B9580D" w:rsidP="001B12B5">
      <w:r w:rsidRPr="00B9580D">
        <w:t>Museum Victoria will be established as a leader in the delivery of online experiences, through initiatives such as:</w:t>
      </w:r>
    </w:p>
    <w:p w:rsidR="00245104" w:rsidRDefault="00B9580D" w:rsidP="008D3787">
      <w:pPr>
        <w:pStyle w:val="ListParagraph"/>
        <w:numPr>
          <w:ilvl w:val="0"/>
          <w:numId w:val="23"/>
        </w:numPr>
      </w:pPr>
      <w:r w:rsidRPr="00B9580D">
        <w:t>the cultivation of online communities actively engaged in museum discussion and activities</w:t>
      </w:r>
    </w:p>
    <w:p w:rsidR="00245104" w:rsidRDefault="00564BFC" w:rsidP="008D3787">
      <w:pPr>
        <w:pStyle w:val="ListParagraph"/>
        <w:numPr>
          <w:ilvl w:val="0"/>
          <w:numId w:val="23"/>
        </w:numPr>
      </w:pPr>
      <w:r>
        <w:t xml:space="preserve">the delivery of our </w:t>
      </w:r>
      <w:r w:rsidR="00B1680A">
        <w:t>f</w:t>
      </w:r>
      <w:r>
        <w:t xml:space="preserve">ield </w:t>
      </w:r>
      <w:r w:rsidR="00B1680A">
        <w:t>g</w:t>
      </w:r>
      <w:r>
        <w:t>uide app</w:t>
      </w:r>
      <w:r w:rsidR="00B1680A">
        <w:t>, featuring local content,</w:t>
      </w:r>
      <w:r>
        <w:t xml:space="preserve"> to all Australian states and territories</w:t>
      </w:r>
      <w:r w:rsidR="00B9580D" w:rsidRPr="00B9580D">
        <w:t>.</w:t>
      </w:r>
    </w:p>
    <w:p w:rsidR="00B9580D" w:rsidRPr="00B9580D" w:rsidRDefault="00B9580D" w:rsidP="001B12B5"/>
    <w:p w:rsidR="00B9580D" w:rsidRPr="00B9580D" w:rsidRDefault="00564BFC" w:rsidP="001B12B5">
      <w:r>
        <w:t xml:space="preserve">The breadth and depth of our engagement with audiences will be enhanced through </w:t>
      </w:r>
      <w:r w:rsidR="00F33824">
        <w:t>the development of an audience</w:t>
      </w:r>
      <w:r w:rsidR="001A595E">
        <w:t xml:space="preserve"> </w:t>
      </w:r>
      <w:r w:rsidR="00F33824">
        <w:t>engagement strategy, which will identify core and developing audiences for each museum.</w:t>
      </w:r>
    </w:p>
    <w:p w:rsidR="00B9580D" w:rsidRPr="00B9580D" w:rsidRDefault="00B9580D" w:rsidP="001B12B5"/>
    <w:p w:rsidR="00245104" w:rsidRDefault="00B9580D" w:rsidP="00680908">
      <w:pPr>
        <w:pStyle w:val="Heading3"/>
      </w:pPr>
      <w:r w:rsidRPr="00B9580D">
        <w:t>Environmental Responsibility</w:t>
      </w:r>
    </w:p>
    <w:p w:rsidR="00B9580D" w:rsidRPr="00B9580D" w:rsidRDefault="00564BFC" w:rsidP="001B12B5">
      <w:r>
        <w:t xml:space="preserve">A reduction </w:t>
      </w:r>
      <w:r w:rsidR="00B1680A">
        <w:t xml:space="preserve">of </w:t>
      </w:r>
      <w:r>
        <w:t>our environmental footprint will be achieved through implement</w:t>
      </w:r>
      <w:r w:rsidR="00B1680A">
        <w:t>ing</w:t>
      </w:r>
      <w:r>
        <w:t xml:space="preserve"> an </w:t>
      </w:r>
      <w:r w:rsidR="001A595E">
        <w:t>E</w:t>
      </w:r>
      <w:r>
        <w:t xml:space="preserve">nergy </w:t>
      </w:r>
      <w:r w:rsidR="001A595E">
        <w:t>P</w:t>
      </w:r>
      <w:r>
        <w:t xml:space="preserve">erformance </w:t>
      </w:r>
      <w:r w:rsidR="001A595E">
        <w:t>C</w:t>
      </w:r>
      <w:r>
        <w:t xml:space="preserve">ontract and </w:t>
      </w:r>
      <w:r w:rsidR="00B1680A">
        <w:t xml:space="preserve">through </w:t>
      </w:r>
      <w:r>
        <w:t>ongoing research into collection environmental parameters.</w:t>
      </w:r>
    </w:p>
    <w:p w:rsidR="00B9580D" w:rsidRPr="00B9580D" w:rsidRDefault="00B9580D" w:rsidP="001B12B5"/>
    <w:p w:rsidR="00B9580D" w:rsidRPr="00B9580D" w:rsidRDefault="00B9580D" w:rsidP="001B12B5">
      <w:r w:rsidRPr="00B9580D">
        <w:t>A number of eco-sustainable practices will be implemented across Museum Victoria, including:</w:t>
      </w:r>
    </w:p>
    <w:p w:rsidR="00245104" w:rsidRDefault="00B9580D" w:rsidP="008D3787">
      <w:pPr>
        <w:pStyle w:val="ListParagraph"/>
        <w:numPr>
          <w:ilvl w:val="0"/>
          <w:numId w:val="22"/>
        </w:numPr>
      </w:pPr>
      <w:r w:rsidRPr="00B9580D">
        <w:t>ongoing development of sustainable practices in building and exhibition design, construction, management and maintenance</w:t>
      </w:r>
    </w:p>
    <w:p w:rsidR="00343791" w:rsidRDefault="00B9580D" w:rsidP="008D3787">
      <w:pPr>
        <w:pStyle w:val="ListParagraph"/>
        <w:numPr>
          <w:ilvl w:val="0"/>
          <w:numId w:val="22"/>
        </w:numPr>
      </w:pPr>
      <w:r w:rsidRPr="00B9580D">
        <w:t>refinement and further development of Museum Victoria’s cost</w:t>
      </w:r>
      <w:r w:rsidR="00B1680A">
        <w:t>-</w:t>
      </w:r>
      <w:r w:rsidRPr="00B9580D">
        <w:t>of</w:t>
      </w:r>
      <w:r w:rsidR="00B1680A">
        <w:t>-</w:t>
      </w:r>
      <w:r w:rsidRPr="00B9580D">
        <w:t>life planning tools for exhibition development, and sharing of our knowledge within the sector.</w:t>
      </w:r>
    </w:p>
    <w:p w:rsidR="00383512" w:rsidRDefault="00383512" w:rsidP="001B12B5">
      <w:r>
        <w:br w:type="page"/>
      </w:r>
    </w:p>
    <w:p w:rsidR="00245104" w:rsidRDefault="00383512" w:rsidP="0089716F">
      <w:pPr>
        <w:pStyle w:val="Heading2"/>
      </w:pPr>
      <w:r w:rsidRPr="00D06F72">
        <w:lastRenderedPageBreak/>
        <w:t>Corporate Governance</w:t>
      </w:r>
    </w:p>
    <w:p w:rsidR="00245104" w:rsidRDefault="00245104"/>
    <w:p w:rsidR="00245104" w:rsidRDefault="00383512" w:rsidP="00680908">
      <w:pPr>
        <w:pStyle w:val="Heading3"/>
      </w:pPr>
      <w:r w:rsidRPr="00343F2D">
        <w:t>Museums Board of Victoria</w:t>
      </w:r>
    </w:p>
    <w:p w:rsidR="00383512" w:rsidRPr="005904AB" w:rsidRDefault="00383512" w:rsidP="001B12B5">
      <w:r w:rsidRPr="005904AB">
        <w:t xml:space="preserve">Museum Victoria is governed by the Museums Board of Victoria, a statutory body established under the </w:t>
      </w:r>
      <w:r w:rsidRPr="005904AB">
        <w:rPr>
          <w:i/>
          <w:iCs/>
        </w:rPr>
        <w:t>Museums Act 1983</w:t>
      </w:r>
      <w:r w:rsidRPr="005904AB">
        <w:t xml:space="preserve"> (Vic.). It consists of a maximum of 11 members, each appointed for a three-year term (for a maximum of three terms) by the Governor-in-Council, and is subject to the direction and control of the Victorian Minister for the Arts.</w:t>
      </w:r>
    </w:p>
    <w:p w:rsidR="00383512" w:rsidRPr="005904AB" w:rsidRDefault="00383512" w:rsidP="001B12B5"/>
    <w:p w:rsidR="00383512" w:rsidRPr="005904AB" w:rsidRDefault="00383512" w:rsidP="001B12B5">
      <w:r w:rsidRPr="005904AB">
        <w:t>The Museums Board of Victoria is directly accountable to the Victorian Government through the Minister for the Arts and works closely with Arts Victoria to deliver policy objectives.</w:t>
      </w:r>
    </w:p>
    <w:p w:rsidR="00383512" w:rsidRPr="005904AB" w:rsidRDefault="00383512" w:rsidP="001B12B5"/>
    <w:p w:rsidR="00383512" w:rsidRPr="005904AB" w:rsidRDefault="00383512" w:rsidP="001B12B5">
      <w:r w:rsidRPr="005904AB">
        <w:t>The Museums Board of Victoria is responsible for maintaining the standards of Museum Victoria’s management and has the following functions:</w:t>
      </w:r>
    </w:p>
    <w:p w:rsidR="00245104" w:rsidRDefault="00383512" w:rsidP="008D3787">
      <w:pPr>
        <w:pStyle w:val="ListParagraph"/>
        <w:numPr>
          <w:ilvl w:val="0"/>
          <w:numId w:val="12"/>
        </w:numPr>
      </w:pPr>
      <w:r w:rsidRPr="005904AB">
        <w:t>to control, manage, operate, promote, develop and maintain Museum Victoria</w:t>
      </w:r>
    </w:p>
    <w:p w:rsidR="00245104" w:rsidRDefault="00383512" w:rsidP="008D3787">
      <w:pPr>
        <w:pStyle w:val="ListParagraph"/>
        <w:numPr>
          <w:ilvl w:val="0"/>
          <w:numId w:val="12"/>
        </w:numPr>
      </w:pPr>
      <w:r w:rsidRPr="005904AB">
        <w:t>to control, manage, operate, promote, develop and maintain the exhibition land as a place for holding public exhibitions and for the assembly, education, instruction, entertainment or recreation of the public</w:t>
      </w:r>
    </w:p>
    <w:p w:rsidR="00245104" w:rsidRDefault="00383512" w:rsidP="008D3787">
      <w:pPr>
        <w:pStyle w:val="ListParagraph"/>
        <w:numPr>
          <w:ilvl w:val="0"/>
          <w:numId w:val="12"/>
        </w:numPr>
      </w:pPr>
      <w:r w:rsidRPr="005904AB">
        <w:t>to develop and maintain the state collections of natural sciences, Indigenous cultures, social history and science and technology</w:t>
      </w:r>
    </w:p>
    <w:p w:rsidR="00245104" w:rsidRDefault="00383512" w:rsidP="008D3787">
      <w:pPr>
        <w:pStyle w:val="ListParagraph"/>
        <w:numPr>
          <w:ilvl w:val="0"/>
          <w:numId w:val="12"/>
        </w:numPr>
      </w:pPr>
      <w:r w:rsidRPr="005904AB">
        <w:t>to exhibit material from those collections for the purposes of education and entertainment</w:t>
      </w:r>
    </w:p>
    <w:p w:rsidR="00245104" w:rsidRDefault="00383512" w:rsidP="008D3787">
      <w:pPr>
        <w:pStyle w:val="ListParagraph"/>
        <w:numPr>
          <w:ilvl w:val="0"/>
          <w:numId w:val="12"/>
        </w:numPr>
      </w:pPr>
      <w:r w:rsidRPr="005904AB">
        <w:t>to promote</w:t>
      </w:r>
      <w:r>
        <w:t xml:space="preserve"> the</w:t>
      </w:r>
      <w:r w:rsidRPr="005904AB">
        <w:t xml:space="preserve"> use of those collections for scientific research</w:t>
      </w:r>
    </w:p>
    <w:p w:rsidR="00245104" w:rsidRDefault="00383512" w:rsidP="008D3787">
      <w:pPr>
        <w:pStyle w:val="ListParagraph"/>
        <w:numPr>
          <w:ilvl w:val="0"/>
          <w:numId w:val="12"/>
        </w:numPr>
      </w:pPr>
      <w:r w:rsidRPr="005904AB">
        <w:t>to promote the use of Museum Victoria’s resources for education in Victoria</w:t>
      </w:r>
    </w:p>
    <w:p w:rsidR="00245104" w:rsidRDefault="00383512" w:rsidP="008D3787">
      <w:pPr>
        <w:pStyle w:val="ListParagraph"/>
        <w:numPr>
          <w:ilvl w:val="0"/>
          <w:numId w:val="12"/>
        </w:numPr>
      </w:pPr>
      <w:r w:rsidRPr="005904AB">
        <w:t>to research, present and promote issues of public relevance and benefit</w:t>
      </w:r>
    </w:p>
    <w:p w:rsidR="00245104" w:rsidRDefault="00383512" w:rsidP="008D3787">
      <w:pPr>
        <w:pStyle w:val="ListParagraph"/>
        <w:numPr>
          <w:ilvl w:val="0"/>
          <w:numId w:val="12"/>
        </w:numPr>
      </w:pPr>
      <w:r w:rsidRPr="005904AB">
        <w:t>to act as a repository for specimens upon which scientific studies have been made or which may have special cultural or historical significance</w:t>
      </w:r>
    </w:p>
    <w:p w:rsidR="00245104" w:rsidRDefault="00383512" w:rsidP="008D3787">
      <w:pPr>
        <w:pStyle w:val="ListParagraph"/>
        <w:numPr>
          <w:ilvl w:val="0"/>
          <w:numId w:val="12"/>
        </w:numPr>
      </w:pPr>
      <w:r w:rsidRPr="005904AB">
        <w:t>to provide leadership to museums in Victoria</w:t>
      </w:r>
    </w:p>
    <w:p w:rsidR="00245104" w:rsidRDefault="00383512" w:rsidP="008D3787">
      <w:pPr>
        <w:pStyle w:val="ListParagraph"/>
        <w:numPr>
          <w:ilvl w:val="0"/>
          <w:numId w:val="12"/>
        </w:numPr>
      </w:pPr>
      <w:r w:rsidRPr="005904AB">
        <w:t xml:space="preserve">to advise the Victorian Minister for the Arts on matters relating to museums and </w:t>
      </w:r>
      <w:r>
        <w:t xml:space="preserve">the </w:t>
      </w:r>
      <w:r w:rsidRPr="005904AB">
        <w:t>coordination of museum services in Victoria.</w:t>
      </w:r>
    </w:p>
    <w:p w:rsidR="00383512" w:rsidRPr="002E6F9C" w:rsidRDefault="00383512" w:rsidP="001B12B5"/>
    <w:p w:rsidR="00383512" w:rsidRPr="002E6F9C" w:rsidRDefault="00383512" w:rsidP="001B12B5">
      <w:r w:rsidRPr="002E6F9C">
        <w:t>Number of meetings during the year: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3594"/>
      </w:tblGrid>
      <w:tr w:rsidR="00383512" w:rsidRPr="0095025E" w:rsidTr="002E6F9C">
        <w:trPr>
          <w:tblHeader/>
        </w:trPr>
        <w:tc>
          <w:tcPr>
            <w:tcW w:w="4928" w:type="dxa"/>
          </w:tcPr>
          <w:p w:rsidR="00383512" w:rsidRPr="0095025E" w:rsidRDefault="00DF6256" w:rsidP="001B12B5">
            <w:pPr>
              <w:rPr>
                <w:b/>
              </w:rPr>
            </w:pPr>
            <w:r w:rsidRPr="00DF6256">
              <w:rPr>
                <w:b/>
              </w:rPr>
              <w:t>Board Member</w:t>
            </w:r>
          </w:p>
        </w:tc>
        <w:tc>
          <w:tcPr>
            <w:tcW w:w="3594" w:type="dxa"/>
          </w:tcPr>
          <w:p w:rsidR="00383512" w:rsidRPr="0095025E" w:rsidRDefault="00DF6256" w:rsidP="001B12B5">
            <w:pPr>
              <w:rPr>
                <w:b/>
              </w:rPr>
            </w:pPr>
            <w:r w:rsidRPr="00DF6256">
              <w:rPr>
                <w:b/>
              </w:rPr>
              <w:t>No. of Meetings Attended</w:t>
            </w:r>
          </w:p>
        </w:tc>
      </w:tr>
      <w:tr w:rsidR="00383512" w:rsidRPr="00681449">
        <w:tc>
          <w:tcPr>
            <w:tcW w:w="4928" w:type="dxa"/>
          </w:tcPr>
          <w:p w:rsidR="00383512" w:rsidRPr="00681449" w:rsidRDefault="00383512" w:rsidP="001B12B5">
            <w:r w:rsidRPr="00681449">
              <w:t>Professor Margaret Gardner AO (President)</w:t>
            </w:r>
          </w:p>
        </w:tc>
        <w:tc>
          <w:tcPr>
            <w:tcW w:w="3594" w:type="dxa"/>
          </w:tcPr>
          <w:p w:rsidR="00383512" w:rsidRPr="00681449" w:rsidRDefault="00383512" w:rsidP="001B12B5">
            <w:r>
              <w:t>5</w:t>
            </w:r>
          </w:p>
        </w:tc>
      </w:tr>
      <w:tr w:rsidR="00383512" w:rsidRPr="00681449">
        <w:tc>
          <w:tcPr>
            <w:tcW w:w="4928" w:type="dxa"/>
          </w:tcPr>
          <w:p w:rsidR="00383512" w:rsidRPr="00681449" w:rsidRDefault="00383512" w:rsidP="001B12B5">
            <w:r w:rsidRPr="00681449">
              <w:t>Mr Michael Perry (Treasurer)</w:t>
            </w:r>
          </w:p>
        </w:tc>
        <w:tc>
          <w:tcPr>
            <w:tcW w:w="3594" w:type="dxa"/>
          </w:tcPr>
          <w:p w:rsidR="00383512" w:rsidRPr="00681449" w:rsidRDefault="00383512" w:rsidP="001B12B5">
            <w:r>
              <w:t>5</w:t>
            </w:r>
          </w:p>
        </w:tc>
      </w:tr>
      <w:tr w:rsidR="00383512" w:rsidRPr="00681449">
        <w:tc>
          <w:tcPr>
            <w:tcW w:w="4928" w:type="dxa"/>
          </w:tcPr>
          <w:p w:rsidR="00383512" w:rsidRPr="00681449" w:rsidRDefault="00383512" w:rsidP="001B12B5">
            <w:r>
              <w:t>Mr Jim Cousins AO (from 25 Oct 2011)</w:t>
            </w:r>
          </w:p>
        </w:tc>
        <w:tc>
          <w:tcPr>
            <w:tcW w:w="3594" w:type="dxa"/>
          </w:tcPr>
          <w:p w:rsidR="00383512" w:rsidRPr="00681449" w:rsidRDefault="00383512" w:rsidP="001B12B5">
            <w:r>
              <w:t>3 (of 3)</w:t>
            </w:r>
          </w:p>
        </w:tc>
      </w:tr>
      <w:tr w:rsidR="00383512" w:rsidRPr="00681449">
        <w:tc>
          <w:tcPr>
            <w:tcW w:w="4928" w:type="dxa"/>
          </w:tcPr>
          <w:p w:rsidR="00383512" w:rsidRPr="00681449" w:rsidRDefault="00383512" w:rsidP="001B12B5">
            <w:r>
              <w:t>Mr Troy Edwards</w:t>
            </w:r>
          </w:p>
        </w:tc>
        <w:tc>
          <w:tcPr>
            <w:tcW w:w="3594" w:type="dxa"/>
          </w:tcPr>
          <w:p w:rsidR="00383512" w:rsidRPr="00681449" w:rsidRDefault="00383512" w:rsidP="001B12B5">
            <w:r>
              <w:t>5</w:t>
            </w:r>
          </w:p>
        </w:tc>
      </w:tr>
      <w:tr w:rsidR="00383512" w:rsidRPr="00681449">
        <w:tc>
          <w:tcPr>
            <w:tcW w:w="4928" w:type="dxa"/>
          </w:tcPr>
          <w:p w:rsidR="00383512" w:rsidRDefault="00383512" w:rsidP="001B12B5">
            <w:r>
              <w:t>Ms Sylvia Falzon</w:t>
            </w:r>
          </w:p>
        </w:tc>
        <w:tc>
          <w:tcPr>
            <w:tcW w:w="3594" w:type="dxa"/>
          </w:tcPr>
          <w:p w:rsidR="00383512" w:rsidRPr="00681449" w:rsidRDefault="00383512" w:rsidP="001B12B5">
            <w:r>
              <w:t>5</w:t>
            </w:r>
          </w:p>
        </w:tc>
      </w:tr>
      <w:tr w:rsidR="00383512" w:rsidRPr="00681449">
        <w:tc>
          <w:tcPr>
            <w:tcW w:w="4928" w:type="dxa"/>
          </w:tcPr>
          <w:p w:rsidR="00383512" w:rsidRPr="00681449" w:rsidRDefault="00383512" w:rsidP="001B12B5">
            <w:r>
              <w:t>Mr Colin Golvan SC</w:t>
            </w:r>
          </w:p>
        </w:tc>
        <w:tc>
          <w:tcPr>
            <w:tcW w:w="3594" w:type="dxa"/>
          </w:tcPr>
          <w:p w:rsidR="00383512" w:rsidRPr="00681449" w:rsidRDefault="00383512" w:rsidP="001B12B5">
            <w:r>
              <w:t>4</w:t>
            </w:r>
          </w:p>
        </w:tc>
      </w:tr>
      <w:tr w:rsidR="00383512" w:rsidRPr="00681449">
        <w:tc>
          <w:tcPr>
            <w:tcW w:w="4928" w:type="dxa"/>
          </w:tcPr>
          <w:p w:rsidR="00383512" w:rsidRPr="00681449" w:rsidRDefault="00383512" w:rsidP="001B12B5">
            <w:r w:rsidRPr="00681449">
              <w:t>The Hon. Joan Kirner A</w:t>
            </w:r>
            <w:r w:rsidR="004878AB">
              <w:t>C</w:t>
            </w:r>
          </w:p>
        </w:tc>
        <w:tc>
          <w:tcPr>
            <w:tcW w:w="3594" w:type="dxa"/>
          </w:tcPr>
          <w:p w:rsidR="00383512" w:rsidRPr="00681449" w:rsidRDefault="00383512" w:rsidP="001B12B5">
            <w:r>
              <w:t>4</w:t>
            </w:r>
          </w:p>
        </w:tc>
      </w:tr>
      <w:tr w:rsidR="00383512" w:rsidRPr="00681449">
        <w:tc>
          <w:tcPr>
            <w:tcW w:w="4928" w:type="dxa"/>
          </w:tcPr>
          <w:p w:rsidR="00383512" w:rsidRPr="00681449" w:rsidRDefault="00383512" w:rsidP="001B12B5">
            <w:r w:rsidRPr="00681449">
              <w:t>Dr Gaye Sculthorpe</w:t>
            </w:r>
          </w:p>
        </w:tc>
        <w:tc>
          <w:tcPr>
            <w:tcW w:w="3594" w:type="dxa"/>
          </w:tcPr>
          <w:p w:rsidR="00383512" w:rsidRPr="00681449" w:rsidRDefault="00383512" w:rsidP="001B12B5">
            <w:r>
              <w:t>5</w:t>
            </w:r>
          </w:p>
        </w:tc>
      </w:tr>
      <w:tr w:rsidR="00383512" w:rsidRPr="00681449">
        <w:tc>
          <w:tcPr>
            <w:tcW w:w="4928" w:type="dxa"/>
          </w:tcPr>
          <w:p w:rsidR="00383512" w:rsidRPr="00681449" w:rsidRDefault="00383512" w:rsidP="001B12B5">
            <w:r w:rsidRPr="00681449">
              <w:t>Mr Tim Sullivan</w:t>
            </w:r>
          </w:p>
        </w:tc>
        <w:tc>
          <w:tcPr>
            <w:tcW w:w="3594" w:type="dxa"/>
          </w:tcPr>
          <w:p w:rsidR="00383512" w:rsidRPr="00681449" w:rsidRDefault="00383512" w:rsidP="001B12B5">
            <w:r>
              <w:t>4</w:t>
            </w:r>
          </w:p>
        </w:tc>
      </w:tr>
    </w:tbl>
    <w:p w:rsidR="00383512" w:rsidRDefault="00383512" w:rsidP="001B12B5"/>
    <w:p w:rsidR="00245104" w:rsidRPr="00680908" w:rsidRDefault="00383512" w:rsidP="00680908">
      <w:pPr>
        <w:pStyle w:val="Heading3"/>
      </w:pPr>
      <w:r w:rsidRPr="00680908">
        <w:t>Committees</w:t>
      </w:r>
    </w:p>
    <w:p w:rsidR="00245104" w:rsidRDefault="00383512">
      <w:r w:rsidRPr="005904AB">
        <w:t xml:space="preserve">The Board has established a number of committees under the Act. </w:t>
      </w:r>
    </w:p>
    <w:p w:rsidR="00245104" w:rsidRDefault="00245104">
      <w:pPr>
        <w:pStyle w:val="Heading4"/>
      </w:pPr>
    </w:p>
    <w:p w:rsidR="00245104" w:rsidRPr="00B75728" w:rsidRDefault="00383512" w:rsidP="00B75728">
      <w:pPr>
        <w:pStyle w:val="Heading4"/>
      </w:pPr>
      <w:r w:rsidRPr="00B75728">
        <w:t>Aboriginal Cultural Heritage Advisory Committee</w:t>
      </w:r>
    </w:p>
    <w:p w:rsidR="00383512" w:rsidRPr="005904AB" w:rsidRDefault="00383512" w:rsidP="001B12B5">
      <w:r w:rsidRPr="005904AB">
        <w:t>The committee advises the Board on all matters relevant to Aboriginal cultural heritage. Its members include representatives from Aboriginal communities throughout Victoria.</w:t>
      </w:r>
      <w:r w:rsidRPr="005904AB">
        <w:rPr>
          <w:i/>
          <w:iCs/>
        </w:rPr>
        <w:t xml:space="preserve"> </w:t>
      </w:r>
    </w:p>
    <w:p w:rsidR="00383512" w:rsidRDefault="00383512" w:rsidP="001B12B5"/>
    <w:p w:rsidR="00383512" w:rsidRPr="00374872" w:rsidRDefault="00383512" w:rsidP="001B12B5">
      <w:r w:rsidRPr="00374872">
        <w:t xml:space="preserve">Number of meetings during the year: </w:t>
      </w:r>
      <w: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4928"/>
        <w:gridCol w:w="3594"/>
      </w:tblGrid>
      <w:tr w:rsidR="00383512" w:rsidRPr="0095025E" w:rsidTr="00783B95">
        <w:trPr>
          <w:tblHeader/>
        </w:trPr>
        <w:tc>
          <w:tcPr>
            <w:tcW w:w="4928" w:type="dxa"/>
          </w:tcPr>
          <w:p w:rsidR="00383512" w:rsidRPr="0095025E" w:rsidRDefault="00DF6256" w:rsidP="001B12B5">
            <w:pPr>
              <w:rPr>
                <w:b/>
              </w:rPr>
            </w:pPr>
            <w:r w:rsidRPr="00DF6256">
              <w:rPr>
                <w:b/>
              </w:rPr>
              <w:t>Committee Member</w:t>
            </w:r>
          </w:p>
        </w:tc>
        <w:tc>
          <w:tcPr>
            <w:tcW w:w="3594" w:type="dxa"/>
          </w:tcPr>
          <w:p w:rsidR="00383512" w:rsidRPr="0095025E" w:rsidRDefault="002710ED" w:rsidP="001B12B5">
            <w:pPr>
              <w:rPr>
                <w:b/>
                <w:highlight w:val="yellow"/>
              </w:rPr>
            </w:pPr>
            <w:r w:rsidRPr="002710ED">
              <w:rPr>
                <w:b/>
              </w:rPr>
              <w:t>No. of Meetings Attended</w:t>
            </w:r>
          </w:p>
        </w:tc>
      </w:tr>
      <w:tr w:rsidR="00383512" w:rsidRPr="00681449" w:rsidTr="00783B95">
        <w:tc>
          <w:tcPr>
            <w:tcW w:w="4928" w:type="dxa"/>
          </w:tcPr>
          <w:p w:rsidR="00383512" w:rsidRPr="00681449" w:rsidRDefault="00383512" w:rsidP="001B12B5">
            <w:r w:rsidRPr="00681449">
              <w:t>Dr Gaye Sculthorpe (Chair)</w:t>
            </w:r>
          </w:p>
        </w:tc>
        <w:tc>
          <w:tcPr>
            <w:tcW w:w="3594" w:type="dxa"/>
          </w:tcPr>
          <w:p w:rsidR="00383512" w:rsidRPr="00681449" w:rsidRDefault="00F410AF" w:rsidP="001B12B5">
            <w:r>
              <w:t>3</w:t>
            </w:r>
          </w:p>
        </w:tc>
      </w:tr>
      <w:tr w:rsidR="00383512" w:rsidRPr="00681449" w:rsidTr="00783B95">
        <w:tc>
          <w:tcPr>
            <w:tcW w:w="4928" w:type="dxa"/>
          </w:tcPr>
          <w:p w:rsidR="00383512" w:rsidRPr="00681449" w:rsidRDefault="00383512" w:rsidP="001B12B5">
            <w:r>
              <w:t>Ms Julie Andrews</w:t>
            </w:r>
          </w:p>
        </w:tc>
        <w:tc>
          <w:tcPr>
            <w:tcW w:w="3594" w:type="dxa"/>
          </w:tcPr>
          <w:p w:rsidR="00383512" w:rsidRPr="00681449" w:rsidRDefault="00F410AF" w:rsidP="001B12B5">
            <w:r>
              <w:t>4</w:t>
            </w:r>
          </w:p>
        </w:tc>
      </w:tr>
      <w:tr w:rsidR="00383512" w:rsidRPr="00681449" w:rsidTr="00783B95">
        <w:tc>
          <w:tcPr>
            <w:tcW w:w="4928" w:type="dxa"/>
          </w:tcPr>
          <w:p w:rsidR="00383512" w:rsidRPr="00681449" w:rsidRDefault="00383512" w:rsidP="001B12B5">
            <w:r>
              <w:t>Professor Henry Atkinson</w:t>
            </w:r>
          </w:p>
        </w:tc>
        <w:tc>
          <w:tcPr>
            <w:tcW w:w="3594" w:type="dxa"/>
          </w:tcPr>
          <w:p w:rsidR="00383512" w:rsidRPr="00681449" w:rsidRDefault="00F410AF" w:rsidP="001B12B5">
            <w:r>
              <w:t>4</w:t>
            </w:r>
          </w:p>
        </w:tc>
      </w:tr>
      <w:tr w:rsidR="00383512" w:rsidRPr="00681449" w:rsidTr="00783B95">
        <w:tc>
          <w:tcPr>
            <w:tcW w:w="4928" w:type="dxa"/>
          </w:tcPr>
          <w:p w:rsidR="00383512" w:rsidRPr="00681449" w:rsidRDefault="00383512" w:rsidP="001B12B5">
            <w:r>
              <w:t>Ms Carolyn Briggs</w:t>
            </w:r>
          </w:p>
        </w:tc>
        <w:tc>
          <w:tcPr>
            <w:tcW w:w="3594" w:type="dxa"/>
          </w:tcPr>
          <w:p w:rsidR="00383512" w:rsidRPr="00681449" w:rsidRDefault="00F410AF" w:rsidP="001B12B5">
            <w:r>
              <w:t>2</w:t>
            </w:r>
          </w:p>
        </w:tc>
      </w:tr>
      <w:tr w:rsidR="00383512" w:rsidRPr="00681449" w:rsidTr="00783B95">
        <w:tc>
          <w:tcPr>
            <w:tcW w:w="4928" w:type="dxa"/>
          </w:tcPr>
          <w:p w:rsidR="00383512" w:rsidRDefault="00383512" w:rsidP="001B12B5">
            <w:r>
              <w:lastRenderedPageBreak/>
              <w:t>Mr Colin Golvan SC</w:t>
            </w:r>
          </w:p>
        </w:tc>
        <w:tc>
          <w:tcPr>
            <w:tcW w:w="3594" w:type="dxa"/>
          </w:tcPr>
          <w:p w:rsidR="00383512" w:rsidRPr="00681449" w:rsidRDefault="00F410AF" w:rsidP="001B12B5">
            <w:r>
              <w:t>2</w:t>
            </w:r>
          </w:p>
        </w:tc>
      </w:tr>
      <w:tr w:rsidR="00383512" w:rsidRPr="00681449" w:rsidTr="00783B95">
        <w:tc>
          <w:tcPr>
            <w:tcW w:w="4928" w:type="dxa"/>
          </w:tcPr>
          <w:p w:rsidR="00383512" w:rsidRDefault="00383512" w:rsidP="001B12B5">
            <w:r>
              <w:t>Dr J. Patrick Greene</w:t>
            </w:r>
          </w:p>
        </w:tc>
        <w:tc>
          <w:tcPr>
            <w:tcW w:w="3594" w:type="dxa"/>
          </w:tcPr>
          <w:p w:rsidR="00383512" w:rsidRPr="00681449" w:rsidRDefault="00F410AF" w:rsidP="001B12B5">
            <w:r>
              <w:t>1</w:t>
            </w:r>
          </w:p>
        </w:tc>
      </w:tr>
      <w:tr w:rsidR="00383512" w:rsidRPr="00681449" w:rsidTr="00783B95">
        <w:tc>
          <w:tcPr>
            <w:tcW w:w="4928" w:type="dxa"/>
          </w:tcPr>
          <w:p w:rsidR="00383512" w:rsidRPr="00681449" w:rsidRDefault="00383512" w:rsidP="001B12B5">
            <w:r>
              <w:t>Ms Gail Harradine</w:t>
            </w:r>
          </w:p>
        </w:tc>
        <w:tc>
          <w:tcPr>
            <w:tcW w:w="3594" w:type="dxa"/>
          </w:tcPr>
          <w:p w:rsidR="00383512" w:rsidRPr="00681449" w:rsidRDefault="00F410AF" w:rsidP="001B12B5">
            <w:r>
              <w:t>1</w:t>
            </w:r>
          </w:p>
        </w:tc>
      </w:tr>
      <w:tr w:rsidR="00383512" w:rsidRPr="00681449" w:rsidTr="00783B95">
        <w:tc>
          <w:tcPr>
            <w:tcW w:w="4928" w:type="dxa"/>
          </w:tcPr>
          <w:p w:rsidR="00383512" w:rsidRPr="00681449" w:rsidRDefault="00383512" w:rsidP="001B12B5">
            <w:r>
              <w:t>Mr Brendan Kennedy</w:t>
            </w:r>
          </w:p>
        </w:tc>
        <w:tc>
          <w:tcPr>
            <w:tcW w:w="3594" w:type="dxa"/>
          </w:tcPr>
          <w:p w:rsidR="00383512" w:rsidRPr="00681449" w:rsidRDefault="00F410AF" w:rsidP="001B12B5">
            <w:r>
              <w:t>0</w:t>
            </w:r>
          </w:p>
        </w:tc>
      </w:tr>
      <w:tr w:rsidR="00383512" w:rsidRPr="00681449" w:rsidTr="00783B95">
        <w:tc>
          <w:tcPr>
            <w:tcW w:w="4928" w:type="dxa"/>
          </w:tcPr>
          <w:p w:rsidR="00383512" w:rsidRPr="00681449" w:rsidRDefault="00383512" w:rsidP="001B12B5">
            <w:r>
              <w:t>Ms Diane Kerr</w:t>
            </w:r>
          </w:p>
        </w:tc>
        <w:tc>
          <w:tcPr>
            <w:tcW w:w="3594" w:type="dxa"/>
          </w:tcPr>
          <w:p w:rsidR="00383512" w:rsidRPr="00681449" w:rsidRDefault="00F410AF" w:rsidP="001B12B5">
            <w:r>
              <w:t>1</w:t>
            </w:r>
          </w:p>
        </w:tc>
      </w:tr>
      <w:tr w:rsidR="00383512" w:rsidRPr="00681449" w:rsidTr="00783B95">
        <w:tc>
          <w:tcPr>
            <w:tcW w:w="4928" w:type="dxa"/>
          </w:tcPr>
          <w:p w:rsidR="00AB0652" w:rsidRDefault="00383512">
            <w:r w:rsidRPr="00681449">
              <w:t xml:space="preserve">The Hon. Joan Kirner </w:t>
            </w:r>
            <w:r w:rsidR="00AC659B">
              <w:t>AC</w:t>
            </w:r>
          </w:p>
        </w:tc>
        <w:tc>
          <w:tcPr>
            <w:tcW w:w="3594" w:type="dxa"/>
          </w:tcPr>
          <w:p w:rsidR="00383512" w:rsidRPr="00681449" w:rsidRDefault="00F410AF" w:rsidP="001B12B5">
            <w:r>
              <w:t>2</w:t>
            </w:r>
          </w:p>
        </w:tc>
      </w:tr>
      <w:tr w:rsidR="00383512" w:rsidRPr="00681449" w:rsidTr="00783B95">
        <w:tc>
          <w:tcPr>
            <w:tcW w:w="4928" w:type="dxa"/>
          </w:tcPr>
          <w:p w:rsidR="00383512" w:rsidRDefault="00383512" w:rsidP="001B12B5">
            <w:r>
              <w:t>Ms Caroline Martin</w:t>
            </w:r>
          </w:p>
        </w:tc>
        <w:tc>
          <w:tcPr>
            <w:tcW w:w="3594" w:type="dxa"/>
          </w:tcPr>
          <w:p w:rsidR="00383512" w:rsidRPr="00681449" w:rsidRDefault="00F410AF" w:rsidP="001B12B5">
            <w:r>
              <w:t>4</w:t>
            </w:r>
          </w:p>
        </w:tc>
      </w:tr>
      <w:tr w:rsidR="00383512" w:rsidRPr="00681449" w:rsidTr="00783B95">
        <w:tc>
          <w:tcPr>
            <w:tcW w:w="4928" w:type="dxa"/>
          </w:tcPr>
          <w:p w:rsidR="00383512" w:rsidRPr="00681449" w:rsidRDefault="00383512" w:rsidP="001B12B5">
            <w:r>
              <w:t>Mr Ricky Mullett</w:t>
            </w:r>
          </w:p>
        </w:tc>
        <w:tc>
          <w:tcPr>
            <w:tcW w:w="3594" w:type="dxa"/>
          </w:tcPr>
          <w:p w:rsidR="00383512" w:rsidRPr="00681449" w:rsidRDefault="00F410AF" w:rsidP="001B12B5">
            <w:r>
              <w:t>3</w:t>
            </w:r>
          </w:p>
        </w:tc>
      </w:tr>
    </w:tbl>
    <w:p w:rsidR="00383512" w:rsidRPr="005904AB" w:rsidRDefault="00383512" w:rsidP="001B12B5"/>
    <w:p w:rsidR="00245104" w:rsidRPr="00B75728" w:rsidRDefault="00383512" w:rsidP="00B75728">
      <w:pPr>
        <w:pStyle w:val="Heading4"/>
      </w:pPr>
      <w:r w:rsidRPr="00B75728">
        <w:t>Finance Audit and Risk Committee</w:t>
      </w:r>
    </w:p>
    <w:p w:rsidR="00383512" w:rsidRPr="005904AB" w:rsidRDefault="00383512" w:rsidP="001B12B5">
      <w:r w:rsidRPr="005904AB">
        <w:t xml:space="preserve">The committee assists the Board in fulfilling its responsibilities concerning financial reporting, audit activities, accounting and reporting practices, and financial and operational risk management as prescribed by the Act. All members of the Finance, Audit and </w:t>
      </w:r>
      <w:r>
        <w:t>Risk Committee are independent.</w:t>
      </w:r>
    </w:p>
    <w:p w:rsidR="00383512" w:rsidRDefault="00383512" w:rsidP="001B12B5"/>
    <w:p w:rsidR="00383512" w:rsidRPr="00374872" w:rsidRDefault="00383512" w:rsidP="001B12B5">
      <w:r w:rsidRPr="00374872">
        <w:t xml:space="preserve">Number of meetings during the year: </w:t>
      </w:r>
      <w:r w:rsidR="00F410AF">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4928"/>
        <w:gridCol w:w="3594"/>
      </w:tblGrid>
      <w:tr w:rsidR="00383512" w:rsidRPr="0095025E" w:rsidTr="00783B95">
        <w:trPr>
          <w:tblHeader/>
        </w:trPr>
        <w:tc>
          <w:tcPr>
            <w:tcW w:w="4928" w:type="dxa"/>
          </w:tcPr>
          <w:p w:rsidR="00383512" w:rsidRPr="0095025E" w:rsidRDefault="00DF6256" w:rsidP="001B12B5">
            <w:pPr>
              <w:rPr>
                <w:b/>
              </w:rPr>
            </w:pPr>
            <w:r w:rsidRPr="00DF6256">
              <w:rPr>
                <w:b/>
              </w:rPr>
              <w:t>Committee Member</w:t>
            </w:r>
          </w:p>
        </w:tc>
        <w:tc>
          <w:tcPr>
            <w:tcW w:w="3594" w:type="dxa"/>
          </w:tcPr>
          <w:p w:rsidR="00383512" w:rsidRPr="0095025E" w:rsidRDefault="002710ED" w:rsidP="001B12B5">
            <w:pPr>
              <w:rPr>
                <w:b/>
                <w:highlight w:val="yellow"/>
              </w:rPr>
            </w:pPr>
            <w:r w:rsidRPr="002710ED">
              <w:rPr>
                <w:b/>
              </w:rPr>
              <w:t>No. of Meetings Attended</w:t>
            </w:r>
          </w:p>
        </w:tc>
      </w:tr>
      <w:tr w:rsidR="00383512" w:rsidRPr="00677CB9" w:rsidTr="00783B95">
        <w:trPr>
          <w:trHeight w:val="258"/>
        </w:trPr>
        <w:tc>
          <w:tcPr>
            <w:tcW w:w="4928" w:type="dxa"/>
          </w:tcPr>
          <w:p w:rsidR="00383512" w:rsidRPr="00677CB9" w:rsidRDefault="00383512" w:rsidP="001B12B5">
            <w:pPr>
              <w:rPr>
                <w:bCs/>
                <w:iCs/>
              </w:rPr>
            </w:pPr>
            <w:r w:rsidRPr="00CD1E4B">
              <w:rPr>
                <w:snapToGrid w:val="0"/>
              </w:rPr>
              <w:t>Mr Michael Perry (Chair)</w:t>
            </w:r>
          </w:p>
        </w:tc>
        <w:tc>
          <w:tcPr>
            <w:tcW w:w="3594" w:type="dxa"/>
          </w:tcPr>
          <w:p w:rsidR="00B929DA" w:rsidRDefault="00F410AF">
            <w:pPr>
              <w:pStyle w:val="BodyTextIndent"/>
              <w:spacing w:after="0"/>
              <w:ind w:left="0"/>
              <w:rPr>
                <w:snapToGrid w:val="0"/>
              </w:rPr>
            </w:pPr>
            <w:r>
              <w:rPr>
                <w:snapToGrid w:val="0"/>
              </w:rPr>
              <w:t>5</w:t>
            </w:r>
          </w:p>
        </w:tc>
      </w:tr>
      <w:tr w:rsidR="00383512" w:rsidRPr="00677CB9" w:rsidTr="00783B95">
        <w:tc>
          <w:tcPr>
            <w:tcW w:w="4928" w:type="dxa"/>
          </w:tcPr>
          <w:p w:rsidR="00383512" w:rsidRPr="00CD1E4B" w:rsidRDefault="00383512" w:rsidP="001B12B5">
            <w:pPr>
              <w:rPr>
                <w:snapToGrid w:val="0"/>
              </w:rPr>
            </w:pPr>
            <w:r>
              <w:rPr>
                <w:snapToGrid w:val="0"/>
              </w:rPr>
              <w:t>Ms Sylvia Falzon</w:t>
            </w:r>
          </w:p>
        </w:tc>
        <w:tc>
          <w:tcPr>
            <w:tcW w:w="3594" w:type="dxa"/>
          </w:tcPr>
          <w:p w:rsidR="00383512" w:rsidRPr="00CD1E4B" w:rsidRDefault="00F410AF" w:rsidP="001B12B5">
            <w:pPr>
              <w:rPr>
                <w:snapToGrid w:val="0"/>
              </w:rPr>
            </w:pPr>
            <w:r>
              <w:rPr>
                <w:snapToGrid w:val="0"/>
              </w:rPr>
              <w:t>5</w:t>
            </w:r>
          </w:p>
        </w:tc>
      </w:tr>
      <w:tr w:rsidR="00383512" w:rsidRPr="00677CB9" w:rsidTr="00783B95">
        <w:tc>
          <w:tcPr>
            <w:tcW w:w="4928" w:type="dxa"/>
          </w:tcPr>
          <w:p w:rsidR="00383512" w:rsidRPr="00677CB9" w:rsidRDefault="00383512" w:rsidP="001B12B5">
            <w:pPr>
              <w:rPr>
                <w:bCs/>
                <w:iCs/>
              </w:rPr>
            </w:pPr>
            <w:r w:rsidRPr="00CD1E4B">
              <w:rPr>
                <w:snapToGrid w:val="0"/>
              </w:rPr>
              <w:t>Ms Rosemary Foxcroft</w:t>
            </w:r>
          </w:p>
        </w:tc>
        <w:tc>
          <w:tcPr>
            <w:tcW w:w="3594" w:type="dxa"/>
          </w:tcPr>
          <w:p w:rsidR="00383512" w:rsidRPr="00CD1E4B" w:rsidRDefault="00F410AF" w:rsidP="001B12B5">
            <w:pPr>
              <w:rPr>
                <w:snapToGrid w:val="0"/>
              </w:rPr>
            </w:pPr>
            <w:r>
              <w:rPr>
                <w:snapToGrid w:val="0"/>
              </w:rPr>
              <w:t>4</w:t>
            </w:r>
          </w:p>
        </w:tc>
      </w:tr>
      <w:tr w:rsidR="00383512" w:rsidRPr="00677CB9" w:rsidTr="00783B95">
        <w:tc>
          <w:tcPr>
            <w:tcW w:w="4928" w:type="dxa"/>
          </w:tcPr>
          <w:p w:rsidR="00383512" w:rsidRPr="00677CB9" w:rsidRDefault="00383512" w:rsidP="001B12B5">
            <w:r w:rsidRPr="00677CB9">
              <w:t>Mr Tim Sullivan</w:t>
            </w:r>
          </w:p>
        </w:tc>
        <w:tc>
          <w:tcPr>
            <w:tcW w:w="3594" w:type="dxa"/>
          </w:tcPr>
          <w:p w:rsidR="00383512" w:rsidRPr="00677CB9" w:rsidRDefault="00F410AF" w:rsidP="001B12B5">
            <w:r>
              <w:t>3</w:t>
            </w:r>
          </w:p>
        </w:tc>
      </w:tr>
    </w:tbl>
    <w:p w:rsidR="00383512" w:rsidRPr="005904AB" w:rsidRDefault="00383512" w:rsidP="001B12B5">
      <w:pPr>
        <w:rPr>
          <w:snapToGrid w:val="0"/>
        </w:rPr>
      </w:pPr>
    </w:p>
    <w:p w:rsidR="00245104" w:rsidRPr="00B75728" w:rsidRDefault="00383512" w:rsidP="00B75728">
      <w:pPr>
        <w:pStyle w:val="Heading4"/>
      </w:pPr>
      <w:r w:rsidRPr="00B75728">
        <w:t>Nominations, Remuneration and Governance Committee</w:t>
      </w:r>
    </w:p>
    <w:p w:rsidR="00383512" w:rsidRDefault="00383512" w:rsidP="001B12B5">
      <w:r w:rsidRPr="005904AB">
        <w:t>The committee advises the Board on all staffing and governance matters.</w:t>
      </w:r>
    </w:p>
    <w:p w:rsidR="00383512" w:rsidRDefault="00383512" w:rsidP="001B12B5"/>
    <w:p w:rsidR="00383512" w:rsidRPr="00374872" w:rsidRDefault="00383512" w:rsidP="001B12B5">
      <w:r w:rsidRPr="00374872">
        <w:t xml:space="preserve">Number of meetings during the year: </w:t>
      </w:r>
      <w: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4928"/>
        <w:gridCol w:w="3594"/>
      </w:tblGrid>
      <w:tr w:rsidR="00383512" w:rsidRPr="00681449" w:rsidTr="00783B95">
        <w:trPr>
          <w:tblHeader/>
        </w:trPr>
        <w:tc>
          <w:tcPr>
            <w:tcW w:w="4928" w:type="dxa"/>
          </w:tcPr>
          <w:p w:rsidR="00383512" w:rsidRPr="00E016EF" w:rsidRDefault="00955493" w:rsidP="001B12B5">
            <w:pPr>
              <w:rPr>
                <w:b/>
              </w:rPr>
            </w:pPr>
            <w:r w:rsidRPr="00955493">
              <w:rPr>
                <w:b/>
              </w:rPr>
              <w:t>Committee Member</w:t>
            </w:r>
          </w:p>
        </w:tc>
        <w:tc>
          <w:tcPr>
            <w:tcW w:w="3594" w:type="dxa"/>
          </w:tcPr>
          <w:p w:rsidR="00383512" w:rsidRPr="00E016EF" w:rsidRDefault="00955493" w:rsidP="001B12B5">
            <w:pPr>
              <w:rPr>
                <w:b/>
              </w:rPr>
            </w:pPr>
            <w:r w:rsidRPr="00955493">
              <w:rPr>
                <w:b/>
              </w:rPr>
              <w:t>No. of Meetings Attended</w:t>
            </w:r>
          </w:p>
        </w:tc>
      </w:tr>
      <w:tr w:rsidR="00383512" w:rsidRPr="00681449" w:rsidTr="00783B95">
        <w:tc>
          <w:tcPr>
            <w:tcW w:w="4928" w:type="dxa"/>
          </w:tcPr>
          <w:p w:rsidR="00383512" w:rsidRPr="00681449" w:rsidRDefault="00383512" w:rsidP="001B12B5">
            <w:r w:rsidRPr="00681449">
              <w:t>Professor Margaret Gardner AO (Chair)</w:t>
            </w:r>
          </w:p>
        </w:tc>
        <w:tc>
          <w:tcPr>
            <w:tcW w:w="3594" w:type="dxa"/>
          </w:tcPr>
          <w:p w:rsidR="00383512" w:rsidRPr="00681449" w:rsidRDefault="00383512" w:rsidP="001B12B5">
            <w:r>
              <w:t>2</w:t>
            </w:r>
          </w:p>
        </w:tc>
      </w:tr>
      <w:tr w:rsidR="00383512" w:rsidRPr="00681449" w:rsidTr="00783B95">
        <w:tc>
          <w:tcPr>
            <w:tcW w:w="4928" w:type="dxa"/>
          </w:tcPr>
          <w:p w:rsidR="00383512" w:rsidRPr="00681449" w:rsidRDefault="00383512" w:rsidP="001B12B5">
            <w:r>
              <w:t>Mr Jim Cousins AO (from 27 Feb 2012)</w:t>
            </w:r>
          </w:p>
        </w:tc>
        <w:tc>
          <w:tcPr>
            <w:tcW w:w="3594" w:type="dxa"/>
          </w:tcPr>
          <w:p w:rsidR="00383512" w:rsidRPr="00681449" w:rsidRDefault="00383512" w:rsidP="001B12B5">
            <w:r>
              <w:t>0 (of 0)</w:t>
            </w:r>
          </w:p>
        </w:tc>
      </w:tr>
      <w:tr w:rsidR="00383512" w:rsidRPr="00681449" w:rsidTr="00783B95">
        <w:tc>
          <w:tcPr>
            <w:tcW w:w="4928" w:type="dxa"/>
          </w:tcPr>
          <w:p w:rsidR="00383512" w:rsidRPr="00681449" w:rsidRDefault="00383512" w:rsidP="001B12B5">
            <w:r>
              <w:t>Mr Troy Edwards</w:t>
            </w:r>
          </w:p>
        </w:tc>
        <w:tc>
          <w:tcPr>
            <w:tcW w:w="3594" w:type="dxa"/>
          </w:tcPr>
          <w:p w:rsidR="00383512" w:rsidRPr="00681449" w:rsidRDefault="00383512" w:rsidP="001B12B5">
            <w:r>
              <w:t>2</w:t>
            </w:r>
          </w:p>
        </w:tc>
      </w:tr>
      <w:tr w:rsidR="00383512" w:rsidRPr="00681449" w:rsidTr="00783B95">
        <w:tc>
          <w:tcPr>
            <w:tcW w:w="4928" w:type="dxa"/>
          </w:tcPr>
          <w:p w:rsidR="00383512" w:rsidRPr="00681449" w:rsidRDefault="00383512" w:rsidP="001B12B5">
            <w:r>
              <w:t>Mr Colin Golvan SC</w:t>
            </w:r>
          </w:p>
        </w:tc>
        <w:tc>
          <w:tcPr>
            <w:tcW w:w="3594" w:type="dxa"/>
          </w:tcPr>
          <w:p w:rsidR="00383512" w:rsidRPr="00681449" w:rsidRDefault="00383512" w:rsidP="001B12B5">
            <w:r>
              <w:t>2</w:t>
            </w:r>
          </w:p>
        </w:tc>
      </w:tr>
      <w:tr w:rsidR="00383512" w:rsidRPr="00681449" w:rsidTr="00783B95">
        <w:tc>
          <w:tcPr>
            <w:tcW w:w="4928" w:type="dxa"/>
          </w:tcPr>
          <w:p w:rsidR="00383512" w:rsidRPr="00681449" w:rsidRDefault="00383512" w:rsidP="001B12B5">
            <w:r w:rsidRPr="00681449">
              <w:t>The Hon. Joan Kirner A</w:t>
            </w:r>
            <w:r w:rsidR="00E016EF">
              <w:t>C</w:t>
            </w:r>
          </w:p>
        </w:tc>
        <w:tc>
          <w:tcPr>
            <w:tcW w:w="3594" w:type="dxa"/>
          </w:tcPr>
          <w:p w:rsidR="00383512" w:rsidRPr="00681449" w:rsidRDefault="00383512" w:rsidP="001B12B5">
            <w:r>
              <w:t>0</w:t>
            </w:r>
          </w:p>
        </w:tc>
      </w:tr>
      <w:tr w:rsidR="00383512" w:rsidRPr="00681449" w:rsidTr="00783B95">
        <w:tc>
          <w:tcPr>
            <w:tcW w:w="4928" w:type="dxa"/>
          </w:tcPr>
          <w:p w:rsidR="00383512" w:rsidRPr="00681449" w:rsidRDefault="00383512" w:rsidP="001B12B5">
            <w:r w:rsidRPr="00681449">
              <w:t>Mr Tim Sullivan</w:t>
            </w:r>
          </w:p>
        </w:tc>
        <w:tc>
          <w:tcPr>
            <w:tcW w:w="3594" w:type="dxa"/>
          </w:tcPr>
          <w:p w:rsidR="00383512" w:rsidRPr="00681449" w:rsidRDefault="00383512" w:rsidP="001B12B5">
            <w:r>
              <w:t>2</w:t>
            </w:r>
          </w:p>
        </w:tc>
      </w:tr>
    </w:tbl>
    <w:p w:rsidR="00383512" w:rsidRPr="005904AB" w:rsidRDefault="00383512" w:rsidP="001B12B5"/>
    <w:p w:rsidR="00383512" w:rsidRPr="005904AB" w:rsidRDefault="00383512" w:rsidP="0095025E">
      <w:pPr>
        <w:pStyle w:val="Heading4"/>
      </w:pPr>
      <w:r w:rsidRPr="005904AB">
        <w:t>Research Committee</w:t>
      </w:r>
    </w:p>
    <w:p w:rsidR="00383512" w:rsidRPr="00677CB9" w:rsidRDefault="00383512" w:rsidP="001B12B5">
      <w:pPr>
        <w:rPr>
          <w:snapToGrid w:val="0"/>
        </w:rPr>
      </w:pPr>
      <w:r w:rsidRPr="005904AB">
        <w:rPr>
          <w:snapToGrid w:val="0"/>
        </w:rPr>
        <w:t>The committee advises the Board on strategic matters relating to research and collection development and</w:t>
      </w:r>
      <w:r w:rsidR="00E016EF">
        <w:rPr>
          <w:snapToGrid w:val="0"/>
        </w:rPr>
        <w:t xml:space="preserve"> it</w:t>
      </w:r>
      <w:r w:rsidRPr="005904AB">
        <w:rPr>
          <w:snapToGrid w:val="0"/>
        </w:rPr>
        <w:t xml:space="preserve"> oversee</w:t>
      </w:r>
      <w:r>
        <w:rPr>
          <w:snapToGrid w:val="0"/>
        </w:rPr>
        <w:t>s</w:t>
      </w:r>
      <w:r w:rsidRPr="005904AB">
        <w:rPr>
          <w:snapToGrid w:val="0"/>
        </w:rPr>
        <w:t xml:space="preserve"> the implementation of the Board’s research strategy. The committee oversees the Museums Board of Victoria’s Animal Ethics Committee, which was established in February 2007.</w:t>
      </w:r>
    </w:p>
    <w:p w:rsidR="00383512" w:rsidRDefault="00383512" w:rsidP="001B12B5"/>
    <w:p w:rsidR="00383512" w:rsidRPr="00374872" w:rsidRDefault="00383512" w:rsidP="001B12B5">
      <w:r w:rsidRPr="00374872">
        <w:t xml:space="preserve">Number of meetings during the year: </w:t>
      </w:r>
      <w: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4928"/>
        <w:gridCol w:w="3594"/>
      </w:tblGrid>
      <w:tr w:rsidR="00383512" w:rsidRPr="0095025E" w:rsidTr="00783B95">
        <w:trPr>
          <w:tblHeader/>
        </w:trPr>
        <w:tc>
          <w:tcPr>
            <w:tcW w:w="4928" w:type="dxa"/>
          </w:tcPr>
          <w:p w:rsidR="00383512" w:rsidRPr="0095025E" w:rsidRDefault="00DF6256" w:rsidP="001B12B5">
            <w:pPr>
              <w:rPr>
                <w:b/>
              </w:rPr>
            </w:pPr>
            <w:r w:rsidRPr="00DF6256">
              <w:rPr>
                <w:b/>
              </w:rPr>
              <w:t>Committee Member</w:t>
            </w:r>
          </w:p>
        </w:tc>
        <w:tc>
          <w:tcPr>
            <w:tcW w:w="3594" w:type="dxa"/>
          </w:tcPr>
          <w:p w:rsidR="00383512" w:rsidRPr="0095025E" w:rsidRDefault="00DF6256" w:rsidP="001B12B5">
            <w:pPr>
              <w:rPr>
                <w:b/>
              </w:rPr>
            </w:pPr>
            <w:r w:rsidRPr="00DF6256">
              <w:rPr>
                <w:b/>
              </w:rPr>
              <w:t>No. of Meetings Attended</w:t>
            </w:r>
          </w:p>
        </w:tc>
      </w:tr>
      <w:tr w:rsidR="00383512" w:rsidRPr="00681449" w:rsidTr="00783B95">
        <w:tc>
          <w:tcPr>
            <w:tcW w:w="4928" w:type="dxa"/>
          </w:tcPr>
          <w:p w:rsidR="00383512" w:rsidRPr="00681449" w:rsidRDefault="00383512" w:rsidP="001B12B5">
            <w:r w:rsidRPr="00D0643D">
              <w:t>Professor Graeme Davison</w:t>
            </w:r>
          </w:p>
        </w:tc>
        <w:tc>
          <w:tcPr>
            <w:tcW w:w="3594" w:type="dxa"/>
          </w:tcPr>
          <w:p w:rsidR="00383512" w:rsidRPr="00681449" w:rsidRDefault="00383512" w:rsidP="001B12B5">
            <w:r>
              <w:t>1</w:t>
            </w:r>
          </w:p>
        </w:tc>
      </w:tr>
      <w:tr w:rsidR="00383512" w:rsidRPr="00681449" w:rsidTr="00783B95">
        <w:tc>
          <w:tcPr>
            <w:tcW w:w="4928" w:type="dxa"/>
          </w:tcPr>
          <w:p w:rsidR="00383512" w:rsidRPr="00681449" w:rsidRDefault="00383512" w:rsidP="001B12B5">
            <w:r w:rsidRPr="00D0643D">
              <w:t>Dr J. Patrick Greene</w:t>
            </w:r>
          </w:p>
        </w:tc>
        <w:tc>
          <w:tcPr>
            <w:tcW w:w="3594" w:type="dxa"/>
          </w:tcPr>
          <w:p w:rsidR="00383512" w:rsidRPr="00681449" w:rsidRDefault="00383512" w:rsidP="001B12B5">
            <w:r>
              <w:t>1</w:t>
            </w:r>
          </w:p>
        </w:tc>
      </w:tr>
      <w:tr w:rsidR="00383512" w:rsidRPr="00681449" w:rsidTr="00783B95">
        <w:tc>
          <w:tcPr>
            <w:tcW w:w="4928" w:type="dxa"/>
          </w:tcPr>
          <w:p w:rsidR="00383512" w:rsidRPr="00681449" w:rsidRDefault="00383512" w:rsidP="001B12B5">
            <w:r w:rsidRPr="00D0643D">
              <w:t>Dr Robin Hirst</w:t>
            </w:r>
          </w:p>
        </w:tc>
        <w:tc>
          <w:tcPr>
            <w:tcW w:w="3594" w:type="dxa"/>
          </w:tcPr>
          <w:p w:rsidR="00383512" w:rsidRPr="00681449" w:rsidRDefault="00383512" w:rsidP="001B12B5">
            <w:r>
              <w:t>2</w:t>
            </w:r>
          </w:p>
        </w:tc>
      </w:tr>
      <w:tr w:rsidR="00383512" w:rsidRPr="00681449" w:rsidTr="00783B95">
        <w:tc>
          <w:tcPr>
            <w:tcW w:w="4928" w:type="dxa"/>
          </w:tcPr>
          <w:p w:rsidR="00383512" w:rsidRPr="003D6629" w:rsidRDefault="00383512" w:rsidP="001B12B5">
            <w:r w:rsidRPr="003D6629">
              <w:t>Professor David Karoly</w:t>
            </w:r>
          </w:p>
        </w:tc>
        <w:tc>
          <w:tcPr>
            <w:tcW w:w="3594" w:type="dxa"/>
          </w:tcPr>
          <w:p w:rsidR="00383512" w:rsidRPr="00681449" w:rsidRDefault="00383512" w:rsidP="001B12B5">
            <w:r>
              <w:t>2</w:t>
            </w:r>
          </w:p>
        </w:tc>
      </w:tr>
      <w:tr w:rsidR="00383512" w:rsidRPr="00681449" w:rsidTr="00783B95">
        <w:tc>
          <w:tcPr>
            <w:tcW w:w="4928" w:type="dxa"/>
          </w:tcPr>
          <w:p w:rsidR="00383512" w:rsidRPr="003D6629" w:rsidRDefault="00383512" w:rsidP="001B12B5">
            <w:r w:rsidRPr="003D6629">
              <w:t>Professor Lynette Russell</w:t>
            </w:r>
          </w:p>
        </w:tc>
        <w:tc>
          <w:tcPr>
            <w:tcW w:w="3594" w:type="dxa"/>
          </w:tcPr>
          <w:p w:rsidR="00383512" w:rsidRPr="00681449" w:rsidRDefault="00383512" w:rsidP="001B12B5">
            <w:r>
              <w:t>2</w:t>
            </w:r>
          </w:p>
        </w:tc>
      </w:tr>
      <w:tr w:rsidR="00383512" w:rsidRPr="00681449" w:rsidTr="00783B95">
        <w:tc>
          <w:tcPr>
            <w:tcW w:w="4928" w:type="dxa"/>
          </w:tcPr>
          <w:p w:rsidR="00383512" w:rsidRPr="003D6629" w:rsidRDefault="00383512" w:rsidP="001B12B5">
            <w:r w:rsidRPr="003D6629">
              <w:t>Professor Alistair Thomson</w:t>
            </w:r>
          </w:p>
        </w:tc>
        <w:tc>
          <w:tcPr>
            <w:tcW w:w="3594" w:type="dxa"/>
          </w:tcPr>
          <w:p w:rsidR="00383512" w:rsidRPr="00681449" w:rsidRDefault="00383512" w:rsidP="001B12B5">
            <w:r>
              <w:t>2</w:t>
            </w:r>
          </w:p>
        </w:tc>
      </w:tr>
    </w:tbl>
    <w:p w:rsidR="00383512" w:rsidRDefault="00383512" w:rsidP="001B12B5"/>
    <w:p w:rsidR="00F87665" w:rsidRDefault="00F87665" w:rsidP="001B12B5">
      <w:r>
        <w:t>Note:</w:t>
      </w:r>
    </w:p>
    <w:p w:rsidR="00383512" w:rsidRPr="00116BF1" w:rsidRDefault="00955493" w:rsidP="001B12B5">
      <w:r w:rsidRPr="00955493">
        <w:t>Following the completion of Dr Gael Jennings’ and Professor Daine Alcorn’s terms on the Museums Board of Victoria, we are awaiting the appointment of new Board members to the Research Committee and a new Chair.</w:t>
      </w:r>
    </w:p>
    <w:p w:rsidR="00383512" w:rsidRDefault="00383512" w:rsidP="001B12B5">
      <w:pPr>
        <w:rPr>
          <w:snapToGrid w:val="0"/>
        </w:rPr>
      </w:pPr>
    </w:p>
    <w:p w:rsidR="00383512" w:rsidRPr="005904AB" w:rsidRDefault="00383512" w:rsidP="001B12B5">
      <w:pPr>
        <w:rPr>
          <w:snapToGrid w:val="0"/>
        </w:rPr>
      </w:pPr>
      <w:r w:rsidRPr="005904AB">
        <w:rPr>
          <w:snapToGrid w:val="0"/>
        </w:rPr>
        <w:t>The Museums Board of Victoria is represented on the following committee:</w:t>
      </w:r>
    </w:p>
    <w:p w:rsidR="00383512" w:rsidRPr="005904AB" w:rsidRDefault="00383512" w:rsidP="001B12B5">
      <w:pPr>
        <w:rPr>
          <w:snapToGrid w:val="0"/>
        </w:rPr>
      </w:pPr>
    </w:p>
    <w:p w:rsidR="00245104" w:rsidRDefault="00383512">
      <w:pPr>
        <w:pStyle w:val="Heading4"/>
      </w:pPr>
      <w:r w:rsidRPr="005904AB">
        <w:t>Donald Thomson Collection Administration Committee</w:t>
      </w:r>
    </w:p>
    <w:p w:rsidR="00383512" w:rsidRPr="00CB64D3" w:rsidRDefault="00383512" w:rsidP="001B12B5">
      <w:r>
        <w:t>This committee was e</w:t>
      </w:r>
      <w:r w:rsidRPr="005904AB">
        <w:t xml:space="preserve">stablished to administer the legal agreement between the University of Melbourne, members of the Thomson family and Museum Victoria for the long-term loan of the Donald Thomson Collection </w:t>
      </w:r>
      <w:r>
        <w:t>to</w:t>
      </w:r>
      <w:r w:rsidRPr="005904AB">
        <w:t xml:space="preserve"> Museum Victoria.</w:t>
      </w:r>
    </w:p>
    <w:p w:rsidR="00383512" w:rsidRPr="00CB64D3" w:rsidRDefault="00383512" w:rsidP="00223958">
      <w:pPr>
        <w:pStyle w:val="Heading2"/>
      </w:pPr>
      <w:r w:rsidRPr="00CB64D3">
        <w:br w:type="page"/>
      </w:r>
      <w:r w:rsidRPr="00AC3323">
        <w:lastRenderedPageBreak/>
        <w:t xml:space="preserve">Our Workplace </w:t>
      </w:r>
    </w:p>
    <w:p w:rsidR="00223958" w:rsidRDefault="00223958" w:rsidP="00680908">
      <w:pPr>
        <w:pStyle w:val="Heading3"/>
      </w:pPr>
      <w:r>
        <w:rPr>
          <w:noProof/>
        </w:rPr>
        <w:drawing>
          <wp:inline distT="0" distB="0" distL="0" distR="0">
            <wp:extent cx="6076950" cy="8593073"/>
            <wp:effectExtent l="0" t="0" r="0" b="0"/>
            <wp:docPr id="3" name="Picture 3" descr="This chart shows the organisational structure of Musuem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sational_cha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9589" cy="8596805"/>
                    </a:xfrm>
                    <a:prstGeom prst="rect">
                      <a:avLst/>
                    </a:prstGeom>
                  </pic:spPr>
                </pic:pic>
              </a:graphicData>
            </a:graphic>
          </wp:inline>
        </w:drawing>
      </w:r>
    </w:p>
    <w:p w:rsidR="00245104" w:rsidRDefault="00383512" w:rsidP="00680908">
      <w:pPr>
        <w:pStyle w:val="Heading3"/>
      </w:pPr>
      <w:r w:rsidRPr="00CB64D3">
        <w:br w:type="page"/>
      </w:r>
      <w:r w:rsidRPr="00AE6197">
        <w:lastRenderedPageBreak/>
        <w:t>Staff Profile</w:t>
      </w:r>
    </w:p>
    <w:p w:rsidR="00383512" w:rsidRPr="008E0580" w:rsidRDefault="00383512" w:rsidP="001B12B5">
      <w:pPr>
        <w:rPr>
          <w:sz w:val="8"/>
          <w:szCs w:val="8"/>
        </w:rPr>
      </w:pPr>
    </w:p>
    <w:tbl>
      <w:tblPr>
        <w:tblW w:w="9073" w:type="dxa"/>
        <w:tblInd w:w="-34" w:type="dxa"/>
        <w:tblBorders>
          <w:bottom w:val="single" w:sz="4" w:space="0" w:color="808080"/>
          <w:insideH w:val="single" w:sz="4" w:space="0" w:color="808080"/>
        </w:tblBorders>
        <w:tblLayout w:type="fixed"/>
        <w:tblLook w:val="0000" w:firstRow="0" w:lastRow="0" w:firstColumn="0" w:lastColumn="0" w:noHBand="0" w:noVBand="0"/>
      </w:tblPr>
      <w:tblGrid>
        <w:gridCol w:w="1276"/>
        <w:gridCol w:w="1113"/>
        <w:gridCol w:w="1114"/>
        <w:gridCol w:w="1114"/>
        <w:gridCol w:w="1114"/>
        <w:gridCol w:w="1114"/>
        <w:gridCol w:w="1114"/>
        <w:gridCol w:w="1114"/>
      </w:tblGrid>
      <w:tr w:rsidR="00383512" w:rsidRPr="0095025E" w:rsidTr="00783B95">
        <w:trPr>
          <w:cantSplit/>
          <w:tblHeader/>
        </w:trPr>
        <w:tc>
          <w:tcPr>
            <w:tcW w:w="1276" w:type="dxa"/>
          </w:tcPr>
          <w:p w:rsidR="00383512" w:rsidRPr="0095025E" w:rsidRDefault="00383512" w:rsidP="001B12B5">
            <w:pPr>
              <w:rPr>
                <w:b/>
              </w:rPr>
            </w:pPr>
          </w:p>
        </w:tc>
        <w:tc>
          <w:tcPr>
            <w:tcW w:w="3341" w:type="dxa"/>
            <w:gridSpan w:val="3"/>
            <w:tcBorders>
              <w:top w:val="nil"/>
              <w:right w:val="single" w:sz="4" w:space="0" w:color="808080"/>
            </w:tcBorders>
            <w:shd w:val="clear" w:color="auto" w:fill="C0C0C0"/>
          </w:tcPr>
          <w:p w:rsidR="00245104" w:rsidRDefault="00066EFE">
            <w:pPr>
              <w:rPr>
                <w:b/>
                <w:highlight w:val="yellow"/>
              </w:rPr>
            </w:pPr>
            <w:r w:rsidRPr="00066EFE">
              <w:rPr>
                <w:b/>
              </w:rPr>
              <w:t>2011–12</w:t>
            </w:r>
          </w:p>
        </w:tc>
        <w:tc>
          <w:tcPr>
            <w:tcW w:w="1114" w:type="dxa"/>
            <w:tcBorders>
              <w:top w:val="nil"/>
            </w:tcBorders>
            <w:shd w:val="pct10" w:color="auto" w:fill="FFFFFF"/>
          </w:tcPr>
          <w:p w:rsidR="00245104" w:rsidRDefault="00DF6256">
            <w:pPr>
              <w:rPr>
                <w:b/>
              </w:rPr>
            </w:pPr>
            <w:r w:rsidRPr="00DF6256">
              <w:rPr>
                <w:b/>
              </w:rPr>
              <w:t>2010–11</w:t>
            </w:r>
          </w:p>
        </w:tc>
        <w:tc>
          <w:tcPr>
            <w:tcW w:w="1114" w:type="dxa"/>
            <w:tcBorders>
              <w:top w:val="nil"/>
              <w:right w:val="single" w:sz="4" w:space="0" w:color="808080"/>
            </w:tcBorders>
            <w:shd w:val="pct10" w:color="auto" w:fill="FFFFFF"/>
          </w:tcPr>
          <w:p w:rsidR="00245104" w:rsidRDefault="00DF6256">
            <w:pPr>
              <w:rPr>
                <w:b/>
              </w:rPr>
            </w:pPr>
            <w:r w:rsidRPr="00DF6256">
              <w:rPr>
                <w:b/>
              </w:rPr>
              <w:t>2009–10</w:t>
            </w:r>
          </w:p>
        </w:tc>
        <w:tc>
          <w:tcPr>
            <w:tcW w:w="1114" w:type="dxa"/>
            <w:tcBorders>
              <w:top w:val="nil"/>
              <w:left w:val="single" w:sz="4" w:space="0" w:color="808080"/>
              <w:bottom w:val="single" w:sz="4" w:space="0" w:color="808080"/>
              <w:right w:val="single" w:sz="4" w:space="0" w:color="808080"/>
            </w:tcBorders>
            <w:shd w:val="pct10" w:color="auto" w:fill="FFFFFF"/>
          </w:tcPr>
          <w:p w:rsidR="00245104" w:rsidRDefault="00DF6256">
            <w:pPr>
              <w:rPr>
                <w:b/>
              </w:rPr>
            </w:pPr>
            <w:r w:rsidRPr="00DF6256">
              <w:rPr>
                <w:b/>
              </w:rPr>
              <w:t>2008–09</w:t>
            </w:r>
          </w:p>
        </w:tc>
        <w:tc>
          <w:tcPr>
            <w:tcW w:w="1114" w:type="dxa"/>
            <w:tcBorders>
              <w:top w:val="nil"/>
              <w:left w:val="single" w:sz="4" w:space="0" w:color="808080"/>
              <w:bottom w:val="single" w:sz="4" w:space="0" w:color="808080"/>
              <w:right w:val="single" w:sz="4" w:space="0" w:color="808080"/>
            </w:tcBorders>
            <w:shd w:val="pct10" w:color="auto" w:fill="FFFFFF"/>
          </w:tcPr>
          <w:p w:rsidR="00245104" w:rsidRDefault="00DF6256">
            <w:pPr>
              <w:rPr>
                <w:b/>
              </w:rPr>
            </w:pPr>
            <w:r w:rsidRPr="00DF6256">
              <w:rPr>
                <w:b/>
              </w:rPr>
              <w:t>2007–08</w:t>
            </w:r>
          </w:p>
        </w:tc>
      </w:tr>
      <w:tr w:rsidR="00383512" w:rsidRPr="0095025E" w:rsidTr="00783B95">
        <w:tc>
          <w:tcPr>
            <w:tcW w:w="1276" w:type="dxa"/>
          </w:tcPr>
          <w:p w:rsidR="00383512" w:rsidRPr="0095025E" w:rsidRDefault="00383512" w:rsidP="001B12B5">
            <w:pPr>
              <w:rPr>
                <w:b/>
              </w:rPr>
            </w:pPr>
          </w:p>
        </w:tc>
        <w:tc>
          <w:tcPr>
            <w:tcW w:w="1113" w:type="dxa"/>
            <w:tcBorders>
              <w:top w:val="single" w:sz="4" w:space="0" w:color="808080"/>
            </w:tcBorders>
            <w:shd w:val="clear" w:color="auto" w:fill="C0C0C0"/>
          </w:tcPr>
          <w:p w:rsidR="00245104" w:rsidRDefault="00DF6256">
            <w:pPr>
              <w:rPr>
                <w:b/>
              </w:rPr>
            </w:pPr>
            <w:r w:rsidRPr="00DF6256">
              <w:rPr>
                <w:b/>
              </w:rPr>
              <w:t>Male</w:t>
            </w:r>
          </w:p>
        </w:tc>
        <w:tc>
          <w:tcPr>
            <w:tcW w:w="1114" w:type="dxa"/>
            <w:tcBorders>
              <w:top w:val="single" w:sz="4" w:space="0" w:color="808080"/>
            </w:tcBorders>
            <w:shd w:val="clear" w:color="auto" w:fill="C0C0C0"/>
          </w:tcPr>
          <w:p w:rsidR="00245104" w:rsidRDefault="00DF6256">
            <w:pPr>
              <w:rPr>
                <w:b/>
              </w:rPr>
            </w:pPr>
            <w:r w:rsidRPr="00DF6256">
              <w:rPr>
                <w:b/>
              </w:rPr>
              <w:t>Female</w:t>
            </w:r>
          </w:p>
        </w:tc>
        <w:tc>
          <w:tcPr>
            <w:tcW w:w="1114" w:type="dxa"/>
            <w:tcBorders>
              <w:top w:val="single" w:sz="4" w:space="0" w:color="808080"/>
              <w:right w:val="single" w:sz="4" w:space="0" w:color="808080"/>
            </w:tcBorders>
            <w:shd w:val="clear" w:color="auto" w:fill="C0C0C0"/>
          </w:tcPr>
          <w:p w:rsidR="00245104" w:rsidRDefault="00DF6256">
            <w:pPr>
              <w:rPr>
                <w:b/>
              </w:rPr>
            </w:pPr>
            <w:r w:rsidRPr="00DF6256">
              <w:rPr>
                <w:b/>
              </w:rPr>
              <w:t>Total</w:t>
            </w:r>
          </w:p>
        </w:tc>
        <w:tc>
          <w:tcPr>
            <w:tcW w:w="1114" w:type="dxa"/>
            <w:tcBorders>
              <w:top w:val="single" w:sz="4" w:space="0" w:color="808080"/>
            </w:tcBorders>
            <w:shd w:val="pct10" w:color="auto" w:fill="FFFFFF"/>
          </w:tcPr>
          <w:p w:rsidR="00245104" w:rsidRDefault="00DF6256">
            <w:pPr>
              <w:rPr>
                <w:b/>
              </w:rPr>
            </w:pPr>
            <w:r w:rsidRPr="00DF6256">
              <w:rPr>
                <w:b/>
              </w:rPr>
              <w:t>Total</w:t>
            </w:r>
          </w:p>
        </w:tc>
        <w:tc>
          <w:tcPr>
            <w:tcW w:w="1114" w:type="dxa"/>
            <w:tcBorders>
              <w:top w:val="single" w:sz="4" w:space="0" w:color="808080"/>
              <w:right w:val="single" w:sz="4" w:space="0" w:color="808080"/>
            </w:tcBorders>
            <w:shd w:val="pct10" w:color="auto" w:fill="FFFFFF"/>
          </w:tcPr>
          <w:p w:rsidR="00245104" w:rsidRDefault="00DF6256">
            <w:pPr>
              <w:rPr>
                <w:b/>
              </w:rPr>
            </w:pPr>
            <w:r w:rsidRPr="00DF6256">
              <w:rPr>
                <w:b/>
              </w:rPr>
              <w:t>Total</w:t>
            </w:r>
          </w:p>
        </w:tc>
        <w:tc>
          <w:tcPr>
            <w:tcW w:w="1114" w:type="dxa"/>
            <w:tcBorders>
              <w:top w:val="single" w:sz="4" w:space="0" w:color="808080"/>
              <w:left w:val="single" w:sz="4" w:space="0" w:color="808080"/>
              <w:right w:val="single" w:sz="4" w:space="0" w:color="808080"/>
            </w:tcBorders>
            <w:shd w:val="pct10" w:color="auto" w:fill="FFFFFF"/>
          </w:tcPr>
          <w:p w:rsidR="00245104" w:rsidRDefault="00DF6256">
            <w:pPr>
              <w:rPr>
                <w:b/>
              </w:rPr>
            </w:pPr>
            <w:r w:rsidRPr="00DF6256">
              <w:rPr>
                <w:b/>
              </w:rPr>
              <w:t>Total</w:t>
            </w:r>
          </w:p>
        </w:tc>
        <w:tc>
          <w:tcPr>
            <w:tcW w:w="1114" w:type="dxa"/>
            <w:tcBorders>
              <w:top w:val="single" w:sz="4" w:space="0" w:color="808080"/>
              <w:left w:val="single" w:sz="4" w:space="0" w:color="808080"/>
              <w:right w:val="single" w:sz="4" w:space="0" w:color="808080"/>
            </w:tcBorders>
            <w:shd w:val="pct10" w:color="auto" w:fill="FFFFFF"/>
          </w:tcPr>
          <w:p w:rsidR="00245104" w:rsidRDefault="00DF6256">
            <w:pPr>
              <w:rPr>
                <w:b/>
              </w:rPr>
            </w:pPr>
            <w:r w:rsidRPr="00DF6256">
              <w:rPr>
                <w:b/>
              </w:rPr>
              <w:t>Total</w:t>
            </w:r>
          </w:p>
        </w:tc>
      </w:tr>
      <w:tr w:rsidR="00383512" w:rsidRPr="00CB64D3" w:rsidTr="00783B95">
        <w:tc>
          <w:tcPr>
            <w:tcW w:w="1276" w:type="dxa"/>
          </w:tcPr>
          <w:p w:rsidR="00383512" w:rsidRPr="00CB64D3" w:rsidRDefault="00383512" w:rsidP="001B12B5">
            <w:r w:rsidRPr="00CB64D3">
              <w:t>Ongoing</w:t>
            </w:r>
          </w:p>
        </w:tc>
        <w:tc>
          <w:tcPr>
            <w:tcW w:w="1113" w:type="dxa"/>
            <w:tcBorders>
              <w:top w:val="single" w:sz="4" w:space="0" w:color="808080"/>
            </w:tcBorders>
            <w:shd w:val="clear" w:color="auto" w:fill="C0C0C0"/>
          </w:tcPr>
          <w:p w:rsidR="00245104" w:rsidRDefault="006F154B" w:rsidP="006F154B">
            <w:pPr>
              <w:jc w:val="right"/>
            </w:pPr>
            <w:r>
              <w:t>176</w:t>
            </w:r>
          </w:p>
        </w:tc>
        <w:tc>
          <w:tcPr>
            <w:tcW w:w="1114" w:type="dxa"/>
            <w:tcBorders>
              <w:top w:val="single" w:sz="4" w:space="0" w:color="808080"/>
            </w:tcBorders>
            <w:shd w:val="clear" w:color="auto" w:fill="C0C0C0"/>
          </w:tcPr>
          <w:p w:rsidR="00245104" w:rsidRDefault="006F154B" w:rsidP="006F154B">
            <w:pPr>
              <w:jc w:val="right"/>
            </w:pPr>
            <w:r>
              <w:t>244</w:t>
            </w:r>
          </w:p>
        </w:tc>
        <w:tc>
          <w:tcPr>
            <w:tcW w:w="1114" w:type="dxa"/>
            <w:tcBorders>
              <w:top w:val="single" w:sz="4" w:space="0" w:color="808080"/>
              <w:right w:val="single" w:sz="4" w:space="0" w:color="808080"/>
            </w:tcBorders>
            <w:shd w:val="clear" w:color="auto" w:fill="C0C0C0"/>
          </w:tcPr>
          <w:p w:rsidR="00245104" w:rsidRDefault="006F154B" w:rsidP="006F154B">
            <w:pPr>
              <w:jc w:val="right"/>
            </w:pPr>
            <w:r>
              <w:t>420</w:t>
            </w:r>
          </w:p>
        </w:tc>
        <w:tc>
          <w:tcPr>
            <w:tcW w:w="1114" w:type="dxa"/>
            <w:tcBorders>
              <w:top w:val="single" w:sz="4" w:space="0" w:color="808080"/>
            </w:tcBorders>
            <w:shd w:val="pct10" w:color="auto" w:fill="FFFFFF"/>
          </w:tcPr>
          <w:p w:rsidR="00245104" w:rsidRDefault="00383512" w:rsidP="006F154B">
            <w:pPr>
              <w:jc w:val="right"/>
            </w:pPr>
            <w:r>
              <w:t>445</w:t>
            </w:r>
          </w:p>
        </w:tc>
        <w:tc>
          <w:tcPr>
            <w:tcW w:w="1114" w:type="dxa"/>
            <w:tcBorders>
              <w:top w:val="single" w:sz="4" w:space="0" w:color="808080"/>
              <w:right w:val="single" w:sz="4" w:space="0" w:color="808080"/>
            </w:tcBorders>
            <w:shd w:val="pct10" w:color="auto" w:fill="FFFFFF"/>
          </w:tcPr>
          <w:p w:rsidR="00245104" w:rsidRDefault="00383512" w:rsidP="006F154B">
            <w:pPr>
              <w:jc w:val="right"/>
            </w:pPr>
            <w:r>
              <w:t>388</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431</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407</w:t>
            </w:r>
          </w:p>
        </w:tc>
      </w:tr>
      <w:tr w:rsidR="00383512" w:rsidRPr="00CB64D3" w:rsidTr="00783B95">
        <w:tc>
          <w:tcPr>
            <w:tcW w:w="1276" w:type="dxa"/>
          </w:tcPr>
          <w:p w:rsidR="00383512" w:rsidRPr="00CB64D3" w:rsidRDefault="00383512" w:rsidP="001B12B5">
            <w:r w:rsidRPr="00CB64D3">
              <w:t>Fixed</w:t>
            </w:r>
          </w:p>
        </w:tc>
        <w:tc>
          <w:tcPr>
            <w:tcW w:w="1113" w:type="dxa"/>
            <w:tcBorders>
              <w:top w:val="single" w:sz="4" w:space="0" w:color="808080"/>
            </w:tcBorders>
            <w:shd w:val="clear" w:color="auto" w:fill="C0C0C0"/>
          </w:tcPr>
          <w:p w:rsidR="00245104" w:rsidRDefault="006F154B" w:rsidP="006F154B">
            <w:pPr>
              <w:jc w:val="right"/>
            </w:pPr>
            <w:r>
              <w:t>30</w:t>
            </w:r>
          </w:p>
        </w:tc>
        <w:tc>
          <w:tcPr>
            <w:tcW w:w="1114" w:type="dxa"/>
            <w:tcBorders>
              <w:top w:val="single" w:sz="4" w:space="0" w:color="808080"/>
            </w:tcBorders>
            <w:shd w:val="clear" w:color="auto" w:fill="C0C0C0"/>
          </w:tcPr>
          <w:p w:rsidR="00245104" w:rsidRDefault="006F154B" w:rsidP="006F154B">
            <w:pPr>
              <w:jc w:val="right"/>
            </w:pPr>
            <w:r>
              <w:t>61</w:t>
            </w:r>
          </w:p>
        </w:tc>
        <w:tc>
          <w:tcPr>
            <w:tcW w:w="1114" w:type="dxa"/>
            <w:tcBorders>
              <w:top w:val="single" w:sz="4" w:space="0" w:color="808080"/>
              <w:right w:val="single" w:sz="4" w:space="0" w:color="808080"/>
            </w:tcBorders>
            <w:shd w:val="clear" w:color="auto" w:fill="C0C0C0"/>
          </w:tcPr>
          <w:p w:rsidR="00245104" w:rsidRDefault="006F154B" w:rsidP="006F154B">
            <w:pPr>
              <w:jc w:val="right"/>
            </w:pPr>
            <w:r>
              <w:t>91</w:t>
            </w:r>
          </w:p>
        </w:tc>
        <w:tc>
          <w:tcPr>
            <w:tcW w:w="1114" w:type="dxa"/>
            <w:tcBorders>
              <w:top w:val="single" w:sz="4" w:space="0" w:color="808080"/>
            </w:tcBorders>
            <w:shd w:val="pct10" w:color="auto" w:fill="FFFFFF"/>
          </w:tcPr>
          <w:p w:rsidR="00245104" w:rsidRDefault="00383512" w:rsidP="006F154B">
            <w:pPr>
              <w:jc w:val="right"/>
            </w:pPr>
            <w:r>
              <w:t>194</w:t>
            </w:r>
          </w:p>
        </w:tc>
        <w:tc>
          <w:tcPr>
            <w:tcW w:w="1114" w:type="dxa"/>
            <w:tcBorders>
              <w:top w:val="single" w:sz="4" w:space="0" w:color="808080"/>
              <w:right w:val="single" w:sz="4" w:space="0" w:color="808080"/>
            </w:tcBorders>
            <w:shd w:val="pct10" w:color="auto" w:fill="FFFFFF"/>
          </w:tcPr>
          <w:p w:rsidR="00245104" w:rsidRDefault="00383512" w:rsidP="006F154B">
            <w:pPr>
              <w:jc w:val="right"/>
            </w:pPr>
            <w:r>
              <w:t>148</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100</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89</w:t>
            </w:r>
          </w:p>
        </w:tc>
      </w:tr>
      <w:tr w:rsidR="00383512" w:rsidRPr="00CB64D3" w:rsidTr="00783B95">
        <w:tc>
          <w:tcPr>
            <w:tcW w:w="1276" w:type="dxa"/>
          </w:tcPr>
          <w:p w:rsidR="00383512" w:rsidRPr="00CB64D3" w:rsidRDefault="00383512" w:rsidP="001B12B5">
            <w:r w:rsidRPr="00CB64D3">
              <w:t>Casual</w:t>
            </w:r>
          </w:p>
        </w:tc>
        <w:tc>
          <w:tcPr>
            <w:tcW w:w="1113" w:type="dxa"/>
            <w:tcBorders>
              <w:top w:val="single" w:sz="4" w:space="0" w:color="808080"/>
            </w:tcBorders>
            <w:shd w:val="clear" w:color="auto" w:fill="C0C0C0"/>
          </w:tcPr>
          <w:p w:rsidR="00245104" w:rsidRDefault="006F154B" w:rsidP="006F154B">
            <w:pPr>
              <w:jc w:val="right"/>
            </w:pPr>
            <w:r>
              <w:t>37</w:t>
            </w:r>
          </w:p>
        </w:tc>
        <w:tc>
          <w:tcPr>
            <w:tcW w:w="1114" w:type="dxa"/>
            <w:tcBorders>
              <w:top w:val="single" w:sz="4" w:space="0" w:color="808080"/>
            </w:tcBorders>
            <w:shd w:val="clear" w:color="auto" w:fill="C0C0C0"/>
          </w:tcPr>
          <w:p w:rsidR="00245104" w:rsidRDefault="006F154B" w:rsidP="006F154B">
            <w:pPr>
              <w:jc w:val="right"/>
            </w:pPr>
            <w:r>
              <w:t>72</w:t>
            </w:r>
          </w:p>
        </w:tc>
        <w:tc>
          <w:tcPr>
            <w:tcW w:w="1114" w:type="dxa"/>
            <w:tcBorders>
              <w:top w:val="single" w:sz="4" w:space="0" w:color="808080"/>
              <w:right w:val="single" w:sz="4" w:space="0" w:color="808080"/>
            </w:tcBorders>
            <w:shd w:val="clear" w:color="auto" w:fill="C0C0C0"/>
          </w:tcPr>
          <w:p w:rsidR="00245104" w:rsidRDefault="006F154B" w:rsidP="006F154B">
            <w:pPr>
              <w:jc w:val="right"/>
            </w:pPr>
            <w:r>
              <w:t>109</w:t>
            </w:r>
          </w:p>
        </w:tc>
        <w:tc>
          <w:tcPr>
            <w:tcW w:w="1114" w:type="dxa"/>
            <w:tcBorders>
              <w:top w:val="single" w:sz="4" w:space="0" w:color="808080"/>
            </w:tcBorders>
            <w:shd w:val="pct10" w:color="auto" w:fill="FFFFFF"/>
          </w:tcPr>
          <w:p w:rsidR="00245104" w:rsidRDefault="00383512" w:rsidP="006F154B">
            <w:pPr>
              <w:jc w:val="right"/>
            </w:pPr>
            <w:r>
              <w:t>134</w:t>
            </w:r>
          </w:p>
        </w:tc>
        <w:tc>
          <w:tcPr>
            <w:tcW w:w="1114" w:type="dxa"/>
            <w:tcBorders>
              <w:top w:val="single" w:sz="4" w:space="0" w:color="808080"/>
              <w:right w:val="single" w:sz="4" w:space="0" w:color="808080"/>
            </w:tcBorders>
            <w:shd w:val="pct10" w:color="auto" w:fill="FFFFFF"/>
          </w:tcPr>
          <w:p w:rsidR="00245104" w:rsidRDefault="00383512" w:rsidP="006F154B">
            <w:pPr>
              <w:jc w:val="right"/>
            </w:pPr>
            <w:r>
              <w:t>112</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69</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81</w:t>
            </w:r>
          </w:p>
        </w:tc>
      </w:tr>
      <w:tr w:rsidR="00383512" w:rsidRPr="006F154B" w:rsidTr="00783B95">
        <w:tc>
          <w:tcPr>
            <w:tcW w:w="1276" w:type="dxa"/>
          </w:tcPr>
          <w:p w:rsidR="00383512" w:rsidRPr="006F154B" w:rsidRDefault="00383512" w:rsidP="001B12B5">
            <w:pPr>
              <w:rPr>
                <w:b/>
              </w:rPr>
            </w:pPr>
            <w:r w:rsidRPr="006F154B">
              <w:rPr>
                <w:b/>
              </w:rPr>
              <w:t>Total</w:t>
            </w:r>
          </w:p>
        </w:tc>
        <w:tc>
          <w:tcPr>
            <w:tcW w:w="1113" w:type="dxa"/>
            <w:tcBorders>
              <w:top w:val="single" w:sz="4" w:space="0" w:color="808080"/>
            </w:tcBorders>
            <w:shd w:val="clear" w:color="auto" w:fill="C0C0C0"/>
          </w:tcPr>
          <w:p w:rsidR="00245104" w:rsidRPr="006F154B" w:rsidRDefault="006F154B" w:rsidP="006F154B">
            <w:pPr>
              <w:jc w:val="right"/>
              <w:rPr>
                <w:b/>
              </w:rPr>
            </w:pPr>
            <w:r w:rsidRPr="006F154B">
              <w:rPr>
                <w:b/>
              </w:rPr>
              <w:t>243</w:t>
            </w:r>
          </w:p>
        </w:tc>
        <w:tc>
          <w:tcPr>
            <w:tcW w:w="1114" w:type="dxa"/>
            <w:tcBorders>
              <w:top w:val="single" w:sz="4" w:space="0" w:color="808080"/>
            </w:tcBorders>
            <w:shd w:val="clear" w:color="auto" w:fill="C0C0C0"/>
          </w:tcPr>
          <w:p w:rsidR="00245104" w:rsidRPr="006F154B" w:rsidRDefault="006F154B" w:rsidP="006F154B">
            <w:pPr>
              <w:jc w:val="right"/>
              <w:rPr>
                <w:b/>
              </w:rPr>
            </w:pPr>
            <w:r w:rsidRPr="006F154B">
              <w:rPr>
                <w:b/>
              </w:rPr>
              <w:t>377</w:t>
            </w:r>
          </w:p>
        </w:tc>
        <w:tc>
          <w:tcPr>
            <w:tcW w:w="1114" w:type="dxa"/>
            <w:tcBorders>
              <w:top w:val="single" w:sz="4" w:space="0" w:color="808080"/>
              <w:right w:val="single" w:sz="4" w:space="0" w:color="808080"/>
            </w:tcBorders>
            <w:shd w:val="clear" w:color="auto" w:fill="C0C0C0"/>
          </w:tcPr>
          <w:p w:rsidR="00245104" w:rsidRPr="006F154B" w:rsidRDefault="006F154B" w:rsidP="006F154B">
            <w:pPr>
              <w:jc w:val="right"/>
              <w:rPr>
                <w:b/>
              </w:rPr>
            </w:pPr>
            <w:r w:rsidRPr="006F154B">
              <w:rPr>
                <w:b/>
              </w:rPr>
              <w:t>620</w:t>
            </w:r>
          </w:p>
        </w:tc>
        <w:tc>
          <w:tcPr>
            <w:tcW w:w="1114" w:type="dxa"/>
            <w:tcBorders>
              <w:top w:val="single" w:sz="4" w:space="0" w:color="808080"/>
            </w:tcBorders>
            <w:shd w:val="pct10" w:color="auto" w:fill="FFFFFF"/>
          </w:tcPr>
          <w:p w:rsidR="00245104" w:rsidRPr="006F154B" w:rsidRDefault="00383512" w:rsidP="006F154B">
            <w:pPr>
              <w:jc w:val="right"/>
              <w:rPr>
                <w:b/>
              </w:rPr>
            </w:pPr>
            <w:r w:rsidRPr="006F154B">
              <w:rPr>
                <w:b/>
              </w:rPr>
              <w:t>773</w:t>
            </w:r>
          </w:p>
        </w:tc>
        <w:tc>
          <w:tcPr>
            <w:tcW w:w="1114" w:type="dxa"/>
            <w:tcBorders>
              <w:top w:val="single" w:sz="4" w:space="0" w:color="808080"/>
              <w:right w:val="single" w:sz="4" w:space="0" w:color="808080"/>
            </w:tcBorders>
            <w:shd w:val="pct10" w:color="auto" w:fill="FFFFFF"/>
          </w:tcPr>
          <w:p w:rsidR="00245104" w:rsidRPr="006F154B" w:rsidRDefault="00383512" w:rsidP="006F154B">
            <w:pPr>
              <w:jc w:val="right"/>
              <w:rPr>
                <w:b/>
              </w:rPr>
            </w:pPr>
            <w:r w:rsidRPr="006F154B">
              <w:rPr>
                <w:b/>
              </w:rPr>
              <w:t>648</w:t>
            </w:r>
          </w:p>
        </w:tc>
        <w:tc>
          <w:tcPr>
            <w:tcW w:w="1114" w:type="dxa"/>
            <w:tcBorders>
              <w:top w:val="single" w:sz="4" w:space="0" w:color="808080"/>
              <w:left w:val="single" w:sz="4" w:space="0" w:color="808080"/>
              <w:right w:val="single" w:sz="4" w:space="0" w:color="808080"/>
            </w:tcBorders>
            <w:shd w:val="pct10" w:color="auto" w:fill="FFFFFF"/>
          </w:tcPr>
          <w:p w:rsidR="00245104" w:rsidRPr="006F154B" w:rsidRDefault="00383512" w:rsidP="006F154B">
            <w:pPr>
              <w:jc w:val="right"/>
              <w:rPr>
                <w:b/>
              </w:rPr>
            </w:pPr>
            <w:r w:rsidRPr="006F154B">
              <w:rPr>
                <w:b/>
              </w:rPr>
              <w:t>600</w:t>
            </w:r>
          </w:p>
        </w:tc>
        <w:tc>
          <w:tcPr>
            <w:tcW w:w="1114" w:type="dxa"/>
            <w:tcBorders>
              <w:top w:val="single" w:sz="4" w:space="0" w:color="808080"/>
              <w:left w:val="single" w:sz="4" w:space="0" w:color="808080"/>
              <w:right w:val="single" w:sz="4" w:space="0" w:color="808080"/>
            </w:tcBorders>
            <w:shd w:val="pct10" w:color="auto" w:fill="FFFFFF"/>
          </w:tcPr>
          <w:p w:rsidR="00245104" w:rsidRPr="006F154B" w:rsidRDefault="00383512" w:rsidP="006F154B">
            <w:pPr>
              <w:jc w:val="right"/>
              <w:rPr>
                <w:b/>
              </w:rPr>
            </w:pPr>
            <w:r w:rsidRPr="006F154B">
              <w:rPr>
                <w:b/>
              </w:rPr>
              <w:t>577</w:t>
            </w:r>
          </w:p>
        </w:tc>
      </w:tr>
      <w:tr w:rsidR="00383512" w:rsidRPr="00CB64D3" w:rsidTr="00783B95">
        <w:tc>
          <w:tcPr>
            <w:tcW w:w="1276" w:type="dxa"/>
          </w:tcPr>
          <w:p w:rsidR="00383512" w:rsidRPr="00CB64D3" w:rsidRDefault="00383512" w:rsidP="001B12B5">
            <w:r w:rsidRPr="00CB64D3">
              <w:t>FTE</w:t>
            </w:r>
            <w:r>
              <w:t>*</w:t>
            </w:r>
          </w:p>
        </w:tc>
        <w:tc>
          <w:tcPr>
            <w:tcW w:w="1113" w:type="dxa"/>
            <w:tcBorders>
              <w:top w:val="single" w:sz="4" w:space="0" w:color="808080"/>
            </w:tcBorders>
            <w:shd w:val="clear" w:color="auto" w:fill="C0C0C0"/>
          </w:tcPr>
          <w:p w:rsidR="00245104" w:rsidRDefault="006F154B" w:rsidP="006F154B">
            <w:pPr>
              <w:jc w:val="right"/>
            </w:pPr>
            <w:r>
              <w:t>192</w:t>
            </w:r>
          </w:p>
        </w:tc>
        <w:tc>
          <w:tcPr>
            <w:tcW w:w="1114" w:type="dxa"/>
            <w:tcBorders>
              <w:top w:val="single" w:sz="4" w:space="0" w:color="808080"/>
            </w:tcBorders>
            <w:shd w:val="clear" w:color="auto" w:fill="C0C0C0"/>
          </w:tcPr>
          <w:p w:rsidR="00245104" w:rsidRDefault="006F154B" w:rsidP="006F154B">
            <w:pPr>
              <w:jc w:val="right"/>
            </w:pPr>
            <w:r>
              <w:t>271</w:t>
            </w:r>
          </w:p>
        </w:tc>
        <w:tc>
          <w:tcPr>
            <w:tcW w:w="1114" w:type="dxa"/>
            <w:tcBorders>
              <w:top w:val="single" w:sz="4" w:space="0" w:color="808080"/>
              <w:right w:val="single" w:sz="4" w:space="0" w:color="808080"/>
            </w:tcBorders>
            <w:shd w:val="clear" w:color="auto" w:fill="C0C0C0"/>
          </w:tcPr>
          <w:p w:rsidR="00245104" w:rsidRDefault="006F154B" w:rsidP="006F154B">
            <w:pPr>
              <w:jc w:val="right"/>
            </w:pPr>
            <w:r>
              <w:t>463</w:t>
            </w:r>
          </w:p>
        </w:tc>
        <w:tc>
          <w:tcPr>
            <w:tcW w:w="1114" w:type="dxa"/>
            <w:tcBorders>
              <w:top w:val="single" w:sz="4" w:space="0" w:color="808080"/>
            </w:tcBorders>
            <w:shd w:val="pct10" w:color="auto" w:fill="FFFFFF"/>
          </w:tcPr>
          <w:p w:rsidR="00245104" w:rsidRDefault="00383512" w:rsidP="006F154B">
            <w:pPr>
              <w:jc w:val="right"/>
            </w:pPr>
            <w:r>
              <w:t>549</w:t>
            </w:r>
          </w:p>
        </w:tc>
        <w:tc>
          <w:tcPr>
            <w:tcW w:w="1114" w:type="dxa"/>
            <w:tcBorders>
              <w:top w:val="single" w:sz="4" w:space="0" w:color="808080"/>
              <w:right w:val="single" w:sz="4" w:space="0" w:color="808080"/>
            </w:tcBorders>
            <w:shd w:val="pct10" w:color="auto" w:fill="FFFFFF"/>
          </w:tcPr>
          <w:p w:rsidR="00245104" w:rsidRDefault="00383512" w:rsidP="006F154B">
            <w:pPr>
              <w:jc w:val="right"/>
            </w:pPr>
            <w:r>
              <w:t>495</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490</w:t>
            </w:r>
          </w:p>
        </w:tc>
        <w:tc>
          <w:tcPr>
            <w:tcW w:w="1114" w:type="dxa"/>
            <w:tcBorders>
              <w:top w:val="single" w:sz="4" w:space="0" w:color="808080"/>
              <w:left w:val="single" w:sz="4" w:space="0" w:color="808080"/>
              <w:right w:val="single" w:sz="4" w:space="0" w:color="808080"/>
            </w:tcBorders>
            <w:shd w:val="pct10" w:color="auto" w:fill="FFFFFF"/>
          </w:tcPr>
          <w:p w:rsidR="00245104" w:rsidRDefault="00383512" w:rsidP="006F154B">
            <w:pPr>
              <w:jc w:val="right"/>
            </w:pPr>
            <w:r>
              <w:t>456</w:t>
            </w:r>
          </w:p>
        </w:tc>
      </w:tr>
    </w:tbl>
    <w:p w:rsidR="00383512" w:rsidRPr="00CB64D3" w:rsidRDefault="00383512" w:rsidP="001B12B5">
      <w:pPr>
        <w:rPr>
          <w:b/>
        </w:rPr>
      </w:pPr>
      <w:r w:rsidRPr="00CB64D3">
        <w:t xml:space="preserve">*FTE </w:t>
      </w:r>
      <w:r>
        <w:t xml:space="preserve">= </w:t>
      </w:r>
      <w:r w:rsidRPr="00CB64D3">
        <w:t>Full-time equivalent</w:t>
      </w:r>
    </w:p>
    <w:p w:rsidR="00383512" w:rsidRDefault="00383512" w:rsidP="00976B9F">
      <w:pPr>
        <w:pStyle w:val="Heading3"/>
      </w:pPr>
    </w:p>
    <w:p w:rsidR="009154F3" w:rsidRDefault="00383512">
      <w:pPr>
        <w:tabs>
          <w:tab w:val="left" w:pos="567"/>
        </w:tabs>
      </w:pPr>
      <w:r>
        <w:t xml:space="preserve">Note: Staffing numbers are as at the last pay cycle in the financial year. </w:t>
      </w:r>
    </w:p>
    <w:p w:rsidR="009154F3" w:rsidRDefault="006F154B">
      <w:pPr>
        <w:tabs>
          <w:tab w:val="left" w:pos="567"/>
        </w:tabs>
      </w:pPr>
      <w:r>
        <w:tab/>
        <w:t>Employees have been correctly classified in workforce data collections.</w:t>
      </w:r>
    </w:p>
    <w:p w:rsidR="00245104" w:rsidRDefault="00245104"/>
    <w:p w:rsidR="00245104" w:rsidRDefault="00383512" w:rsidP="00680908">
      <w:pPr>
        <w:pStyle w:val="Heading3"/>
      </w:pPr>
      <w:r w:rsidRPr="0095025E">
        <w:t>Staff Development</w:t>
      </w:r>
    </w:p>
    <w:p w:rsidR="00383512" w:rsidRDefault="00383512" w:rsidP="001B12B5">
      <w:r>
        <w:t xml:space="preserve">A critical consideration in staff development has been revising the learning and development framework to ensure that Museum Victoria continues to attract and retain skilled employees. </w:t>
      </w:r>
    </w:p>
    <w:p w:rsidR="00A708F0" w:rsidRDefault="00A708F0"/>
    <w:p w:rsidR="00A708F0" w:rsidRDefault="002D55F6">
      <w:r>
        <w:t>Employees have been offered a</w:t>
      </w:r>
      <w:r w:rsidR="00383512" w:rsidRPr="00A95BAB">
        <w:t xml:space="preserve"> number of </w:t>
      </w:r>
      <w:r w:rsidR="00383512">
        <w:t xml:space="preserve">learning </w:t>
      </w:r>
      <w:r w:rsidR="00383512" w:rsidRPr="00A95BAB">
        <w:t>opportunities, designed to meet critical skills and knowledge</w:t>
      </w:r>
      <w:r>
        <w:t xml:space="preserve"> requirements</w:t>
      </w:r>
      <w:r w:rsidR="00383512">
        <w:t xml:space="preserve">. The method of learning </w:t>
      </w:r>
      <w:r w:rsidR="0089658F">
        <w:t>h</w:t>
      </w:r>
      <w:r w:rsidR="00383512">
        <w:t xml:space="preserve">as </w:t>
      </w:r>
      <w:r w:rsidR="0089658F">
        <w:t xml:space="preserve">been </w:t>
      </w:r>
      <w:r w:rsidR="00383512">
        <w:t xml:space="preserve">broadened to include formal and informal opportunities through </w:t>
      </w:r>
      <w:r w:rsidR="00383512" w:rsidRPr="00A95BAB">
        <w:t>mentor programs</w:t>
      </w:r>
      <w:r w:rsidR="00383512">
        <w:t xml:space="preserve">, </w:t>
      </w:r>
      <w:r w:rsidR="00383512" w:rsidRPr="00A95BAB">
        <w:t xml:space="preserve">cross-divisional </w:t>
      </w:r>
      <w:r w:rsidR="00383512">
        <w:t>job experience and project secondments</w:t>
      </w:r>
      <w:r w:rsidR="001B3DEE">
        <w:t>,</w:t>
      </w:r>
      <w:r w:rsidR="00383512">
        <w:t xml:space="preserve"> providing a diverse and rich learning experience </w:t>
      </w:r>
      <w:r w:rsidR="0089658F">
        <w:t xml:space="preserve">that </w:t>
      </w:r>
      <w:r w:rsidR="00383512">
        <w:t>benefi</w:t>
      </w:r>
      <w:r w:rsidR="0089658F">
        <w:t>ts</w:t>
      </w:r>
      <w:r w:rsidR="00383512">
        <w:t xml:space="preserve"> succession planning and organisational capability</w:t>
      </w:r>
      <w:r w:rsidR="00383512" w:rsidRPr="00A95BAB">
        <w:t xml:space="preserve">. </w:t>
      </w:r>
      <w:r w:rsidR="00383512" w:rsidRPr="00A95BAB">
        <w:br/>
      </w:r>
    </w:p>
    <w:p w:rsidR="00A708F0" w:rsidRDefault="00383512">
      <w:r w:rsidRPr="00A95BAB">
        <w:t>Additionally,</w:t>
      </w:r>
      <w:r w:rsidR="001B3DEE">
        <w:t xml:space="preserve"> </w:t>
      </w:r>
      <w:r>
        <w:t xml:space="preserve">the suite of modules </w:t>
      </w:r>
      <w:r w:rsidR="0089658F">
        <w:t xml:space="preserve">available </w:t>
      </w:r>
      <w:r>
        <w:t>via e-learn</w:t>
      </w:r>
      <w:r w:rsidR="001B3DEE">
        <w:t>ing</w:t>
      </w:r>
      <w:r>
        <w:t xml:space="preserve"> w</w:t>
      </w:r>
      <w:r w:rsidR="0089658F">
        <w:t>as</w:t>
      </w:r>
      <w:r>
        <w:t xml:space="preserve"> expanded</w:t>
      </w:r>
      <w:r w:rsidR="0089658F">
        <w:t xml:space="preserve"> and</w:t>
      </w:r>
      <w:r>
        <w:t xml:space="preserve"> fully subscribed to</w:t>
      </w:r>
      <w:r w:rsidR="0089658F">
        <w:t>,</w:t>
      </w:r>
      <w:r>
        <w:t xml:space="preserve"> offer</w:t>
      </w:r>
      <w:r w:rsidR="0089658F">
        <w:t>ing</w:t>
      </w:r>
      <w:r>
        <w:t xml:space="preserve"> employees a self-paced and self-directed learning option</w:t>
      </w:r>
      <w:r w:rsidRPr="00A95BAB">
        <w:t>.</w:t>
      </w:r>
      <w:r>
        <w:t xml:space="preserve"> Seminars, webinars and conferences were also actively attended </w:t>
      </w:r>
      <w:r w:rsidR="0089658F">
        <w:t xml:space="preserve">where </w:t>
      </w:r>
      <w:r>
        <w:t>relevant.</w:t>
      </w:r>
    </w:p>
    <w:p w:rsidR="00A708F0" w:rsidRDefault="00A708F0"/>
    <w:p w:rsidR="00A708F0" w:rsidRDefault="00383512">
      <w:r w:rsidRPr="001B3DEE">
        <w:t>Museum Victoria offered 28 corporate learning and development sessions, representing 15 unique training programs. Of the programs offered, 40% were in-</w:t>
      </w:r>
      <w:r w:rsidRPr="00A95BAB">
        <w:t xml:space="preserve">house and internally facilitated. </w:t>
      </w:r>
      <w:r>
        <w:t>Additionally</w:t>
      </w:r>
      <w:r w:rsidR="001B3DEE">
        <w:t>,</w:t>
      </w:r>
      <w:r>
        <w:t xml:space="preserve"> </w:t>
      </w:r>
      <w:r w:rsidR="00F410AF">
        <w:t>338</w:t>
      </w:r>
      <w:r w:rsidR="00F410AF" w:rsidRPr="00955493">
        <w:t xml:space="preserve"> </w:t>
      </w:r>
      <w:r w:rsidR="00955493" w:rsidRPr="00955493">
        <w:t>e-learn modules were completed</w:t>
      </w:r>
      <w:r>
        <w:t>. The formal training sessions were attended by 47% of employees</w:t>
      </w:r>
      <w:r w:rsidR="0089658F">
        <w:t>;</w:t>
      </w:r>
      <w:r>
        <w:t xml:space="preserve"> of those attending, 67% participated in </w:t>
      </w:r>
      <w:r w:rsidR="002D55F6">
        <w:t xml:space="preserve">more than </w:t>
      </w:r>
      <w:r>
        <w:t>one session</w:t>
      </w:r>
      <w:r w:rsidR="001B3DEE">
        <w:t>. T</w:t>
      </w:r>
      <w:r w:rsidRPr="00A95BAB">
        <w:t xml:space="preserve">he majority of participants </w:t>
      </w:r>
      <w:r w:rsidR="0089658F" w:rsidRPr="00A95BAB">
        <w:t>rat</w:t>
      </w:r>
      <w:r w:rsidR="0089658F">
        <w:t>ed</w:t>
      </w:r>
      <w:r w:rsidR="0089658F" w:rsidRPr="00A95BAB">
        <w:t xml:space="preserve"> </w:t>
      </w:r>
      <w:r w:rsidRPr="00A95BAB">
        <w:t>their level of satisfaction as ‘high’ or ‘very high’.</w:t>
      </w:r>
    </w:p>
    <w:p w:rsidR="00245104" w:rsidRDefault="00245104">
      <w:pPr>
        <w:pStyle w:val="Heading3"/>
      </w:pPr>
    </w:p>
    <w:p w:rsidR="00245104" w:rsidRDefault="00383512" w:rsidP="00680908">
      <w:pPr>
        <w:pStyle w:val="Heading3"/>
      </w:pPr>
      <w:r w:rsidRPr="001B3DEE">
        <w:t>Employee Relations</w:t>
      </w:r>
    </w:p>
    <w:p w:rsidR="00245104" w:rsidRDefault="00383512">
      <w:r>
        <w:t>The</w:t>
      </w:r>
      <w:r w:rsidRPr="00B56132">
        <w:t xml:space="preserve"> 2009 Staff Partnership Agreement (SPA)</w:t>
      </w:r>
      <w:r>
        <w:t xml:space="preserve"> expired in 2011</w:t>
      </w:r>
      <w:r w:rsidRPr="00B56132">
        <w:t>. Over the life of the agreement, Museum Victoria has maintained an excellent working relationship with the Community and Public Sector Union (CPSU) and union members. Regular CPSU Consultative Committee meetings have continued, as have constructive discussions regarding organisational reviews and exhibition projects. There has been no industrial action.</w:t>
      </w:r>
    </w:p>
    <w:p w:rsidR="00245104" w:rsidRDefault="00245104"/>
    <w:p w:rsidR="00245104" w:rsidRDefault="00383512">
      <w:r>
        <w:t xml:space="preserve">Constructive discussion with the CPSU has continued regarding the 2012 Museum Victoria </w:t>
      </w:r>
      <w:r w:rsidR="0089658F">
        <w:t>r</w:t>
      </w:r>
      <w:r>
        <w:t>estructure and</w:t>
      </w:r>
      <w:r w:rsidR="001B3DEE">
        <w:t xml:space="preserve"> the</w:t>
      </w:r>
      <w:r>
        <w:t xml:space="preserve"> SPA. SPA negotiations began in February 2012, but have been delayed pending finalisation of the</w:t>
      </w:r>
      <w:r w:rsidR="00823151">
        <w:t xml:space="preserve"> </w:t>
      </w:r>
      <w:r>
        <w:t>Victoria</w:t>
      </w:r>
      <w:r w:rsidR="0089658F">
        <w:t>n</w:t>
      </w:r>
      <w:r>
        <w:t xml:space="preserve"> Public Service </w:t>
      </w:r>
      <w:r w:rsidR="0089658F">
        <w:t>A</w:t>
      </w:r>
      <w:r>
        <w:t>greement</w:t>
      </w:r>
      <w:r w:rsidR="001D6FD0">
        <w:t>,</w:t>
      </w:r>
      <w:r>
        <w:t xml:space="preserve"> to which Museum Victoria has a nexus arrangement.</w:t>
      </w:r>
    </w:p>
    <w:p w:rsidR="00245104" w:rsidRDefault="00245104"/>
    <w:p w:rsidR="00245104" w:rsidRDefault="00383512">
      <w:r w:rsidRPr="00B56132">
        <w:t>The Staff Consultative Committee (SCC) has continued to function well over 201</w:t>
      </w:r>
      <w:r>
        <w:t>1</w:t>
      </w:r>
      <w:r w:rsidRPr="00B56132">
        <w:t>–1</w:t>
      </w:r>
      <w:r>
        <w:t>2</w:t>
      </w:r>
      <w:r w:rsidRPr="00B56132">
        <w:t xml:space="preserve">, facilitating effective </w:t>
      </w:r>
      <w:r w:rsidR="00F06279">
        <w:t>communication</w:t>
      </w:r>
      <w:r w:rsidR="00F06279" w:rsidRPr="00B56132">
        <w:t xml:space="preserve"> </w:t>
      </w:r>
      <w:r w:rsidRPr="00B56132">
        <w:t>between management and staff in relation to major issues affecting Museum Victoria. The healthy partnership between management and staff contribut</w:t>
      </w:r>
      <w:r w:rsidR="00F06279">
        <w:t>es significantly</w:t>
      </w:r>
      <w:r w:rsidRPr="00B56132">
        <w:t xml:space="preserve"> to the success of </w:t>
      </w:r>
      <w:r>
        <w:t>the organisation</w:t>
      </w:r>
      <w:r w:rsidRPr="00B56132">
        <w:t xml:space="preserve">. </w:t>
      </w:r>
    </w:p>
    <w:p w:rsidR="00245104" w:rsidRDefault="00245104"/>
    <w:p w:rsidR="00245104" w:rsidRDefault="00383512">
      <w:r>
        <w:t>In 2011–12, the SCC contributed to the following projects and activities:</w:t>
      </w:r>
    </w:p>
    <w:p w:rsidR="00245104" w:rsidRDefault="001D6FD0" w:rsidP="008D3787">
      <w:pPr>
        <w:pStyle w:val="ListParagraph"/>
        <w:numPr>
          <w:ilvl w:val="0"/>
          <w:numId w:val="13"/>
        </w:numPr>
      </w:pPr>
      <w:r>
        <w:t xml:space="preserve">introduction of </w:t>
      </w:r>
      <w:r w:rsidR="00DF497D">
        <w:t xml:space="preserve">a </w:t>
      </w:r>
      <w:r w:rsidR="00383512" w:rsidRPr="001B3DEE">
        <w:t xml:space="preserve">new model for </w:t>
      </w:r>
      <w:r w:rsidR="00DF497D">
        <w:t>d</w:t>
      </w:r>
      <w:r w:rsidR="00383512" w:rsidRPr="001B3DEE">
        <w:t xml:space="preserve">esignated </w:t>
      </w:r>
      <w:r w:rsidR="00DF497D">
        <w:t>w</w:t>
      </w:r>
      <w:r w:rsidR="00383512" w:rsidRPr="001B3DEE">
        <w:t xml:space="preserve">ork </w:t>
      </w:r>
      <w:r w:rsidR="00DF497D">
        <w:t>g</w:t>
      </w:r>
      <w:r w:rsidR="00383512" w:rsidRPr="001B3DEE">
        <w:t xml:space="preserve">roups and </w:t>
      </w:r>
      <w:r w:rsidR="00DF497D">
        <w:t>h</w:t>
      </w:r>
      <w:r w:rsidR="00383512" w:rsidRPr="001B3DEE">
        <w:t xml:space="preserve">ealth and </w:t>
      </w:r>
      <w:r w:rsidR="00DF497D">
        <w:t>s</w:t>
      </w:r>
      <w:r w:rsidR="00383512" w:rsidRPr="001B3DEE">
        <w:t>afety</w:t>
      </w:r>
      <w:r w:rsidR="00F06279">
        <w:t>;</w:t>
      </w:r>
    </w:p>
    <w:p w:rsidR="00245104" w:rsidRDefault="001D6FD0" w:rsidP="008D3787">
      <w:pPr>
        <w:pStyle w:val="ListParagraph"/>
        <w:numPr>
          <w:ilvl w:val="0"/>
          <w:numId w:val="13"/>
        </w:numPr>
      </w:pPr>
      <w:r>
        <w:t xml:space="preserve">discussions about the </w:t>
      </w:r>
      <w:r w:rsidR="00383512" w:rsidRPr="001B3DEE">
        <w:t>SPA</w:t>
      </w:r>
    </w:p>
    <w:p w:rsidR="00245104" w:rsidRDefault="001D6FD0" w:rsidP="008D3787">
      <w:pPr>
        <w:pStyle w:val="ListParagraph"/>
        <w:numPr>
          <w:ilvl w:val="0"/>
          <w:numId w:val="13"/>
        </w:numPr>
      </w:pPr>
      <w:r>
        <w:t>review of f</w:t>
      </w:r>
      <w:r w:rsidR="00383512" w:rsidRPr="001B3DEE">
        <w:t>irst</w:t>
      </w:r>
      <w:r>
        <w:t>-a</w:t>
      </w:r>
      <w:r w:rsidR="00383512" w:rsidRPr="001B3DEE">
        <w:t xml:space="preserve">id </w:t>
      </w:r>
      <w:r>
        <w:t>t</w:t>
      </w:r>
      <w:r w:rsidR="00383512" w:rsidRPr="001B3DEE">
        <w:t>raining</w:t>
      </w:r>
    </w:p>
    <w:p w:rsidR="00245104" w:rsidRDefault="001D6FD0" w:rsidP="008D3787">
      <w:pPr>
        <w:pStyle w:val="ListParagraph"/>
        <w:numPr>
          <w:ilvl w:val="0"/>
          <w:numId w:val="13"/>
        </w:numPr>
      </w:pPr>
      <w:r>
        <w:lastRenderedPageBreak/>
        <w:t xml:space="preserve">development of a </w:t>
      </w:r>
      <w:r w:rsidR="00F06279">
        <w:t>h</w:t>
      </w:r>
      <w:r w:rsidR="00383512" w:rsidRPr="001B3DEE">
        <w:t xml:space="preserve">ealth and </w:t>
      </w:r>
      <w:r w:rsidR="00F06279">
        <w:t>s</w:t>
      </w:r>
      <w:r w:rsidR="00383512" w:rsidRPr="001B3DEE">
        <w:t xml:space="preserve">afety </w:t>
      </w:r>
      <w:r w:rsidR="00F06279">
        <w:t>m</w:t>
      </w:r>
      <w:r>
        <w:t xml:space="preserve">anagement </w:t>
      </w:r>
      <w:r w:rsidR="00F06279">
        <w:t>p</w:t>
      </w:r>
      <w:r w:rsidR="00383512" w:rsidRPr="001B3DEE">
        <w:t>lan</w:t>
      </w:r>
    </w:p>
    <w:p w:rsidR="00245104" w:rsidRDefault="001D6FD0" w:rsidP="008D3787">
      <w:pPr>
        <w:pStyle w:val="ListParagraph"/>
        <w:numPr>
          <w:ilvl w:val="0"/>
          <w:numId w:val="13"/>
        </w:numPr>
      </w:pPr>
      <w:r>
        <w:t xml:space="preserve">improvements to </w:t>
      </w:r>
      <w:r w:rsidR="00383512" w:rsidRPr="001B3DEE">
        <w:t>staff amenities</w:t>
      </w:r>
    </w:p>
    <w:p w:rsidR="00245104" w:rsidRDefault="001D6FD0" w:rsidP="008D3787">
      <w:pPr>
        <w:pStyle w:val="ListParagraph"/>
        <w:numPr>
          <w:ilvl w:val="0"/>
          <w:numId w:val="13"/>
        </w:numPr>
      </w:pPr>
      <w:r>
        <w:t xml:space="preserve">introduction of </w:t>
      </w:r>
      <w:r w:rsidR="00383512" w:rsidRPr="001B3DEE">
        <w:t>Equal Employment Opportunity Contact Officers and training</w:t>
      </w:r>
    </w:p>
    <w:p w:rsidR="002D55F6" w:rsidRDefault="001D6FD0" w:rsidP="008D3787">
      <w:pPr>
        <w:pStyle w:val="ListParagraph"/>
        <w:numPr>
          <w:ilvl w:val="0"/>
          <w:numId w:val="13"/>
        </w:numPr>
      </w:pPr>
      <w:r>
        <w:t xml:space="preserve">review of </w:t>
      </w:r>
      <w:r w:rsidR="00383512" w:rsidRPr="001B3DEE">
        <w:t xml:space="preserve">policy </w:t>
      </w:r>
      <w:r>
        <w:t>documents</w:t>
      </w:r>
    </w:p>
    <w:p w:rsidR="00245104" w:rsidRDefault="002D55F6" w:rsidP="008D3787">
      <w:pPr>
        <w:pStyle w:val="ListParagraph"/>
        <w:numPr>
          <w:ilvl w:val="0"/>
          <w:numId w:val="13"/>
        </w:numPr>
      </w:pPr>
      <w:r>
        <w:t>i</w:t>
      </w:r>
      <w:r w:rsidRPr="001B3DEE">
        <w:t xml:space="preserve">mplementation of bicycle parking at </w:t>
      </w:r>
      <w:r>
        <w:t xml:space="preserve">the </w:t>
      </w:r>
      <w:r w:rsidRPr="001B3DEE">
        <w:t>Immigration Museum</w:t>
      </w:r>
      <w:r>
        <w:t>.</w:t>
      </w:r>
    </w:p>
    <w:p w:rsidR="00245104" w:rsidRDefault="00245104"/>
    <w:p w:rsidR="00245104" w:rsidRDefault="00383512" w:rsidP="00680908">
      <w:pPr>
        <w:pStyle w:val="Heading3"/>
      </w:pPr>
      <w:r w:rsidRPr="00144AD2">
        <w:t>Values</w:t>
      </w:r>
    </w:p>
    <w:p w:rsidR="002E227B" w:rsidRDefault="00383512" w:rsidP="00B75728">
      <w:pPr>
        <w:pStyle w:val="Heading4"/>
      </w:pPr>
      <w:r w:rsidRPr="0095025E">
        <w:t>Leadership</w:t>
      </w:r>
    </w:p>
    <w:p w:rsidR="00383512" w:rsidRPr="00583C7F" w:rsidRDefault="00383512" w:rsidP="001B12B5">
      <w:r w:rsidRPr="00583C7F">
        <w:t>We will demonstrate leadership, particularly in the areas of reconciliation, promotion of cultural diversity, communication about the effects of climate change, learning and through the development of our staff.</w:t>
      </w:r>
    </w:p>
    <w:p w:rsidR="00383512" w:rsidRPr="00583C7F" w:rsidRDefault="00383512" w:rsidP="001B12B5"/>
    <w:p w:rsidR="002E227B" w:rsidRDefault="00383512" w:rsidP="00B75728">
      <w:pPr>
        <w:pStyle w:val="Heading4"/>
      </w:pPr>
      <w:r w:rsidRPr="00583C7F">
        <w:t>Respect</w:t>
      </w:r>
    </w:p>
    <w:p w:rsidR="00383512" w:rsidRPr="00583C7F" w:rsidRDefault="00383512" w:rsidP="001B12B5">
      <w:r w:rsidRPr="00583C7F">
        <w:t>We will acknowledge and respect the diverse nature of the Victorian community and its views.</w:t>
      </w:r>
      <w:r w:rsidR="00823151">
        <w:t xml:space="preserve"> </w:t>
      </w:r>
      <w:r w:rsidRPr="00583C7F">
        <w:t>We will demonstrate respect for the environment by increasing public awareness about the effects of climate change on biodiversity and human societies, and through responsible use of our resources.</w:t>
      </w:r>
      <w:r w:rsidR="00823151">
        <w:t xml:space="preserve"> </w:t>
      </w:r>
    </w:p>
    <w:p w:rsidR="00383512" w:rsidRPr="00583C7F" w:rsidRDefault="00383512" w:rsidP="001B12B5"/>
    <w:p w:rsidR="002E227B" w:rsidRDefault="00383512" w:rsidP="00B75728">
      <w:pPr>
        <w:pStyle w:val="Heading4"/>
      </w:pPr>
      <w:r w:rsidRPr="00583C7F">
        <w:t>Reconciliation</w:t>
      </w:r>
    </w:p>
    <w:p w:rsidR="00383512" w:rsidRPr="00583C7F" w:rsidRDefault="00383512" w:rsidP="001B12B5">
      <w:r w:rsidRPr="00583C7F">
        <w:t>We will build on our strong commitment to the achievement of reconciliation between Indigenous and non-Indigenous peoples.</w:t>
      </w:r>
      <w:r w:rsidR="00823151">
        <w:t xml:space="preserve"> </w:t>
      </w:r>
      <w:r w:rsidRPr="00583C7F">
        <w:t>By working in partnership with Indigenous communities, we will increase understanding of and respect for Indigenous history, culture and traditions.</w:t>
      </w:r>
      <w:r w:rsidR="00823151">
        <w:t xml:space="preserve"> </w:t>
      </w:r>
    </w:p>
    <w:p w:rsidR="00A708F0" w:rsidRDefault="00A708F0"/>
    <w:p w:rsidR="002E227B" w:rsidRDefault="00383512" w:rsidP="00B75728">
      <w:pPr>
        <w:pStyle w:val="Heading4"/>
      </w:pPr>
      <w:r w:rsidRPr="00583C7F">
        <w:t>Human Rights</w:t>
      </w:r>
    </w:p>
    <w:p w:rsidR="00A708F0" w:rsidRDefault="00383512">
      <w:r w:rsidRPr="00583C7F">
        <w:t>We will embrace the values of fairness, equity and social justice in all we do.</w:t>
      </w:r>
      <w:r w:rsidR="00823151">
        <w:t xml:space="preserve"> </w:t>
      </w:r>
      <w:r w:rsidRPr="00583C7F">
        <w:t xml:space="preserve">By acknowledging and acting in accordance with the principles of fundamental human rights, we will contribute to social inclusion for all members of the community. </w:t>
      </w:r>
    </w:p>
    <w:p w:rsidR="00A708F0" w:rsidRDefault="00A708F0"/>
    <w:p w:rsidR="002E227B" w:rsidRDefault="00383512" w:rsidP="00B75728">
      <w:pPr>
        <w:pStyle w:val="Heading4"/>
      </w:pPr>
      <w:r w:rsidRPr="00583C7F">
        <w:t>Responsiveness</w:t>
      </w:r>
    </w:p>
    <w:p w:rsidR="00A708F0" w:rsidRDefault="00383512">
      <w:r w:rsidRPr="00583C7F">
        <w:t>We will engage with the Victorian community in a spirit of openness to encourage access and participation.</w:t>
      </w:r>
      <w:r w:rsidR="00823151">
        <w:t xml:space="preserve"> </w:t>
      </w:r>
      <w:r w:rsidRPr="00583C7F">
        <w:t xml:space="preserve">We </w:t>
      </w:r>
      <w:r w:rsidRPr="00583C7F">
        <w:rPr>
          <w:iCs/>
        </w:rPr>
        <w:t>will deliver high</w:t>
      </w:r>
      <w:r w:rsidR="00F06279">
        <w:rPr>
          <w:iCs/>
        </w:rPr>
        <w:t>-</w:t>
      </w:r>
      <w:r w:rsidRPr="00583C7F">
        <w:rPr>
          <w:iCs/>
        </w:rPr>
        <w:t>quality services and continually seek opportunities for improvement.</w:t>
      </w:r>
    </w:p>
    <w:p w:rsidR="00A708F0" w:rsidRDefault="00A708F0"/>
    <w:p w:rsidR="002E227B" w:rsidRDefault="00383512" w:rsidP="00B75728">
      <w:pPr>
        <w:pStyle w:val="Heading4"/>
      </w:pPr>
      <w:r w:rsidRPr="00583C7F">
        <w:t>Integrity</w:t>
      </w:r>
    </w:p>
    <w:p w:rsidR="00A708F0" w:rsidRDefault="00383512">
      <w:r w:rsidRPr="00583C7F">
        <w:t>We will maintain our reputation for trustworthiness and authority by being professional and transparent in our actions and decisions.</w:t>
      </w:r>
      <w:r w:rsidR="00823151">
        <w:t xml:space="preserve"> </w:t>
      </w:r>
      <w:r w:rsidRPr="00583C7F">
        <w:t>Our research program will be carried out according to the highest standards of scholarship.</w:t>
      </w:r>
    </w:p>
    <w:p w:rsidR="00A708F0" w:rsidRDefault="00A708F0"/>
    <w:p w:rsidR="002E227B" w:rsidRDefault="00383512" w:rsidP="00B75728">
      <w:pPr>
        <w:pStyle w:val="Heading4"/>
      </w:pPr>
      <w:r w:rsidRPr="00583C7F">
        <w:t>Impartiality</w:t>
      </w:r>
    </w:p>
    <w:p w:rsidR="00A708F0" w:rsidRDefault="00383512">
      <w:r w:rsidRPr="00583C7F">
        <w:t>Our staff will act in accordance with Museum Victoria’s policies, procedures and strategic directions.</w:t>
      </w:r>
      <w:r w:rsidR="00823151">
        <w:t xml:space="preserve"> </w:t>
      </w:r>
      <w:r w:rsidRPr="00583C7F">
        <w:t xml:space="preserve">We will disseminate our knowledge in an equitable manner and take an </w:t>
      </w:r>
      <w:bookmarkStart w:id="12" w:name="OLE_LINK1"/>
      <w:r w:rsidRPr="00583C7F">
        <w:t xml:space="preserve">unbiased </w:t>
      </w:r>
      <w:bookmarkEnd w:id="12"/>
      <w:r w:rsidRPr="00583C7F">
        <w:t>approach in the delivery of information that contributes to public debate.</w:t>
      </w:r>
    </w:p>
    <w:p w:rsidR="00AC68BE" w:rsidRDefault="00AC68BE"/>
    <w:p w:rsidR="002E227B" w:rsidRDefault="00383512">
      <w:pPr>
        <w:pStyle w:val="Heading3"/>
      </w:pPr>
      <w:r w:rsidRPr="00583C7F">
        <w:t>Accountability</w:t>
      </w:r>
    </w:p>
    <w:p w:rsidR="00A708F0" w:rsidRDefault="00383512">
      <w:r w:rsidRPr="00583C7F">
        <w:t xml:space="preserve">Our stewardship of the </w:t>
      </w:r>
      <w:r w:rsidR="00E1256B">
        <w:t>S</w:t>
      </w:r>
      <w:r w:rsidRPr="00583C7F">
        <w:t xml:space="preserve">tate </w:t>
      </w:r>
      <w:r w:rsidR="00E1256B">
        <w:t>C</w:t>
      </w:r>
      <w:r w:rsidRPr="00583C7F">
        <w:t>ollection will be undertaken in a manner that preserves and augments this important public inheritance for future generations.</w:t>
      </w:r>
      <w:r w:rsidR="00823151">
        <w:t xml:space="preserve"> </w:t>
      </w:r>
      <w:r w:rsidRPr="00583C7F">
        <w:t>We will demonstrate accountability through our service to the community and through efficient and sustainable use of our resources.</w:t>
      </w:r>
    </w:p>
    <w:p w:rsidR="008E0580" w:rsidRDefault="008E0580">
      <w:pPr>
        <w:keepNext w:val="0"/>
        <w:outlineLvl w:val="9"/>
      </w:pPr>
      <w:r>
        <w:br w:type="page"/>
      </w:r>
    </w:p>
    <w:p w:rsidR="00A708F0" w:rsidRDefault="00A708F0"/>
    <w:p w:rsidR="00245104" w:rsidRDefault="00383512" w:rsidP="00680908">
      <w:pPr>
        <w:pStyle w:val="Heading3"/>
      </w:pPr>
      <w:r w:rsidRPr="00FA3C69">
        <w:t xml:space="preserve">Public Sector Values and Employment Principles </w:t>
      </w:r>
    </w:p>
    <w:p w:rsidR="00245104" w:rsidRDefault="00383512">
      <w:r>
        <w:t xml:space="preserve">During the 2011–12 financial year, Museum Victoria complied with the </w:t>
      </w:r>
      <w:r>
        <w:rPr>
          <w:i/>
        </w:rPr>
        <w:t>Public Administration Act 2004</w:t>
      </w:r>
      <w:r>
        <w:t>.</w:t>
      </w:r>
    </w:p>
    <w:p w:rsidR="00245104" w:rsidRDefault="00245104">
      <w:pPr>
        <w:pStyle w:val="Footer"/>
        <w:rPr>
          <w:lang w:val="en-US"/>
        </w:rPr>
      </w:pPr>
    </w:p>
    <w:p w:rsidR="00245104" w:rsidRDefault="00383512">
      <w:pPr>
        <w:pStyle w:val="Footer"/>
        <w:rPr>
          <w:lang w:val="en-US"/>
        </w:rPr>
      </w:pPr>
      <w:r>
        <w:rPr>
          <w:lang w:val="en-US"/>
        </w:rPr>
        <w:t xml:space="preserve">Museum Victoria </w:t>
      </w:r>
      <w:r w:rsidRPr="00331822">
        <w:t>recognises</w:t>
      </w:r>
      <w:r>
        <w:rPr>
          <w:lang w:val="en-US"/>
        </w:rPr>
        <w:t xml:space="preserve"> its obligation to make staff aware of the requirements of the code of conduct, policies and procedures. Key documents are made available and readily accessible to staff prior to their employment commencing. Our policies and procedures are explained through the induction program and are readily accessible through Museum Victoria’s intranet.</w:t>
      </w:r>
    </w:p>
    <w:p w:rsidR="00245104" w:rsidRPr="00F963F8" w:rsidRDefault="00245104">
      <w:pPr>
        <w:pStyle w:val="Heading2"/>
        <w:rPr>
          <w:sz w:val="22"/>
          <w:szCs w:val="22"/>
        </w:rPr>
      </w:pPr>
    </w:p>
    <w:p w:rsidR="00245104" w:rsidRDefault="00383512" w:rsidP="00680908">
      <w:pPr>
        <w:pStyle w:val="Heading3"/>
      </w:pPr>
      <w:r w:rsidRPr="00DA2D98">
        <w:t>Health and Safety</w:t>
      </w:r>
    </w:p>
    <w:p w:rsidR="00383512" w:rsidRPr="006E66D8" w:rsidRDefault="00383512" w:rsidP="001B12B5">
      <w:r>
        <w:t xml:space="preserve">Our aim is to create as safe a work place as possible, and to ensure we meet our responsibilities under the </w:t>
      </w:r>
      <w:r>
        <w:rPr>
          <w:i/>
        </w:rPr>
        <w:t xml:space="preserve">Occupational Health and Safety Act 2004. </w:t>
      </w:r>
      <w:r>
        <w:t xml:space="preserve">To ensure staff are aware of their rights and responsibilities, we have developed </w:t>
      </w:r>
      <w:r w:rsidR="00DF497D">
        <w:t>a</w:t>
      </w:r>
      <w:r>
        <w:t xml:space="preserve"> </w:t>
      </w:r>
      <w:r w:rsidR="00955493" w:rsidRPr="00955493">
        <w:t>health and safety policy</w:t>
      </w:r>
      <w:r>
        <w:t xml:space="preserve"> and </w:t>
      </w:r>
      <w:r w:rsidR="00DF497D">
        <w:t>a m</w:t>
      </w:r>
      <w:r>
        <w:t xml:space="preserve">anagement </w:t>
      </w:r>
      <w:r w:rsidR="00DF497D">
        <w:t>p</w:t>
      </w:r>
      <w:r>
        <w:t xml:space="preserve">lan, </w:t>
      </w:r>
      <w:r w:rsidR="00DF497D">
        <w:t xml:space="preserve">which </w:t>
      </w:r>
      <w:r>
        <w:t>provid</w:t>
      </w:r>
      <w:r w:rsidR="00DF497D">
        <w:t>e</w:t>
      </w:r>
      <w:r>
        <w:t xml:space="preserve"> guidance </w:t>
      </w:r>
      <w:r w:rsidR="00DF497D">
        <w:t xml:space="preserve">about </w:t>
      </w:r>
      <w:r>
        <w:t xml:space="preserve">how to resolve </w:t>
      </w:r>
      <w:r w:rsidR="00DF497D">
        <w:t>h</w:t>
      </w:r>
      <w:r>
        <w:t xml:space="preserve">ealth and </w:t>
      </w:r>
      <w:r w:rsidR="00DF497D">
        <w:t>s</w:t>
      </w:r>
      <w:r>
        <w:t xml:space="preserve">afety </w:t>
      </w:r>
      <w:r w:rsidR="00DF497D">
        <w:t>i</w:t>
      </w:r>
      <w:r>
        <w:t>ssues.</w:t>
      </w:r>
      <w:r w:rsidRPr="008108ED">
        <w:t xml:space="preserve"> </w:t>
      </w:r>
    </w:p>
    <w:p w:rsidR="00383512" w:rsidRDefault="00383512" w:rsidP="001B12B5"/>
    <w:p w:rsidR="00383512" w:rsidRPr="005904AB" w:rsidRDefault="00383512" w:rsidP="001B12B5">
      <w:r w:rsidRPr="005904AB">
        <w:t xml:space="preserve">Museum Victoria has continued to provide </w:t>
      </w:r>
      <w:r>
        <w:t>health and safety</w:t>
      </w:r>
      <w:r w:rsidRPr="005904AB">
        <w:t xml:space="preserve"> awareness and occupation-specific training to employees and managers. </w:t>
      </w:r>
      <w:r>
        <w:t>Health and safety</w:t>
      </w:r>
      <w:r w:rsidRPr="005904AB">
        <w:t xml:space="preserve"> activities undertaken during the year include:</w:t>
      </w:r>
    </w:p>
    <w:p w:rsidR="00245104" w:rsidRDefault="00383512" w:rsidP="008D3787">
      <w:pPr>
        <w:pStyle w:val="ListParagraph"/>
        <w:numPr>
          <w:ilvl w:val="0"/>
          <w:numId w:val="14"/>
        </w:numPr>
      </w:pPr>
      <w:r w:rsidRPr="005904AB">
        <w:t xml:space="preserve">maintenance and testing programs in accordance with the </w:t>
      </w:r>
      <w:r w:rsidRPr="0095025E">
        <w:rPr>
          <w:i/>
        </w:rPr>
        <w:t xml:space="preserve">Building Act 1993 </w:t>
      </w:r>
      <w:r w:rsidRPr="005904AB">
        <w:t>and Essential Services Regulations</w:t>
      </w:r>
    </w:p>
    <w:p w:rsidR="00245104" w:rsidRDefault="00383512" w:rsidP="008D3787">
      <w:pPr>
        <w:pStyle w:val="ListParagraph"/>
        <w:numPr>
          <w:ilvl w:val="0"/>
          <w:numId w:val="14"/>
        </w:numPr>
      </w:pPr>
      <w:r w:rsidRPr="005904AB">
        <w:t>emergency evacuation drills</w:t>
      </w:r>
    </w:p>
    <w:p w:rsidR="00245104" w:rsidRDefault="00383512" w:rsidP="008D3787">
      <w:pPr>
        <w:pStyle w:val="ListParagraph"/>
        <w:numPr>
          <w:ilvl w:val="0"/>
          <w:numId w:val="14"/>
        </w:numPr>
      </w:pPr>
      <w:r>
        <w:t>development and implementation of a uniform employee and contractor induction process</w:t>
      </w:r>
    </w:p>
    <w:p w:rsidR="00245104" w:rsidRDefault="00383512" w:rsidP="008D3787">
      <w:pPr>
        <w:pStyle w:val="ListParagraph"/>
        <w:numPr>
          <w:ilvl w:val="0"/>
          <w:numId w:val="14"/>
        </w:numPr>
      </w:pPr>
      <w:r w:rsidRPr="005904AB">
        <w:t xml:space="preserve">audit and approval of the Melbourne Museum </w:t>
      </w:r>
      <w:r w:rsidR="00955493" w:rsidRPr="00955493">
        <w:t>cooling tower risk</w:t>
      </w:r>
      <w:r w:rsidR="00E1256B">
        <w:t xml:space="preserve"> </w:t>
      </w:r>
      <w:r w:rsidR="00955493" w:rsidRPr="00955493">
        <w:t>management plan</w:t>
      </w:r>
      <w:r w:rsidRPr="005904AB">
        <w:t xml:space="preserve"> in accordance with the </w:t>
      </w:r>
      <w:r w:rsidRPr="0095025E">
        <w:rPr>
          <w:i/>
        </w:rPr>
        <w:t>Health (Legionella) Regulations 2001</w:t>
      </w:r>
    </w:p>
    <w:p w:rsidR="00245104" w:rsidRDefault="00383512" w:rsidP="008D3787">
      <w:pPr>
        <w:pStyle w:val="ListParagraph"/>
        <w:numPr>
          <w:ilvl w:val="0"/>
          <w:numId w:val="14"/>
        </w:numPr>
      </w:pPr>
      <w:r>
        <w:t xml:space="preserve">introduction of </w:t>
      </w:r>
      <w:r w:rsidR="00955493" w:rsidRPr="00955493">
        <w:t>arsenic safe handling procedures</w:t>
      </w:r>
    </w:p>
    <w:p w:rsidR="00245104" w:rsidRDefault="00383512" w:rsidP="008D3787">
      <w:pPr>
        <w:pStyle w:val="ListParagraph"/>
        <w:numPr>
          <w:ilvl w:val="0"/>
          <w:numId w:val="14"/>
        </w:numPr>
      </w:pPr>
      <w:r>
        <w:t>ongoing review of the management of hazardous substances in collections</w:t>
      </w:r>
      <w:r w:rsidR="00E30CC1">
        <w:t>;</w:t>
      </w:r>
    </w:p>
    <w:p w:rsidR="00245104" w:rsidRDefault="00383512" w:rsidP="008D3787">
      <w:pPr>
        <w:pStyle w:val="ListParagraph"/>
        <w:numPr>
          <w:ilvl w:val="0"/>
          <w:numId w:val="14"/>
        </w:numPr>
      </w:pPr>
      <w:r>
        <w:t xml:space="preserve">external review of the </w:t>
      </w:r>
      <w:r w:rsidR="00955493" w:rsidRPr="00955493">
        <w:t>health and safety management plan</w:t>
      </w:r>
    </w:p>
    <w:p w:rsidR="00245104" w:rsidRDefault="00383512" w:rsidP="008D3787">
      <w:pPr>
        <w:pStyle w:val="ListParagraph"/>
        <w:numPr>
          <w:ilvl w:val="0"/>
          <w:numId w:val="14"/>
        </w:numPr>
      </w:pPr>
      <w:r>
        <w:t>development of field work safety protocols</w:t>
      </w:r>
    </w:p>
    <w:p w:rsidR="00245104" w:rsidRDefault="00383512" w:rsidP="008D3787">
      <w:pPr>
        <w:pStyle w:val="ListParagraph"/>
        <w:numPr>
          <w:ilvl w:val="0"/>
          <w:numId w:val="14"/>
        </w:numPr>
      </w:pPr>
      <w:r w:rsidRPr="00F75154">
        <w:t xml:space="preserve">regular meetings of the </w:t>
      </w:r>
      <w:r>
        <w:t>Health and Safety Committee</w:t>
      </w:r>
      <w:r w:rsidR="00F500DE">
        <w:t>,</w:t>
      </w:r>
      <w:r>
        <w:t xml:space="preserve"> to provide advice and direction on safety procedures and practice</w:t>
      </w:r>
      <w:r w:rsidR="00F500DE">
        <w:t>s</w:t>
      </w:r>
      <w:r>
        <w:t xml:space="preserve"> across all sites.</w:t>
      </w:r>
    </w:p>
    <w:p w:rsidR="00383512" w:rsidRPr="00F75154" w:rsidRDefault="00383512" w:rsidP="001B12B5"/>
    <w:p w:rsidR="00383512" w:rsidRPr="00F75154" w:rsidRDefault="00383512" w:rsidP="0061080D">
      <w:pPr>
        <w:pStyle w:val="Heading3"/>
      </w:pPr>
      <w:r>
        <w:t>Health and Safety Incidents</w:t>
      </w:r>
    </w:p>
    <w:p w:rsidR="00383512" w:rsidRPr="00F75154" w:rsidRDefault="00383512" w:rsidP="001B12B5"/>
    <w:p w:rsidR="00383512" w:rsidRPr="00F75154" w:rsidRDefault="00383512" w:rsidP="001B12B5">
      <w:r>
        <w:t>Visitors</w:t>
      </w:r>
    </w:p>
    <w:tbl>
      <w:tblPr>
        <w:tblW w:w="7763" w:type="dxa"/>
        <w:tblLayout w:type="fixed"/>
        <w:tblCellMar>
          <w:left w:w="0" w:type="dxa"/>
          <w:right w:w="0" w:type="dxa"/>
        </w:tblCellMar>
        <w:tblLook w:val="0480" w:firstRow="0" w:lastRow="0" w:firstColumn="1" w:lastColumn="0" w:noHBand="0" w:noVBand="1"/>
      </w:tblPr>
      <w:tblGrid>
        <w:gridCol w:w="1668"/>
        <w:gridCol w:w="2031"/>
        <w:gridCol w:w="2032"/>
        <w:gridCol w:w="2032"/>
      </w:tblGrid>
      <w:tr w:rsidR="00383512" w:rsidRPr="00295B5C" w:rsidTr="00783B95">
        <w:trPr>
          <w:trHeight w:val="300"/>
          <w:tblHeader/>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245104" w:rsidRDefault="00383512">
            <w:pPr>
              <w:rPr>
                <w:rFonts w:eastAsiaTheme="minorHAnsi"/>
              </w:rPr>
            </w:pPr>
            <w:r>
              <w:t> </w:t>
            </w:r>
          </w:p>
        </w:tc>
        <w:tc>
          <w:tcPr>
            <w:tcW w:w="20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Default="00383512">
            <w:pPr>
              <w:rPr>
                <w:rFonts w:eastAsiaTheme="minorHAnsi"/>
              </w:rPr>
            </w:pPr>
            <w:r>
              <w:t>Visitors</w:t>
            </w:r>
          </w:p>
        </w:tc>
        <w:tc>
          <w:tcPr>
            <w:tcW w:w="20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Default="00383512">
            <w:pPr>
              <w:rPr>
                <w:rFonts w:eastAsiaTheme="minorHAnsi"/>
              </w:rPr>
            </w:pPr>
            <w:r>
              <w:t>Incidents</w:t>
            </w:r>
          </w:p>
        </w:tc>
        <w:tc>
          <w:tcPr>
            <w:tcW w:w="20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Default="00383512">
            <w:pPr>
              <w:rPr>
                <w:rFonts w:eastAsiaTheme="minorHAnsi"/>
              </w:rPr>
            </w:pPr>
            <w:r>
              <w:t>Per 100 vi</w:t>
            </w:r>
            <w:r w:rsidRPr="00295B5C">
              <w:t>sitors</w:t>
            </w:r>
          </w:p>
        </w:tc>
      </w:tr>
      <w:tr w:rsidR="00383512" w:rsidRPr="00295B5C" w:rsidTr="00783B95">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45104" w:rsidRDefault="00383512">
            <w:r>
              <w:t>2010–11</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tcPr>
          <w:p w:rsidR="00245104" w:rsidRDefault="00383512">
            <w:pPr>
              <w:rPr>
                <w:snapToGrid w:val="0"/>
              </w:rPr>
            </w:pPr>
            <w:r>
              <w:rPr>
                <w:snapToGrid w:val="0"/>
              </w:rPr>
              <w:t>2,329,558</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45104" w:rsidRDefault="00383512">
            <w:r>
              <w:t>283</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45104" w:rsidRDefault="00383512">
            <w:r>
              <w:t>0.0121</w:t>
            </w:r>
          </w:p>
        </w:tc>
      </w:tr>
      <w:tr w:rsidR="008B1BC9" w:rsidRPr="00F963F8" w:rsidTr="00783B95">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r w:rsidRPr="00066EFE">
              <w:t>2011–12</w:t>
            </w:r>
          </w:p>
        </w:tc>
        <w:tc>
          <w:tcPr>
            <w:tcW w:w="2031" w:type="dxa"/>
            <w:tcBorders>
              <w:top w:val="nil"/>
              <w:left w:val="nil"/>
              <w:bottom w:val="single" w:sz="8" w:space="0" w:color="auto"/>
              <w:right w:val="single" w:sz="8" w:space="0" w:color="auto"/>
            </w:tcBorders>
            <w:tcMar>
              <w:top w:w="0" w:type="dxa"/>
              <w:left w:w="108" w:type="dxa"/>
              <w:bottom w:w="0" w:type="dxa"/>
              <w:right w:w="108" w:type="dxa"/>
            </w:tcMar>
            <w:vAlign w:val="center"/>
          </w:tcPr>
          <w:p w:rsidR="008B1BC9" w:rsidRPr="00F963F8" w:rsidRDefault="008B1BC9">
            <w:pPr>
              <w:rPr>
                <w:snapToGrid w:val="0"/>
              </w:rPr>
            </w:pPr>
            <w:r w:rsidRPr="00F963F8">
              <w:rPr>
                <w:snapToGrid w:val="0"/>
              </w:rPr>
              <w:t>1,966,848</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r>
              <w:t>218</w:t>
            </w:r>
          </w:p>
        </w:tc>
        <w:tc>
          <w:tcPr>
            <w:tcW w:w="203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r>
              <w:t>0.0111</w:t>
            </w:r>
          </w:p>
        </w:tc>
      </w:tr>
    </w:tbl>
    <w:p w:rsidR="00383512" w:rsidRPr="00F963F8" w:rsidRDefault="00383512" w:rsidP="001B12B5"/>
    <w:p w:rsidR="00383512" w:rsidRPr="00F963F8" w:rsidRDefault="00383512" w:rsidP="001B12B5">
      <w:r w:rsidRPr="00F963F8">
        <w:t>Staff</w:t>
      </w:r>
    </w:p>
    <w:tbl>
      <w:tblPr>
        <w:tblW w:w="7763" w:type="dxa"/>
        <w:tblLayout w:type="fixed"/>
        <w:tblCellMar>
          <w:left w:w="0" w:type="dxa"/>
          <w:right w:w="0" w:type="dxa"/>
        </w:tblCellMar>
        <w:tblLook w:val="0480" w:firstRow="0" w:lastRow="0" w:firstColumn="1" w:lastColumn="0" w:noHBand="0" w:noVBand="1"/>
      </w:tblPr>
      <w:tblGrid>
        <w:gridCol w:w="1668"/>
        <w:gridCol w:w="1984"/>
        <w:gridCol w:w="2126"/>
        <w:gridCol w:w="1985"/>
      </w:tblGrid>
      <w:tr w:rsidR="00383512" w:rsidRPr="00F963F8" w:rsidTr="00783B95">
        <w:trPr>
          <w:trHeight w:val="300"/>
          <w:tblHeader/>
        </w:trPr>
        <w:tc>
          <w:tcPr>
            <w:tcW w:w="1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245104" w:rsidRPr="00F963F8" w:rsidRDefault="00066EFE">
            <w:pPr>
              <w:rPr>
                <w:rFonts w:eastAsiaTheme="minorHAnsi"/>
              </w:rPr>
            </w:pPr>
            <w:r>
              <w:t> </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Pr="00F963F8" w:rsidRDefault="00066EFE">
            <w:pPr>
              <w:rPr>
                <w:rFonts w:eastAsiaTheme="minorHAnsi"/>
              </w:rPr>
            </w:pPr>
            <w:r>
              <w:t>Staff FTE</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Pr="00F963F8" w:rsidRDefault="00066EFE">
            <w:pPr>
              <w:rPr>
                <w:rFonts w:eastAsiaTheme="minorHAnsi"/>
              </w:rPr>
            </w:pPr>
            <w:r>
              <w:t>Incidents</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245104" w:rsidRPr="00F963F8" w:rsidRDefault="00066EFE">
            <w:pPr>
              <w:rPr>
                <w:rFonts w:eastAsiaTheme="minorHAnsi"/>
              </w:rPr>
            </w:pPr>
            <w:r>
              <w:t>Per 100 staff</w:t>
            </w:r>
          </w:p>
        </w:tc>
      </w:tr>
      <w:tr w:rsidR="00383512" w:rsidRPr="00F963F8" w:rsidTr="00783B95">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45104" w:rsidRPr="00F963F8" w:rsidRDefault="00066EFE">
            <w:r>
              <w:t>2010–11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245104" w:rsidRPr="00F963F8" w:rsidRDefault="00066EFE">
            <w:pPr>
              <w:rPr>
                <w:rFonts w:eastAsiaTheme="minorHAnsi"/>
              </w:rPr>
            </w:pPr>
            <w:r>
              <w:rPr>
                <w:rFonts w:eastAsiaTheme="minorHAnsi"/>
              </w:rPr>
              <w:t>549</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45104" w:rsidRPr="00F963F8" w:rsidRDefault="00066EFE">
            <w:pPr>
              <w:rPr>
                <w:rFonts w:eastAsiaTheme="minorHAnsi"/>
              </w:rPr>
            </w:pPr>
            <w:r>
              <w:rPr>
                <w:rFonts w:eastAsiaTheme="minorHAnsi"/>
              </w:rPr>
              <w:t>56</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45104" w:rsidRPr="00F963F8" w:rsidRDefault="00066EFE">
            <w:pPr>
              <w:rPr>
                <w:rFonts w:eastAsiaTheme="minorHAnsi"/>
              </w:rPr>
            </w:pPr>
            <w:r>
              <w:rPr>
                <w:rFonts w:eastAsiaTheme="minorHAnsi"/>
              </w:rPr>
              <w:t>10.2</w:t>
            </w:r>
          </w:p>
        </w:tc>
      </w:tr>
      <w:tr w:rsidR="008B1BC9" w:rsidRPr="00F963F8" w:rsidTr="00783B95">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r w:rsidRPr="00066EFE">
              <w:t>2011–12</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B1BC9" w:rsidRPr="00F963F8" w:rsidRDefault="008B1BC9">
            <w:pPr>
              <w:rPr>
                <w:rFonts w:eastAsiaTheme="minorHAnsi"/>
              </w:rPr>
            </w:pPr>
            <w:r w:rsidRPr="00F963F8">
              <w:rPr>
                <w:rFonts w:eastAsiaTheme="minorHAnsi"/>
              </w:rPr>
              <w:t>463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pPr>
              <w:rPr>
                <w:rFonts w:eastAsiaTheme="minorHAnsi"/>
              </w:rPr>
            </w:pPr>
            <w:r>
              <w:rPr>
                <w:rFonts w:eastAsiaTheme="minorHAnsi"/>
              </w:rPr>
              <w:t>76</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B1BC9" w:rsidRPr="00F963F8" w:rsidRDefault="00066EFE">
            <w:pPr>
              <w:rPr>
                <w:rFonts w:eastAsiaTheme="minorHAnsi"/>
              </w:rPr>
            </w:pPr>
            <w:r>
              <w:rPr>
                <w:rFonts w:eastAsiaTheme="minorHAnsi"/>
              </w:rPr>
              <w:t>16.4</w:t>
            </w:r>
          </w:p>
        </w:tc>
      </w:tr>
    </w:tbl>
    <w:p w:rsidR="00F963F8" w:rsidRDefault="00066EFE" w:rsidP="00C96C38">
      <w:pPr>
        <w:rPr>
          <w:lang w:val="fr-FR"/>
        </w:rPr>
      </w:pPr>
      <w:r w:rsidRPr="00066EFE">
        <w:rPr>
          <w:lang w:val="fr-FR"/>
        </w:rPr>
        <w:t>Notes:</w:t>
      </w:r>
    </w:p>
    <w:p w:rsidR="00F963F8" w:rsidRPr="00716195" w:rsidRDefault="00F963F8" w:rsidP="00F963F8">
      <w:r w:rsidRPr="00716195">
        <w:t>More staff inc</w:t>
      </w:r>
      <w:r>
        <w:t>idents were reported in 2011–12 as a result of health and safety training and enhanced awareness of the incident reporting process.</w:t>
      </w:r>
    </w:p>
    <w:p w:rsidR="00F500DE" w:rsidRDefault="00F500DE">
      <w:pPr>
        <w:keepNext w:val="0"/>
        <w:outlineLvl w:val="9"/>
        <w:rPr>
          <w:b/>
          <w:sz w:val="40"/>
        </w:rPr>
      </w:pPr>
      <w:r>
        <w:br w:type="page"/>
      </w:r>
    </w:p>
    <w:p w:rsidR="00383512" w:rsidRPr="00D322DE" w:rsidRDefault="00383512" w:rsidP="00AF5C55">
      <w:pPr>
        <w:pStyle w:val="Heading2"/>
        <w:spacing w:line="360" w:lineRule="auto"/>
      </w:pPr>
      <w:r w:rsidRPr="00D322DE">
        <w:lastRenderedPageBreak/>
        <w:t>Financial Statements</w:t>
      </w:r>
    </w:p>
    <w:p w:rsidR="00D322DE" w:rsidRPr="00D322DE" w:rsidRDefault="00D322DE" w:rsidP="00D322DE">
      <w:pPr>
        <w:pStyle w:val="Heading3"/>
      </w:pPr>
      <w:r w:rsidRPr="00D322DE">
        <w:t>Museums Board of Victoria</w:t>
      </w:r>
    </w:p>
    <w:p w:rsidR="00D322DE" w:rsidRPr="00D322DE" w:rsidRDefault="00D322DE" w:rsidP="00D322DE">
      <w:pPr>
        <w:keepNext w:val="0"/>
        <w:spacing w:line="960" w:lineRule="auto"/>
        <w:outlineLvl w:val="9"/>
        <w:rPr>
          <w:rFonts w:ascii="Times New Roman" w:hAnsi="Times New Roman"/>
          <w:sz w:val="20"/>
          <w:szCs w:val="20"/>
        </w:rPr>
      </w:pPr>
    </w:p>
    <w:p w:rsidR="00D322DE" w:rsidRPr="00D322DE" w:rsidRDefault="00D322DE" w:rsidP="00D322DE">
      <w:pPr>
        <w:keepNext w:val="0"/>
        <w:ind w:right="680"/>
        <w:jc w:val="both"/>
        <w:outlineLvl w:val="9"/>
        <w:rPr>
          <w:sz w:val="20"/>
          <w:szCs w:val="20"/>
        </w:rPr>
      </w:pPr>
      <w:r w:rsidRPr="00D322DE">
        <w:rPr>
          <w:sz w:val="20"/>
          <w:szCs w:val="20"/>
        </w:rPr>
        <w:t>We certify that the attached financial statements for the Museums Board of Victoria have been prepared in accordance with Standing Direction 4.2 of the Financial Management Act 1994, applicable Financial Reporting Directions, Australian Accounting Standards and other mandatory professional reporting requirements.</w:t>
      </w:r>
    </w:p>
    <w:p w:rsidR="00D322DE" w:rsidRPr="00D322DE" w:rsidRDefault="00D322DE" w:rsidP="00D322DE">
      <w:pPr>
        <w:keepNext w:val="0"/>
        <w:ind w:right="680"/>
        <w:jc w:val="both"/>
        <w:outlineLvl w:val="9"/>
        <w:rPr>
          <w:sz w:val="20"/>
          <w:szCs w:val="20"/>
        </w:rPr>
      </w:pPr>
    </w:p>
    <w:p w:rsidR="00D322DE" w:rsidRPr="00D322DE" w:rsidRDefault="00D322DE" w:rsidP="00D322DE">
      <w:pPr>
        <w:keepNext w:val="0"/>
        <w:ind w:right="680"/>
        <w:jc w:val="both"/>
        <w:outlineLvl w:val="9"/>
        <w:rPr>
          <w:sz w:val="20"/>
          <w:szCs w:val="20"/>
        </w:rPr>
      </w:pPr>
      <w:r w:rsidRPr="00D322DE">
        <w:rPr>
          <w:sz w:val="20"/>
          <w:szCs w:val="20"/>
        </w:rPr>
        <w:t>We further state that, in our opinion, the information set out in the Comprehensive Operating Statement, Balance Sheet, Statement of Changes in Equity, Cash Flow Statement and Notes to the Financial Statements, presents fairly the financial transactions for the year ended 30 June 2012 and financial position of the Board as at 30 June 2012.</w:t>
      </w:r>
    </w:p>
    <w:p w:rsidR="00D322DE" w:rsidRPr="00D322DE" w:rsidRDefault="00D322DE" w:rsidP="00D322DE">
      <w:pPr>
        <w:keepNext w:val="0"/>
        <w:ind w:right="680"/>
        <w:jc w:val="both"/>
        <w:outlineLvl w:val="9"/>
        <w:rPr>
          <w:sz w:val="20"/>
          <w:szCs w:val="20"/>
        </w:rPr>
      </w:pPr>
    </w:p>
    <w:p w:rsidR="00D322DE" w:rsidRPr="00D322DE" w:rsidRDefault="00D322DE" w:rsidP="00D322DE">
      <w:pPr>
        <w:keepNext w:val="0"/>
        <w:ind w:right="680"/>
        <w:jc w:val="both"/>
        <w:outlineLvl w:val="9"/>
        <w:rPr>
          <w:sz w:val="20"/>
          <w:szCs w:val="20"/>
        </w:rPr>
      </w:pPr>
      <w:r w:rsidRPr="00D322DE">
        <w:rPr>
          <w:sz w:val="20"/>
          <w:szCs w:val="20"/>
        </w:rPr>
        <w:t xml:space="preserve">At the date of signing these financial statements, we are not aware of any circumstance which would render any particulars to be misleading or inaccurate. </w:t>
      </w:r>
    </w:p>
    <w:p w:rsidR="00D322DE" w:rsidRPr="00D322DE" w:rsidRDefault="00D322DE" w:rsidP="00D322DE">
      <w:pPr>
        <w:keepNext w:val="0"/>
        <w:ind w:right="680"/>
        <w:jc w:val="both"/>
        <w:outlineLvl w:val="9"/>
        <w:rPr>
          <w:sz w:val="20"/>
          <w:szCs w:val="20"/>
        </w:rPr>
      </w:pPr>
    </w:p>
    <w:p w:rsidR="00D322DE" w:rsidRPr="00D322DE" w:rsidRDefault="00D322DE" w:rsidP="00D322DE">
      <w:pPr>
        <w:keepNext w:val="0"/>
        <w:ind w:right="680"/>
        <w:jc w:val="both"/>
        <w:outlineLvl w:val="9"/>
        <w:rPr>
          <w:sz w:val="20"/>
          <w:szCs w:val="20"/>
        </w:rPr>
      </w:pPr>
      <w:r w:rsidRPr="00D322DE">
        <w:rPr>
          <w:sz w:val="20"/>
          <w:szCs w:val="20"/>
        </w:rPr>
        <w:t>Depreciation expense is not fully funded by Government with funding for the renewal and replacement of infrastructure requested and allocated on a case-by-case basis.</w:t>
      </w:r>
    </w:p>
    <w:p w:rsidR="00D322DE" w:rsidRPr="00D322DE" w:rsidRDefault="00D322DE" w:rsidP="00D322DE">
      <w:pPr>
        <w:keepNext w:val="0"/>
        <w:ind w:right="680"/>
        <w:jc w:val="both"/>
        <w:outlineLvl w:val="9"/>
        <w:rPr>
          <w:sz w:val="20"/>
          <w:szCs w:val="20"/>
        </w:rPr>
      </w:pPr>
    </w:p>
    <w:p w:rsidR="00D322DE" w:rsidRPr="00D322DE" w:rsidRDefault="00D322DE" w:rsidP="00D322DE">
      <w:pPr>
        <w:keepNext w:val="0"/>
        <w:ind w:right="680"/>
        <w:outlineLvl w:val="9"/>
        <w:rPr>
          <w:sz w:val="20"/>
          <w:szCs w:val="20"/>
        </w:rPr>
      </w:pPr>
      <w:r w:rsidRPr="00D322DE">
        <w:rPr>
          <w:sz w:val="20"/>
          <w:szCs w:val="20"/>
        </w:rPr>
        <w:t>We authorise the attached financial statements for issue on 31 August 2012.</w:t>
      </w:r>
    </w:p>
    <w:p w:rsidR="00D322DE" w:rsidRPr="00D322DE" w:rsidRDefault="00D322DE" w:rsidP="00D322DE">
      <w:pPr>
        <w:keepNext w:val="0"/>
        <w:spacing w:line="1560" w:lineRule="auto"/>
        <w:ind w:right="680"/>
        <w:outlineLvl w:val="9"/>
        <w:rPr>
          <w:rFonts w:ascii="Times New Roman" w:hAnsi="Times New Roman"/>
          <w:sz w:val="20"/>
          <w:szCs w:val="20"/>
        </w:rPr>
      </w:pPr>
    </w:p>
    <w:p w:rsidR="00D322DE" w:rsidRPr="00D322DE" w:rsidRDefault="00D322DE" w:rsidP="00D322DE">
      <w:pPr>
        <w:keepNext w:val="0"/>
        <w:tabs>
          <w:tab w:val="left" w:leader="dot" w:pos="2880"/>
          <w:tab w:val="left" w:pos="5040"/>
          <w:tab w:val="left" w:leader="dot" w:pos="7920"/>
        </w:tabs>
        <w:ind w:right="680"/>
        <w:outlineLvl w:val="9"/>
        <w:rPr>
          <w:sz w:val="20"/>
          <w:szCs w:val="20"/>
        </w:rPr>
      </w:pPr>
      <w:r w:rsidRPr="00D322DE">
        <w:rPr>
          <w:sz w:val="20"/>
          <w:szCs w:val="20"/>
        </w:rPr>
        <w:tab/>
        <w:t>............</w:t>
      </w:r>
    </w:p>
    <w:p w:rsidR="00D322DE" w:rsidRPr="00D322DE" w:rsidRDefault="00D322DE" w:rsidP="00D322DE">
      <w:pPr>
        <w:keepNext w:val="0"/>
        <w:tabs>
          <w:tab w:val="left" w:pos="2880"/>
          <w:tab w:val="left" w:pos="5040"/>
          <w:tab w:val="left" w:leader="hyphen" w:pos="7920"/>
        </w:tabs>
        <w:ind w:right="680"/>
        <w:outlineLvl w:val="9"/>
        <w:rPr>
          <w:sz w:val="20"/>
          <w:szCs w:val="20"/>
        </w:rPr>
      </w:pPr>
      <w:r w:rsidRPr="00D322DE">
        <w:rPr>
          <w:sz w:val="20"/>
          <w:szCs w:val="20"/>
        </w:rPr>
        <w:t>Mr Michael Perry</w:t>
      </w:r>
    </w:p>
    <w:p w:rsidR="00D322DE" w:rsidRPr="00D322DE" w:rsidRDefault="00D322DE" w:rsidP="00D322DE">
      <w:pPr>
        <w:keepNext w:val="0"/>
        <w:tabs>
          <w:tab w:val="left" w:pos="2880"/>
          <w:tab w:val="left" w:pos="5040"/>
          <w:tab w:val="left" w:leader="hyphen" w:pos="7920"/>
        </w:tabs>
        <w:ind w:right="680"/>
        <w:outlineLvl w:val="9"/>
        <w:rPr>
          <w:sz w:val="20"/>
          <w:szCs w:val="20"/>
        </w:rPr>
      </w:pPr>
      <w:r w:rsidRPr="00D322DE">
        <w:rPr>
          <w:sz w:val="20"/>
          <w:szCs w:val="20"/>
        </w:rPr>
        <w:t>TREASURER, MUSEUMS BOARD OF VICTORIA</w:t>
      </w:r>
    </w:p>
    <w:p w:rsidR="00D322DE" w:rsidRPr="00D322DE" w:rsidRDefault="00D322DE" w:rsidP="00D322DE">
      <w:pPr>
        <w:keepNext w:val="0"/>
        <w:tabs>
          <w:tab w:val="left" w:leader="dot" w:pos="2880"/>
          <w:tab w:val="left" w:pos="5040"/>
          <w:tab w:val="left" w:leader="hyphen" w:pos="7920"/>
        </w:tabs>
        <w:spacing w:line="960" w:lineRule="auto"/>
        <w:ind w:right="680"/>
        <w:outlineLvl w:val="9"/>
        <w:rPr>
          <w:sz w:val="20"/>
          <w:szCs w:val="20"/>
        </w:rPr>
      </w:pPr>
    </w:p>
    <w:p w:rsidR="00D322DE" w:rsidRPr="00D322DE" w:rsidRDefault="00D322DE" w:rsidP="00D322DE">
      <w:pPr>
        <w:keepNext w:val="0"/>
        <w:tabs>
          <w:tab w:val="left" w:leader="dot" w:pos="2880"/>
          <w:tab w:val="left" w:pos="5040"/>
          <w:tab w:val="left" w:pos="7938"/>
        </w:tabs>
        <w:ind w:right="375"/>
        <w:outlineLvl w:val="9"/>
        <w:rPr>
          <w:sz w:val="20"/>
          <w:szCs w:val="20"/>
        </w:rPr>
      </w:pPr>
      <w:r w:rsidRPr="00D322DE">
        <w:rPr>
          <w:sz w:val="20"/>
          <w:szCs w:val="20"/>
        </w:rPr>
        <w:tab/>
        <w:t>……</w:t>
      </w:r>
      <w:r w:rsidRPr="00D322DE">
        <w:rPr>
          <w:sz w:val="20"/>
          <w:szCs w:val="20"/>
        </w:rPr>
        <w:tab/>
        <w:t>……………………………………..</w:t>
      </w:r>
    </w:p>
    <w:p w:rsidR="00D322DE" w:rsidRPr="00D322DE" w:rsidRDefault="00D322DE" w:rsidP="00D322DE">
      <w:pPr>
        <w:keepNext w:val="0"/>
        <w:tabs>
          <w:tab w:val="left" w:leader="dot" w:pos="2880"/>
          <w:tab w:val="left" w:pos="5040"/>
          <w:tab w:val="left" w:leader="hyphen" w:pos="7920"/>
        </w:tabs>
        <w:ind w:right="680"/>
        <w:outlineLvl w:val="9"/>
        <w:rPr>
          <w:sz w:val="20"/>
          <w:szCs w:val="20"/>
        </w:rPr>
      </w:pPr>
      <w:r w:rsidRPr="00D322DE">
        <w:rPr>
          <w:sz w:val="20"/>
          <w:szCs w:val="20"/>
        </w:rPr>
        <w:t>Dr J Patrick Greene</w:t>
      </w:r>
      <w:r w:rsidRPr="00D322DE">
        <w:rPr>
          <w:sz w:val="20"/>
          <w:szCs w:val="20"/>
        </w:rPr>
        <w:tab/>
      </w:r>
      <w:r w:rsidRPr="00D322DE">
        <w:rPr>
          <w:sz w:val="20"/>
          <w:szCs w:val="20"/>
        </w:rPr>
        <w:tab/>
        <w:t xml:space="preserve">Ms Melinda Viksne </w:t>
      </w:r>
    </w:p>
    <w:p w:rsidR="00D322DE" w:rsidRPr="00D322DE" w:rsidRDefault="00D322DE" w:rsidP="00D322DE">
      <w:pPr>
        <w:keepNext w:val="0"/>
        <w:tabs>
          <w:tab w:val="left" w:leader="dot" w:pos="2880"/>
          <w:tab w:val="left" w:pos="5040"/>
          <w:tab w:val="left" w:leader="hyphen" w:pos="7920"/>
        </w:tabs>
        <w:ind w:right="680"/>
        <w:outlineLvl w:val="9"/>
        <w:rPr>
          <w:sz w:val="20"/>
          <w:szCs w:val="20"/>
        </w:rPr>
      </w:pPr>
      <w:r w:rsidRPr="00D322DE">
        <w:rPr>
          <w:sz w:val="20"/>
          <w:szCs w:val="20"/>
        </w:rPr>
        <w:t>CHIEF EXECUTIVE OFFICER</w:t>
      </w:r>
      <w:r w:rsidRPr="00D322DE">
        <w:rPr>
          <w:sz w:val="20"/>
          <w:szCs w:val="20"/>
        </w:rPr>
        <w:tab/>
        <w:t>ACTING CHIEF FINANCIAL OFFICER</w:t>
      </w:r>
    </w:p>
    <w:p w:rsidR="00D322DE" w:rsidRPr="00D322DE" w:rsidRDefault="00D322DE" w:rsidP="00D322DE">
      <w:pPr>
        <w:keepNext w:val="0"/>
        <w:tabs>
          <w:tab w:val="left" w:leader="dot" w:pos="2880"/>
          <w:tab w:val="left" w:pos="5040"/>
          <w:tab w:val="left" w:leader="hyphen" w:pos="7920"/>
        </w:tabs>
        <w:spacing w:line="960" w:lineRule="auto"/>
        <w:ind w:right="680"/>
        <w:outlineLvl w:val="9"/>
        <w:rPr>
          <w:sz w:val="20"/>
          <w:szCs w:val="20"/>
        </w:rPr>
      </w:pPr>
    </w:p>
    <w:p w:rsidR="00D322DE" w:rsidRPr="00D322DE" w:rsidRDefault="00D322DE" w:rsidP="00D322DE">
      <w:pPr>
        <w:keepNext w:val="0"/>
        <w:tabs>
          <w:tab w:val="left" w:leader="dot" w:pos="2880"/>
          <w:tab w:val="left" w:pos="5040"/>
          <w:tab w:val="left" w:leader="hyphen" w:pos="7920"/>
        </w:tabs>
        <w:ind w:right="680"/>
        <w:outlineLvl w:val="9"/>
        <w:rPr>
          <w:sz w:val="20"/>
          <w:szCs w:val="20"/>
        </w:rPr>
      </w:pPr>
      <w:r w:rsidRPr="00D322DE">
        <w:rPr>
          <w:sz w:val="20"/>
          <w:szCs w:val="20"/>
        </w:rPr>
        <w:t>31 August 2012</w:t>
      </w:r>
    </w:p>
    <w:p w:rsidR="00D322DE" w:rsidRPr="00D322DE" w:rsidRDefault="00D322DE" w:rsidP="00D322DE">
      <w:pPr>
        <w:keepNext w:val="0"/>
        <w:tabs>
          <w:tab w:val="left" w:leader="dot" w:pos="2880"/>
          <w:tab w:val="left" w:pos="5040"/>
          <w:tab w:val="left" w:leader="hyphen" w:pos="7920"/>
        </w:tabs>
        <w:ind w:right="680"/>
        <w:outlineLvl w:val="9"/>
        <w:rPr>
          <w:sz w:val="20"/>
          <w:szCs w:val="20"/>
        </w:rPr>
      </w:pPr>
      <w:r w:rsidRPr="00D322DE">
        <w:rPr>
          <w:sz w:val="20"/>
          <w:szCs w:val="20"/>
        </w:rPr>
        <w:tab/>
      </w:r>
    </w:p>
    <w:p w:rsidR="00D322DE" w:rsidRPr="00D322DE" w:rsidRDefault="00D322DE" w:rsidP="00D322DE">
      <w:pPr>
        <w:keepNext w:val="0"/>
        <w:tabs>
          <w:tab w:val="left" w:leader="dot" w:pos="2880"/>
          <w:tab w:val="left" w:pos="5040"/>
          <w:tab w:val="left" w:leader="hyphen" w:pos="7920"/>
        </w:tabs>
        <w:ind w:left="567" w:right="680"/>
        <w:outlineLvl w:val="9"/>
        <w:rPr>
          <w:sz w:val="20"/>
          <w:szCs w:val="20"/>
        </w:rPr>
      </w:pPr>
      <w:r w:rsidRPr="00D322DE">
        <w:rPr>
          <w:sz w:val="20"/>
          <w:szCs w:val="20"/>
        </w:rPr>
        <w:t xml:space="preserve">DATED </w:t>
      </w:r>
    </w:p>
    <w:p w:rsidR="00AF5C55" w:rsidRPr="00AF5C55" w:rsidRDefault="00D322DE" w:rsidP="00AF5C55">
      <w:pPr>
        <w:pStyle w:val="Heading3"/>
      </w:pPr>
      <w:r w:rsidRPr="00D322DE">
        <w:br w:type="page"/>
      </w:r>
      <w:r w:rsidR="00AF5C55" w:rsidRPr="00AF5C55">
        <w:lastRenderedPageBreak/>
        <w:t>Comprehensive Operating Statement for the Financial Year Ended 30 June 2012</w:t>
      </w:r>
    </w:p>
    <w:p w:rsidR="00AF5C55" w:rsidRPr="00AF5C55" w:rsidRDefault="00AF5C55" w:rsidP="00AF5C55"/>
    <w:tbl>
      <w:tblPr>
        <w:tblW w:w="9527" w:type="dxa"/>
        <w:tblBorders>
          <w:bottom w:val="single" w:sz="4" w:space="0" w:color="auto"/>
        </w:tblBorders>
        <w:tblLayout w:type="fixed"/>
        <w:tblCellMar>
          <w:left w:w="30" w:type="dxa"/>
          <w:right w:w="30" w:type="dxa"/>
        </w:tblCellMar>
        <w:tblLook w:val="0040" w:firstRow="0" w:lastRow="1" w:firstColumn="0" w:lastColumn="0" w:noHBand="0" w:noVBand="0"/>
      </w:tblPr>
      <w:tblGrid>
        <w:gridCol w:w="4424"/>
        <w:gridCol w:w="2410"/>
        <w:gridCol w:w="1276"/>
        <w:gridCol w:w="1417"/>
      </w:tblGrid>
      <w:tr w:rsidR="00D322DE" w:rsidRPr="00D322DE" w:rsidTr="004A3EB6">
        <w:trPr>
          <w:trHeight w:val="445"/>
        </w:trPr>
        <w:tc>
          <w:tcPr>
            <w:tcW w:w="4424" w:type="dxa"/>
          </w:tcPr>
          <w:p w:rsidR="00D322DE" w:rsidRPr="00D322DE" w:rsidRDefault="00D322DE" w:rsidP="00D322DE">
            <w:pPr>
              <w:keepNext w:val="0"/>
              <w:outlineLvl w:val="9"/>
              <w:rPr>
                <w:b/>
                <w:color w:val="000000"/>
                <w:szCs w:val="20"/>
                <w:lang w:val="en-GB"/>
              </w:rPr>
            </w:pPr>
          </w:p>
        </w:tc>
        <w:tc>
          <w:tcPr>
            <w:tcW w:w="2410" w:type="dxa"/>
          </w:tcPr>
          <w:p w:rsidR="00D322DE" w:rsidRPr="00D322DE" w:rsidRDefault="00D322DE" w:rsidP="00D322DE">
            <w:pPr>
              <w:ind w:left="-29"/>
              <w:outlineLvl w:val="7"/>
              <w:rPr>
                <w:b/>
                <w:color w:val="000000"/>
                <w:sz w:val="20"/>
                <w:szCs w:val="20"/>
                <w:lang w:val="en-GB"/>
              </w:rPr>
            </w:pPr>
            <w:r w:rsidRPr="00D322DE">
              <w:rPr>
                <w:b/>
                <w:color w:val="000000"/>
                <w:sz w:val="20"/>
                <w:szCs w:val="20"/>
                <w:lang w:val="en-GB"/>
              </w:rPr>
              <w:t>NOTES</w:t>
            </w:r>
          </w:p>
        </w:tc>
        <w:tc>
          <w:tcPr>
            <w:tcW w:w="1276" w:type="dxa"/>
          </w:tcPr>
          <w:p w:rsidR="00D322DE" w:rsidRPr="00D322DE" w:rsidRDefault="00D322DE" w:rsidP="00D322DE">
            <w:pPr>
              <w:keepNext w:val="0"/>
              <w:outlineLvl w:val="9"/>
              <w:rPr>
                <w:b/>
                <w:sz w:val="20"/>
                <w:szCs w:val="20"/>
                <w:lang w:val="en-GB"/>
              </w:rPr>
            </w:pPr>
            <w:r w:rsidRPr="00D322DE">
              <w:rPr>
                <w:b/>
                <w:sz w:val="20"/>
                <w:szCs w:val="20"/>
                <w:lang w:val="en-GB"/>
              </w:rPr>
              <w:t xml:space="preserve">2012 </w:t>
            </w:r>
          </w:p>
          <w:p w:rsidR="00D322DE" w:rsidRPr="00D322DE" w:rsidRDefault="00D322DE" w:rsidP="00D322DE">
            <w:pPr>
              <w:keepNext w:val="0"/>
              <w:outlineLvl w:val="9"/>
              <w:rPr>
                <w:b/>
                <w:i/>
                <w:sz w:val="18"/>
                <w:szCs w:val="20"/>
                <w:lang w:val="en-GB"/>
              </w:rPr>
            </w:pPr>
            <w:r w:rsidRPr="00D322DE">
              <w:rPr>
                <w:b/>
                <w:sz w:val="20"/>
                <w:szCs w:val="20"/>
                <w:lang w:val="en-GB"/>
              </w:rPr>
              <w:t>$’000</w:t>
            </w:r>
          </w:p>
        </w:tc>
        <w:tc>
          <w:tcPr>
            <w:tcW w:w="1417" w:type="dxa"/>
          </w:tcPr>
          <w:p w:rsidR="00D322DE" w:rsidRPr="00D322DE" w:rsidRDefault="00D322DE" w:rsidP="00D322DE">
            <w:pPr>
              <w:keepNext w:val="0"/>
              <w:outlineLvl w:val="9"/>
              <w:rPr>
                <w:b/>
                <w:sz w:val="20"/>
                <w:szCs w:val="20"/>
                <w:lang w:val="en-GB"/>
              </w:rPr>
            </w:pPr>
            <w:r w:rsidRPr="00D322DE">
              <w:rPr>
                <w:b/>
                <w:sz w:val="20"/>
                <w:szCs w:val="20"/>
                <w:lang w:val="en-GB"/>
              </w:rPr>
              <w:t xml:space="preserve">2011 </w:t>
            </w:r>
          </w:p>
          <w:p w:rsidR="00D322DE" w:rsidRPr="00D322DE" w:rsidRDefault="00D322DE" w:rsidP="00D322DE">
            <w:pPr>
              <w:keepNext w:val="0"/>
              <w:outlineLvl w:val="9"/>
              <w:rPr>
                <w:b/>
                <w:i/>
                <w:sz w:val="18"/>
                <w:szCs w:val="20"/>
                <w:lang w:val="en-GB"/>
              </w:rPr>
            </w:pPr>
            <w:r w:rsidRPr="00D322DE">
              <w:rPr>
                <w:b/>
                <w:sz w:val="20"/>
                <w:szCs w:val="20"/>
                <w:lang w:val="en-GB"/>
              </w:rPr>
              <w:t>$’000</w:t>
            </w:r>
          </w:p>
        </w:tc>
      </w:tr>
      <w:tr w:rsidR="00D322DE" w:rsidRPr="00D322DE" w:rsidTr="004A3EB6">
        <w:trPr>
          <w:trHeight w:val="20"/>
        </w:trPr>
        <w:tc>
          <w:tcPr>
            <w:tcW w:w="9527" w:type="dxa"/>
            <w:gridSpan w:val="4"/>
          </w:tcPr>
          <w:p w:rsidR="00D322DE" w:rsidRPr="00D322DE" w:rsidRDefault="00D322DE" w:rsidP="00D322DE">
            <w:pPr>
              <w:tabs>
                <w:tab w:val="left" w:pos="360"/>
                <w:tab w:val="left" w:pos="720"/>
                <w:tab w:val="left" w:pos="1440"/>
              </w:tabs>
              <w:spacing w:before="60" w:after="60"/>
              <w:outlineLvl w:val="1"/>
              <w:rPr>
                <w:sz w:val="24"/>
                <w:szCs w:val="20"/>
                <w:lang w:val="en-GB"/>
              </w:rPr>
            </w:pPr>
            <w:r w:rsidRPr="00D322DE">
              <w:rPr>
                <w:b/>
                <w:sz w:val="20"/>
                <w:szCs w:val="20"/>
              </w:rPr>
              <w:t>Income from transactions</w:t>
            </w:r>
          </w:p>
        </w:tc>
      </w:tr>
      <w:tr w:rsidR="00D322DE" w:rsidRPr="00D322DE" w:rsidTr="004A3EB6">
        <w:trPr>
          <w:trHeight w:val="20"/>
        </w:trPr>
        <w:tc>
          <w:tcPr>
            <w:tcW w:w="4424" w:type="dxa"/>
            <w:vAlign w:val="center"/>
          </w:tcPr>
          <w:p w:rsidR="00D322DE" w:rsidRPr="00D322DE" w:rsidRDefault="00D322DE" w:rsidP="00D322DE">
            <w:pPr>
              <w:keepNext w:val="0"/>
              <w:outlineLvl w:val="9"/>
              <w:rPr>
                <w:sz w:val="20"/>
                <w:szCs w:val="20"/>
              </w:rPr>
            </w:pPr>
            <w:r w:rsidRPr="00D322DE">
              <w:rPr>
                <w:sz w:val="20"/>
                <w:szCs w:val="20"/>
              </w:rPr>
              <w:t>Victorian Government Grants</w:t>
            </w:r>
          </w:p>
        </w:tc>
        <w:tc>
          <w:tcPr>
            <w:tcW w:w="2410" w:type="dxa"/>
          </w:tcPr>
          <w:p w:rsidR="00D322DE" w:rsidRPr="00D322DE" w:rsidRDefault="00D322DE" w:rsidP="00D322DE">
            <w:pPr>
              <w:keepNext w:val="0"/>
              <w:ind w:left="-29"/>
              <w:outlineLvl w:val="9"/>
              <w:rPr>
                <w:color w:val="000000"/>
                <w:sz w:val="20"/>
                <w:szCs w:val="20"/>
                <w:lang w:val="en-GB"/>
              </w:rPr>
            </w:pPr>
            <w:r w:rsidRPr="00D322DE">
              <w:rPr>
                <w:color w:val="000000"/>
                <w:sz w:val="20"/>
                <w:szCs w:val="20"/>
                <w:lang w:val="en-GB"/>
              </w:rPr>
              <w:t xml:space="preserve">2 </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85,806</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88,314</w:t>
            </w:r>
          </w:p>
        </w:tc>
      </w:tr>
      <w:tr w:rsidR="00D322DE" w:rsidRPr="00D322DE" w:rsidTr="004A3EB6">
        <w:trPr>
          <w:trHeight w:val="20"/>
        </w:trPr>
        <w:tc>
          <w:tcPr>
            <w:tcW w:w="4424"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Fees and Charges</w:t>
            </w:r>
          </w:p>
        </w:tc>
        <w:tc>
          <w:tcPr>
            <w:tcW w:w="2410" w:type="dxa"/>
          </w:tcPr>
          <w:p w:rsidR="00D322DE" w:rsidRPr="00D322DE" w:rsidRDefault="00D322DE" w:rsidP="00D322DE">
            <w:pPr>
              <w:keepNext w:val="0"/>
              <w:ind w:left="-29"/>
              <w:outlineLvl w:val="9"/>
              <w:rPr>
                <w:i/>
                <w:color w:val="000000"/>
                <w:sz w:val="20"/>
                <w:szCs w:val="20"/>
                <w:lang w:val="en-GB"/>
              </w:rPr>
            </w:pP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14,313</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13,529</w:t>
            </w:r>
          </w:p>
        </w:tc>
      </w:tr>
      <w:tr w:rsidR="00D322DE" w:rsidRPr="00D322DE" w:rsidTr="004A3EB6">
        <w:trPr>
          <w:trHeight w:val="20"/>
        </w:trPr>
        <w:tc>
          <w:tcPr>
            <w:tcW w:w="4424"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Sales of Goods and Services</w:t>
            </w:r>
          </w:p>
        </w:tc>
        <w:tc>
          <w:tcPr>
            <w:tcW w:w="2410" w:type="dxa"/>
          </w:tcPr>
          <w:p w:rsidR="00D322DE" w:rsidRPr="00D322DE" w:rsidRDefault="00D322DE" w:rsidP="00D322DE">
            <w:pPr>
              <w:keepNext w:val="0"/>
              <w:ind w:left="-29"/>
              <w:outlineLvl w:val="9"/>
              <w:rPr>
                <w:i/>
                <w:color w:val="000000"/>
                <w:sz w:val="20"/>
                <w:szCs w:val="20"/>
                <w:lang w:val="en-GB"/>
              </w:rPr>
            </w:pP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3,956</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4,019</w:t>
            </w:r>
          </w:p>
        </w:tc>
      </w:tr>
      <w:tr w:rsidR="00D322DE" w:rsidRPr="00D322DE" w:rsidTr="004A3EB6">
        <w:trPr>
          <w:trHeight w:val="20"/>
        </w:trPr>
        <w:tc>
          <w:tcPr>
            <w:tcW w:w="4424"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Other Grants</w:t>
            </w:r>
          </w:p>
        </w:tc>
        <w:tc>
          <w:tcPr>
            <w:tcW w:w="2410" w:type="dxa"/>
          </w:tcPr>
          <w:p w:rsidR="00D322DE" w:rsidRPr="00D322DE" w:rsidRDefault="00D322DE" w:rsidP="00D322DE">
            <w:pPr>
              <w:keepNext w:val="0"/>
              <w:ind w:left="-29"/>
              <w:outlineLvl w:val="9"/>
              <w:rPr>
                <w:color w:val="000000"/>
                <w:sz w:val="20"/>
                <w:szCs w:val="20"/>
                <w:lang w:val="en-GB"/>
              </w:rPr>
            </w:pPr>
            <w:r w:rsidRPr="00D322DE">
              <w:rPr>
                <w:color w:val="000000"/>
                <w:sz w:val="20"/>
                <w:szCs w:val="20"/>
                <w:lang w:val="en-GB"/>
              </w:rPr>
              <w:t xml:space="preserve">3 </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3,939</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3,803</w:t>
            </w:r>
          </w:p>
        </w:tc>
      </w:tr>
      <w:tr w:rsidR="00D322DE" w:rsidRPr="00D322DE" w:rsidTr="004A3EB6">
        <w:trPr>
          <w:trHeight w:val="20"/>
        </w:trPr>
        <w:tc>
          <w:tcPr>
            <w:tcW w:w="4424" w:type="dxa"/>
            <w:tcBorders>
              <w:bottom w:val="nil"/>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Donations</w:t>
            </w:r>
          </w:p>
        </w:tc>
        <w:tc>
          <w:tcPr>
            <w:tcW w:w="2410" w:type="dxa"/>
            <w:tcBorders>
              <w:bottom w:val="nil"/>
            </w:tcBorders>
          </w:tcPr>
          <w:p w:rsidR="00D322DE" w:rsidRPr="00D322DE" w:rsidRDefault="00D322DE" w:rsidP="00D322DE">
            <w:pPr>
              <w:keepNext w:val="0"/>
              <w:ind w:left="-29"/>
              <w:outlineLvl w:val="9"/>
              <w:rPr>
                <w:rFonts w:ascii="Times New Roman" w:hAnsi="Times New Roman"/>
                <w:i/>
                <w:color w:val="000000"/>
                <w:sz w:val="20"/>
                <w:szCs w:val="20"/>
                <w:lang w:val="en-GB"/>
              </w:rPr>
            </w:pPr>
          </w:p>
        </w:tc>
        <w:tc>
          <w:tcPr>
            <w:tcW w:w="1276" w:type="dxa"/>
            <w:tcBorders>
              <w:bottom w:val="nil"/>
            </w:tcBorders>
            <w:vAlign w:val="center"/>
          </w:tcPr>
          <w:p w:rsidR="00D322DE" w:rsidRPr="00D322DE" w:rsidRDefault="00D322DE" w:rsidP="00D322DE">
            <w:pPr>
              <w:keepNext w:val="0"/>
              <w:outlineLvl w:val="9"/>
              <w:rPr>
                <w:sz w:val="20"/>
                <w:szCs w:val="20"/>
                <w:lang w:val="en-GB"/>
              </w:rPr>
            </w:pPr>
            <w:r w:rsidRPr="00D322DE">
              <w:rPr>
                <w:sz w:val="20"/>
                <w:szCs w:val="20"/>
                <w:lang w:val="en-GB"/>
              </w:rPr>
              <w:t>1,115</w:t>
            </w:r>
          </w:p>
        </w:tc>
        <w:tc>
          <w:tcPr>
            <w:tcW w:w="1417" w:type="dxa"/>
            <w:tcBorders>
              <w:bottom w:val="nil"/>
            </w:tcBorders>
            <w:vAlign w:val="center"/>
          </w:tcPr>
          <w:p w:rsidR="00D322DE" w:rsidRPr="00D322DE" w:rsidRDefault="00D322DE" w:rsidP="00D322DE">
            <w:pPr>
              <w:keepNext w:val="0"/>
              <w:outlineLvl w:val="9"/>
              <w:rPr>
                <w:sz w:val="20"/>
                <w:szCs w:val="20"/>
                <w:lang w:val="en-GB"/>
              </w:rPr>
            </w:pPr>
            <w:r w:rsidRPr="00D322DE">
              <w:rPr>
                <w:sz w:val="20"/>
                <w:szCs w:val="20"/>
                <w:lang w:val="en-GB"/>
              </w:rPr>
              <w:t>126</w:t>
            </w:r>
          </w:p>
        </w:tc>
      </w:tr>
      <w:tr w:rsidR="00D322DE" w:rsidRPr="00D322DE" w:rsidTr="004A3EB6">
        <w:trPr>
          <w:trHeight w:val="20"/>
        </w:trPr>
        <w:tc>
          <w:tcPr>
            <w:tcW w:w="4424" w:type="dxa"/>
            <w:tcBorders>
              <w:bottom w:val="nil"/>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Rent Revenue</w:t>
            </w:r>
          </w:p>
        </w:tc>
        <w:tc>
          <w:tcPr>
            <w:tcW w:w="2410" w:type="dxa"/>
            <w:tcBorders>
              <w:bottom w:val="nil"/>
            </w:tcBorders>
          </w:tcPr>
          <w:p w:rsidR="00D322DE" w:rsidRPr="00D322DE" w:rsidRDefault="00D322DE" w:rsidP="00D322DE">
            <w:pPr>
              <w:keepNext w:val="0"/>
              <w:ind w:left="-29"/>
              <w:outlineLvl w:val="9"/>
              <w:rPr>
                <w:rFonts w:ascii="Times New Roman" w:hAnsi="Times New Roman"/>
                <w:i/>
                <w:color w:val="000000"/>
                <w:sz w:val="20"/>
                <w:szCs w:val="20"/>
                <w:lang w:val="en-GB"/>
              </w:rPr>
            </w:pPr>
          </w:p>
        </w:tc>
        <w:tc>
          <w:tcPr>
            <w:tcW w:w="1276" w:type="dxa"/>
            <w:tcBorders>
              <w:bottom w:val="nil"/>
            </w:tcBorders>
            <w:vAlign w:val="center"/>
          </w:tcPr>
          <w:p w:rsidR="00D322DE" w:rsidRPr="00D322DE" w:rsidRDefault="00D322DE" w:rsidP="00D322DE">
            <w:pPr>
              <w:keepNext w:val="0"/>
              <w:outlineLvl w:val="9"/>
              <w:rPr>
                <w:sz w:val="20"/>
                <w:szCs w:val="20"/>
                <w:lang w:val="en-GB"/>
              </w:rPr>
            </w:pPr>
            <w:r w:rsidRPr="00D322DE">
              <w:rPr>
                <w:sz w:val="20"/>
                <w:szCs w:val="20"/>
                <w:lang w:val="en-GB"/>
              </w:rPr>
              <w:t>3,244</w:t>
            </w:r>
          </w:p>
        </w:tc>
        <w:tc>
          <w:tcPr>
            <w:tcW w:w="1417" w:type="dxa"/>
            <w:tcBorders>
              <w:bottom w:val="nil"/>
            </w:tcBorders>
            <w:vAlign w:val="center"/>
          </w:tcPr>
          <w:p w:rsidR="00D322DE" w:rsidRPr="00D322DE" w:rsidRDefault="00D322DE" w:rsidP="00D322DE">
            <w:pPr>
              <w:keepNext w:val="0"/>
              <w:outlineLvl w:val="9"/>
              <w:rPr>
                <w:sz w:val="20"/>
                <w:szCs w:val="20"/>
                <w:lang w:val="en-GB"/>
              </w:rPr>
            </w:pPr>
            <w:r w:rsidRPr="00D322DE">
              <w:rPr>
                <w:sz w:val="20"/>
                <w:szCs w:val="20"/>
                <w:lang w:val="en-GB"/>
              </w:rPr>
              <w:t>3,552</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bottom w:val="single" w:sz="4" w:space="0" w:color="auto"/>
            </w:tcBorders>
          </w:tcPr>
          <w:p w:rsidR="00D322DE" w:rsidRPr="00D322DE" w:rsidRDefault="00D322DE" w:rsidP="00D322DE">
            <w:pPr>
              <w:keepNext w:val="0"/>
              <w:ind w:right="-108" w:hanging="78"/>
              <w:jc w:val="both"/>
              <w:outlineLvl w:val="9"/>
              <w:rPr>
                <w:color w:val="000000"/>
                <w:sz w:val="20"/>
                <w:szCs w:val="20"/>
                <w:lang w:val="en-GB"/>
              </w:rPr>
            </w:pPr>
            <w:r w:rsidRPr="00D322DE">
              <w:rPr>
                <w:color w:val="000000"/>
                <w:sz w:val="20"/>
                <w:szCs w:val="20"/>
                <w:lang w:val="en-GB"/>
              </w:rPr>
              <w:t>Other Income</w:t>
            </w:r>
          </w:p>
        </w:tc>
        <w:tc>
          <w:tcPr>
            <w:tcW w:w="2410" w:type="dxa"/>
            <w:tcBorders>
              <w:bottom w:val="single" w:sz="4" w:space="0" w:color="auto"/>
            </w:tcBorders>
          </w:tcPr>
          <w:p w:rsidR="00D322DE" w:rsidRPr="00D322DE" w:rsidRDefault="00D322DE" w:rsidP="00D322DE">
            <w:pPr>
              <w:keepNext w:val="0"/>
              <w:ind w:left="-107"/>
              <w:outlineLvl w:val="7"/>
              <w:rPr>
                <w:color w:val="000000"/>
                <w:sz w:val="20"/>
                <w:szCs w:val="20"/>
                <w:lang w:val="en-GB"/>
              </w:rPr>
            </w:pPr>
            <w:r w:rsidRPr="00D322DE">
              <w:rPr>
                <w:color w:val="000000"/>
                <w:sz w:val="20"/>
                <w:szCs w:val="20"/>
                <w:lang w:val="en-GB"/>
              </w:rPr>
              <w:t>4</w:t>
            </w:r>
          </w:p>
        </w:tc>
        <w:tc>
          <w:tcPr>
            <w:tcW w:w="1276" w:type="dxa"/>
            <w:tcBorders>
              <w:bottom w:val="single" w:sz="4" w:space="0" w:color="auto"/>
            </w:tcBorders>
          </w:tcPr>
          <w:p w:rsidR="00D322DE" w:rsidRPr="00D322DE" w:rsidRDefault="00D322DE" w:rsidP="00D322DE">
            <w:pPr>
              <w:keepNext w:val="0"/>
              <w:ind w:left="-108" w:right="-108"/>
              <w:outlineLvl w:val="9"/>
              <w:rPr>
                <w:sz w:val="20"/>
                <w:szCs w:val="20"/>
                <w:lang w:val="en-GB"/>
              </w:rPr>
            </w:pPr>
            <w:r w:rsidRPr="00D322DE">
              <w:rPr>
                <w:sz w:val="20"/>
                <w:szCs w:val="20"/>
                <w:lang w:val="en-GB"/>
              </w:rPr>
              <w:t>6,478</w:t>
            </w:r>
          </w:p>
        </w:tc>
        <w:tc>
          <w:tcPr>
            <w:tcW w:w="1417" w:type="dxa"/>
            <w:tcBorders>
              <w:bottom w:val="single" w:sz="4" w:space="0" w:color="auto"/>
            </w:tcBorders>
          </w:tcPr>
          <w:p w:rsidR="00D322DE" w:rsidRPr="00D322DE" w:rsidRDefault="00D322DE" w:rsidP="00D322DE">
            <w:pPr>
              <w:keepNext w:val="0"/>
              <w:ind w:left="-108" w:right="-108"/>
              <w:outlineLvl w:val="9"/>
              <w:rPr>
                <w:sz w:val="20"/>
                <w:szCs w:val="20"/>
                <w:lang w:val="en-GB"/>
              </w:rPr>
            </w:pPr>
            <w:r w:rsidRPr="00D322DE">
              <w:rPr>
                <w:sz w:val="20"/>
                <w:szCs w:val="20"/>
                <w:lang w:val="en-GB"/>
              </w:rPr>
              <w:t>6,871</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bottom w:val="single" w:sz="4" w:space="0" w:color="auto"/>
            </w:tcBorders>
            <w:vAlign w:val="center"/>
          </w:tcPr>
          <w:p w:rsidR="00D322DE" w:rsidRPr="00D322DE" w:rsidRDefault="00D322DE" w:rsidP="00D322DE">
            <w:pPr>
              <w:tabs>
                <w:tab w:val="left" w:pos="360"/>
                <w:tab w:val="left" w:pos="720"/>
                <w:tab w:val="left" w:pos="1440"/>
              </w:tabs>
              <w:outlineLvl w:val="1"/>
              <w:rPr>
                <w:rFonts w:ascii="Arial Bold" w:hAnsi="Arial Bold"/>
                <w:b/>
                <w:sz w:val="20"/>
                <w:szCs w:val="20"/>
              </w:rPr>
            </w:pPr>
            <w:r w:rsidRPr="00D322DE">
              <w:rPr>
                <w:rFonts w:ascii="Arial Bold" w:hAnsi="Arial Bold"/>
                <w:b/>
                <w:sz w:val="20"/>
                <w:szCs w:val="20"/>
              </w:rPr>
              <w:t>Total income</w:t>
            </w:r>
          </w:p>
        </w:tc>
        <w:tc>
          <w:tcPr>
            <w:tcW w:w="2410" w:type="dxa"/>
            <w:tcBorders>
              <w:bottom w:val="single" w:sz="4" w:space="0" w:color="auto"/>
            </w:tcBorders>
          </w:tcPr>
          <w:p w:rsidR="00D322DE" w:rsidRPr="00D322DE" w:rsidRDefault="00D322DE" w:rsidP="00D322DE">
            <w:pPr>
              <w:keepNext w:val="0"/>
              <w:ind w:left="-29"/>
              <w:outlineLvl w:val="9"/>
              <w:rPr>
                <w:rFonts w:ascii="Times New Roman" w:hAnsi="Times New Roman"/>
                <w:i/>
                <w:color w:val="000000"/>
                <w:sz w:val="20"/>
                <w:szCs w:val="20"/>
                <w:lang w:val="en-GB"/>
              </w:rPr>
            </w:pPr>
          </w:p>
        </w:tc>
        <w:tc>
          <w:tcPr>
            <w:tcW w:w="1276" w:type="dxa"/>
            <w:tcBorders>
              <w:bottom w:val="single" w:sz="4" w:space="0" w:color="auto"/>
            </w:tcBorders>
            <w:vAlign w:val="center"/>
          </w:tcPr>
          <w:p w:rsidR="00D322DE" w:rsidRPr="00D322DE" w:rsidRDefault="00D322DE" w:rsidP="00D322DE">
            <w:pPr>
              <w:keepNext w:val="0"/>
              <w:ind w:left="-108"/>
              <w:outlineLvl w:val="9"/>
              <w:rPr>
                <w:b/>
                <w:color w:val="000000"/>
                <w:sz w:val="20"/>
                <w:szCs w:val="20"/>
                <w:lang w:val="en-GB"/>
              </w:rPr>
            </w:pPr>
            <w:r w:rsidRPr="00D322DE">
              <w:rPr>
                <w:b/>
                <w:color w:val="000000"/>
                <w:sz w:val="20"/>
                <w:szCs w:val="20"/>
                <w:lang w:val="en-GB"/>
              </w:rPr>
              <w:t>118,851</w:t>
            </w:r>
          </w:p>
        </w:tc>
        <w:tc>
          <w:tcPr>
            <w:tcW w:w="1417" w:type="dxa"/>
            <w:tcBorders>
              <w:bottom w:val="single" w:sz="4" w:space="0" w:color="auto"/>
            </w:tcBorders>
            <w:vAlign w:val="center"/>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120,214</w:t>
            </w:r>
          </w:p>
        </w:tc>
      </w:tr>
      <w:tr w:rsidR="00D322DE" w:rsidRPr="00D322DE" w:rsidTr="004A3EB6">
        <w:tblPrEx>
          <w:tblBorders>
            <w:bottom w:val="none" w:sz="0" w:space="0" w:color="auto"/>
          </w:tblBorders>
          <w:tblCellMar>
            <w:left w:w="108" w:type="dxa"/>
            <w:right w:w="108" w:type="dxa"/>
          </w:tblCellMar>
        </w:tblPrEx>
        <w:trPr>
          <w:trHeight w:val="332"/>
        </w:trPr>
        <w:tc>
          <w:tcPr>
            <w:tcW w:w="9527" w:type="dxa"/>
            <w:gridSpan w:val="4"/>
            <w:tcBorders>
              <w:top w:val="single" w:sz="4" w:space="0" w:color="auto"/>
            </w:tcBorders>
          </w:tcPr>
          <w:p w:rsidR="00D322DE" w:rsidRPr="00D322DE" w:rsidRDefault="00D322DE" w:rsidP="00D322DE">
            <w:pPr>
              <w:keepNext w:val="0"/>
              <w:ind w:left="-78"/>
              <w:outlineLvl w:val="9"/>
              <w:rPr>
                <w:rFonts w:cs="Arial"/>
                <w:b/>
                <w:color w:val="000000"/>
                <w:sz w:val="20"/>
                <w:szCs w:val="20"/>
                <w:lang w:val="en-GB"/>
              </w:rPr>
            </w:pPr>
            <w:r w:rsidRPr="00D322DE">
              <w:rPr>
                <w:rFonts w:cs="Arial"/>
                <w:b/>
                <w:sz w:val="20"/>
                <w:szCs w:val="20"/>
              </w:rPr>
              <w:t>Expenses from transactions</w:t>
            </w:r>
          </w:p>
        </w:tc>
      </w:tr>
      <w:tr w:rsidR="00D322DE" w:rsidRPr="00D322DE" w:rsidTr="004A3EB6">
        <w:trPr>
          <w:trHeight w:val="20"/>
        </w:trPr>
        <w:tc>
          <w:tcPr>
            <w:tcW w:w="4424" w:type="dxa"/>
            <w:vAlign w:val="center"/>
          </w:tcPr>
          <w:p w:rsidR="00D322DE" w:rsidRPr="00D322DE" w:rsidRDefault="00D322DE" w:rsidP="00D322DE">
            <w:pPr>
              <w:keepNext w:val="0"/>
              <w:outlineLvl w:val="9"/>
              <w:rPr>
                <w:sz w:val="20"/>
                <w:szCs w:val="20"/>
              </w:rPr>
            </w:pPr>
            <w:r w:rsidRPr="00D322DE">
              <w:rPr>
                <w:sz w:val="20"/>
                <w:szCs w:val="20"/>
              </w:rPr>
              <w:t>Employee Expenses</w:t>
            </w:r>
          </w:p>
        </w:tc>
        <w:tc>
          <w:tcPr>
            <w:tcW w:w="2410" w:type="dxa"/>
          </w:tcPr>
          <w:p w:rsidR="00D322DE" w:rsidRPr="00D322DE" w:rsidRDefault="00D322DE" w:rsidP="00D322DE">
            <w:pPr>
              <w:keepNext w:val="0"/>
              <w:ind w:left="-29"/>
              <w:outlineLvl w:val="9"/>
              <w:rPr>
                <w:color w:val="000000"/>
                <w:sz w:val="20"/>
                <w:szCs w:val="20"/>
                <w:lang w:val="en-GB"/>
              </w:rPr>
            </w:pPr>
            <w:r w:rsidRPr="00D322DE">
              <w:rPr>
                <w:color w:val="000000"/>
                <w:sz w:val="20"/>
                <w:szCs w:val="20"/>
                <w:lang w:val="en-GB"/>
              </w:rPr>
              <w:t>5(a)</w:t>
            </w:r>
          </w:p>
        </w:tc>
        <w:tc>
          <w:tcPr>
            <w:tcW w:w="1276" w:type="dxa"/>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(38,176)</w:t>
            </w:r>
          </w:p>
        </w:tc>
        <w:tc>
          <w:tcPr>
            <w:tcW w:w="1417" w:type="dxa"/>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(39,245)</w:t>
            </w:r>
          </w:p>
        </w:tc>
      </w:tr>
      <w:tr w:rsidR="00D322DE" w:rsidRPr="00D322DE" w:rsidTr="004A3EB6">
        <w:trPr>
          <w:trHeight w:val="20"/>
        </w:trPr>
        <w:tc>
          <w:tcPr>
            <w:tcW w:w="4424" w:type="dxa"/>
            <w:vAlign w:val="center"/>
          </w:tcPr>
          <w:p w:rsidR="00D322DE" w:rsidRPr="00D322DE" w:rsidRDefault="00D322DE" w:rsidP="00D322DE">
            <w:pPr>
              <w:keepNext w:val="0"/>
              <w:outlineLvl w:val="9"/>
              <w:rPr>
                <w:sz w:val="20"/>
                <w:szCs w:val="20"/>
              </w:rPr>
            </w:pPr>
            <w:r w:rsidRPr="00D322DE">
              <w:rPr>
                <w:sz w:val="20"/>
                <w:szCs w:val="20"/>
              </w:rPr>
              <w:t>Cost of Goods Sold</w:t>
            </w:r>
          </w:p>
        </w:tc>
        <w:tc>
          <w:tcPr>
            <w:tcW w:w="2410" w:type="dxa"/>
          </w:tcPr>
          <w:p w:rsidR="00D322DE" w:rsidRPr="00D322DE" w:rsidRDefault="00D322DE" w:rsidP="00D322DE">
            <w:pPr>
              <w:keepNext w:val="0"/>
              <w:ind w:left="-29"/>
              <w:outlineLvl w:val="9"/>
              <w:rPr>
                <w:i/>
                <w:color w:val="000000"/>
                <w:sz w:val="20"/>
                <w:szCs w:val="20"/>
                <w:lang w:val="en-GB"/>
              </w:rPr>
            </w:pPr>
          </w:p>
        </w:tc>
        <w:tc>
          <w:tcPr>
            <w:tcW w:w="1276" w:type="dxa"/>
            <w:vAlign w:val="center"/>
          </w:tcPr>
          <w:p w:rsidR="00D322DE" w:rsidRPr="00D322DE" w:rsidRDefault="00D322DE" w:rsidP="00D322DE">
            <w:pPr>
              <w:keepNext w:val="0"/>
              <w:ind w:left="-30"/>
              <w:outlineLvl w:val="9"/>
              <w:rPr>
                <w:color w:val="000000"/>
                <w:sz w:val="18"/>
                <w:szCs w:val="20"/>
                <w:lang w:val="en-GB"/>
              </w:rPr>
            </w:pPr>
            <w:r w:rsidRPr="00D322DE">
              <w:rPr>
                <w:color w:val="000000"/>
                <w:sz w:val="20"/>
                <w:szCs w:val="20"/>
                <w:lang w:val="en-GB"/>
              </w:rPr>
              <w:t>(1,599)</w:t>
            </w:r>
          </w:p>
        </w:tc>
        <w:tc>
          <w:tcPr>
            <w:tcW w:w="1417" w:type="dxa"/>
            <w:vAlign w:val="center"/>
          </w:tcPr>
          <w:p w:rsidR="00D322DE" w:rsidRPr="00D322DE" w:rsidRDefault="00D322DE" w:rsidP="00D322DE">
            <w:pPr>
              <w:keepNext w:val="0"/>
              <w:ind w:left="-30"/>
              <w:outlineLvl w:val="9"/>
              <w:rPr>
                <w:color w:val="000000"/>
                <w:sz w:val="18"/>
                <w:szCs w:val="20"/>
                <w:lang w:val="en-GB"/>
              </w:rPr>
            </w:pPr>
            <w:r w:rsidRPr="00D322DE">
              <w:rPr>
                <w:color w:val="000000"/>
                <w:sz w:val="20"/>
                <w:szCs w:val="20"/>
                <w:lang w:val="en-GB"/>
              </w:rPr>
              <w:t>(1,509)</w:t>
            </w:r>
          </w:p>
        </w:tc>
      </w:tr>
      <w:tr w:rsidR="00D322DE" w:rsidRPr="00D322DE" w:rsidTr="004A3EB6">
        <w:trPr>
          <w:trHeight w:val="20"/>
        </w:trPr>
        <w:tc>
          <w:tcPr>
            <w:tcW w:w="4424" w:type="dxa"/>
            <w:vAlign w:val="center"/>
          </w:tcPr>
          <w:p w:rsidR="00D322DE" w:rsidRPr="00D322DE" w:rsidRDefault="00D322DE" w:rsidP="00D322DE">
            <w:pPr>
              <w:keepNext w:val="0"/>
              <w:outlineLvl w:val="9"/>
              <w:rPr>
                <w:sz w:val="20"/>
                <w:szCs w:val="20"/>
              </w:rPr>
            </w:pPr>
            <w:r w:rsidRPr="00D322DE">
              <w:rPr>
                <w:sz w:val="20"/>
                <w:szCs w:val="20"/>
              </w:rPr>
              <w:t>Finance Costs</w:t>
            </w:r>
          </w:p>
        </w:tc>
        <w:tc>
          <w:tcPr>
            <w:tcW w:w="2410" w:type="dxa"/>
          </w:tcPr>
          <w:p w:rsidR="00D322DE" w:rsidRPr="00D322DE" w:rsidRDefault="00D322DE" w:rsidP="00D322DE">
            <w:pPr>
              <w:keepNext w:val="0"/>
              <w:ind w:left="-29"/>
              <w:outlineLvl w:val="9"/>
              <w:rPr>
                <w:i/>
                <w:color w:val="000000"/>
                <w:sz w:val="20"/>
                <w:szCs w:val="20"/>
                <w:lang w:val="en-GB"/>
              </w:rPr>
            </w:pPr>
          </w:p>
        </w:tc>
        <w:tc>
          <w:tcPr>
            <w:tcW w:w="1276" w:type="dxa"/>
            <w:vAlign w:val="center"/>
          </w:tcPr>
          <w:p w:rsidR="00D322DE" w:rsidRPr="00D322DE" w:rsidRDefault="00D322DE" w:rsidP="00D322DE">
            <w:pPr>
              <w:keepNext w:val="0"/>
              <w:ind w:left="-30"/>
              <w:outlineLvl w:val="9"/>
              <w:rPr>
                <w:color w:val="000000"/>
                <w:sz w:val="18"/>
                <w:szCs w:val="20"/>
                <w:lang w:val="en-GB"/>
              </w:rPr>
            </w:pPr>
            <w:r w:rsidRPr="00D322DE">
              <w:rPr>
                <w:color w:val="000000"/>
                <w:sz w:val="20"/>
                <w:szCs w:val="20"/>
                <w:lang w:val="en-GB"/>
              </w:rPr>
              <w:t>(26)</w:t>
            </w:r>
          </w:p>
        </w:tc>
        <w:tc>
          <w:tcPr>
            <w:tcW w:w="1417" w:type="dxa"/>
            <w:vAlign w:val="center"/>
          </w:tcPr>
          <w:p w:rsidR="00D322DE" w:rsidRPr="00D322DE" w:rsidRDefault="00D322DE" w:rsidP="00D322DE">
            <w:pPr>
              <w:keepNext w:val="0"/>
              <w:ind w:left="-30"/>
              <w:outlineLvl w:val="9"/>
              <w:rPr>
                <w:color w:val="000000"/>
                <w:sz w:val="18"/>
                <w:szCs w:val="20"/>
                <w:lang w:val="en-GB"/>
              </w:rPr>
            </w:pPr>
            <w:r w:rsidRPr="00D322DE">
              <w:rPr>
                <w:color w:val="000000"/>
                <w:sz w:val="20"/>
                <w:szCs w:val="20"/>
                <w:lang w:val="en-GB"/>
              </w:rPr>
              <w:t>(30)</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Pr>
          <w:p w:rsidR="00D322DE" w:rsidRPr="00D322DE" w:rsidRDefault="00D322DE" w:rsidP="00D322DE">
            <w:pPr>
              <w:keepNext w:val="0"/>
              <w:ind w:hanging="78"/>
              <w:outlineLvl w:val="9"/>
              <w:rPr>
                <w:sz w:val="20"/>
                <w:szCs w:val="20"/>
              </w:rPr>
            </w:pPr>
            <w:r w:rsidRPr="00D322DE">
              <w:rPr>
                <w:sz w:val="20"/>
                <w:szCs w:val="20"/>
              </w:rPr>
              <w:t>Capital Asset Charge</w:t>
            </w:r>
          </w:p>
        </w:tc>
        <w:tc>
          <w:tcPr>
            <w:tcW w:w="2410" w:type="dxa"/>
          </w:tcPr>
          <w:p w:rsidR="00D322DE" w:rsidRPr="00D322DE" w:rsidRDefault="00D322DE" w:rsidP="00D322DE">
            <w:pPr>
              <w:keepNext w:val="0"/>
              <w:ind w:left="-107"/>
              <w:outlineLvl w:val="9"/>
              <w:rPr>
                <w:color w:val="000000"/>
                <w:sz w:val="20"/>
                <w:szCs w:val="20"/>
                <w:lang w:val="en-GB"/>
              </w:rPr>
            </w:pPr>
            <w:r w:rsidRPr="00D322DE">
              <w:rPr>
                <w:color w:val="000000"/>
                <w:sz w:val="20"/>
                <w:szCs w:val="20"/>
                <w:lang w:val="en-GB"/>
              </w:rPr>
              <w:t>1(k)</w:t>
            </w:r>
          </w:p>
        </w:tc>
        <w:tc>
          <w:tcPr>
            <w:tcW w:w="1276" w:type="dxa"/>
          </w:tcPr>
          <w:p w:rsidR="00D322DE" w:rsidRPr="00D322DE" w:rsidRDefault="00D322DE" w:rsidP="00D322DE">
            <w:pPr>
              <w:keepNext w:val="0"/>
              <w:ind w:hanging="108"/>
              <w:outlineLvl w:val="9"/>
              <w:rPr>
                <w:color w:val="000000"/>
                <w:sz w:val="18"/>
                <w:szCs w:val="20"/>
                <w:lang w:val="en-GB"/>
              </w:rPr>
            </w:pPr>
            <w:r w:rsidRPr="00D322DE">
              <w:rPr>
                <w:color w:val="000000"/>
                <w:sz w:val="20"/>
                <w:szCs w:val="20"/>
                <w:lang w:val="en-GB"/>
              </w:rPr>
              <w:t>(37,926)</w:t>
            </w:r>
          </w:p>
        </w:tc>
        <w:tc>
          <w:tcPr>
            <w:tcW w:w="1417" w:type="dxa"/>
          </w:tcPr>
          <w:p w:rsidR="00D322DE" w:rsidRPr="00D322DE" w:rsidRDefault="00D322DE" w:rsidP="00D322DE">
            <w:pPr>
              <w:keepNext w:val="0"/>
              <w:ind w:left="-108" w:right="-108"/>
              <w:outlineLvl w:val="9"/>
              <w:rPr>
                <w:color w:val="000000"/>
                <w:sz w:val="18"/>
                <w:szCs w:val="20"/>
                <w:lang w:val="en-GB"/>
              </w:rPr>
            </w:pPr>
            <w:r w:rsidRPr="00D322DE">
              <w:rPr>
                <w:color w:val="000000"/>
                <w:sz w:val="20"/>
                <w:szCs w:val="20"/>
                <w:lang w:val="en-GB"/>
              </w:rPr>
              <w:t>(37,928)</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Pr>
          <w:p w:rsidR="00D322DE" w:rsidRPr="00D322DE" w:rsidRDefault="00D322DE" w:rsidP="00D322DE">
            <w:pPr>
              <w:keepNext w:val="0"/>
              <w:ind w:hanging="78"/>
              <w:outlineLvl w:val="9"/>
              <w:rPr>
                <w:sz w:val="20"/>
                <w:szCs w:val="20"/>
              </w:rPr>
            </w:pPr>
            <w:r w:rsidRPr="00D322DE">
              <w:rPr>
                <w:sz w:val="20"/>
                <w:szCs w:val="20"/>
              </w:rPr>
              <w:t>Buildings and Facilities</w:t>
            </w:r>
          </w:p>
        </w:tc>
        <w:tc>
          <w:tcPr>
            <w:tcW w:w="2410" w:type="dxa"/>
          </w:tcPr>
          <w:p w:rsidR="00D322DE" w:rsidRPr="00D322DE" w:rsidRDefault="00D322DE" w:rsidP="00D322DE">
            <w:pPr>
              <w:keepNext w:val="0"/>
              <w:ind w:left="-29"/>
              <w:outlineLvl w:val="9"/>
              <w:rPr>
                <w:color w:val="000000"/>
                <w:sz w:val="20"/>
                <w:szCs w:val="20"/>
                <w:lang w:val="en-GB"/>
              </w:rPr>
            </w:pPr>
          </w:p>
        </w:tc>
        <w:tc>
          <w:tcPr>
            <w:tcW w:w="1276" w:type="dxa"/>
          </w:tcPr>
          <w:p w:rsidR="00D322DE" w:rsidRPr="00D322DE" w:rsidRDefault="00D322DE" w:rsidP="00D322DE">
            <w:pPr>
              <w:keepNext w:val="0"/>
              <w:ind w:left="-108"/>
              <w:outlineLvl w:val="9"/>
              <w:rPr>
                <w:color w:val="000000"/>
                <w:sz w:val="18"/>
                <w:szCs w:val="20"/>
                <w:lang w:val="en-GB"/>
              </w:rPr>
            </w:pPr>
            <w:r w:rsidRPr="00D322DE">
              <w:rPr>
                <w:color w:val="000000"/>
                <w:sz w:val="20"/>
                <w:szCs w:val="20"/>
                <w:lang w:val="en-GB"/>
              </w:rPr>
              <w:t>(13,007)</w:t>
            </w:r>
          </w:p>
        </w:tc>
        <w:tc>
          <w:tcPr>
            <w:tcW w:w="1417" w:type="dxa"/>
          </w:tcPr>
          <w:p w:rsidR="00D322DE" w:rsidRPr="00D322DE" w:rsidRDefault="00D322DE" w:rsidP="00D322DE">
            <w:pPr>
              <w:keepNext w:val="0"/>
              <w:ind w:left="-108" w:right="-108"/>
              <w:outlineLvl w:val="9"/>
              <w:rPr>
                <w:color w:val="000000"/>
                <w:sz w:val="18"/>
                <w:szCs w:val="20"/>
                <w:lang w:val="en-GB"/>
              </w:rPr>
            </w:pPr>
            <w:r w:rsidRPr="00D322DE">
              <w:rPr>
                <w:color w:val="000000"/>
                <w:sz w:val="20"/>
                <w:szCs w:val="20"/>
                <w:lang w:val="en-GB"/>
              </w:rPr>
              <w:t>(10,681)</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Pr>
          <w:p w:rsidR="00D322DE" w:rsidRPr="00D322DE" w:rsidRDefault="00D322DE" w:rsidP="00D322DE">
            <w:pPr>
              <w:keepNext w:val="0"/>
              <w:ind w:hanging="78"/>
              <w:outlineLvl w:val="9"/>
              <w:rPr>
                <w:sz w:val="20"/>
                <w:szCs w:val="20"/>
              </w:rPr>
            </w:pPr>
            <w:r w:rsidRPr="00D322DE">
              <w:rPr>
                <w:sz w:val="20"/>
                <w:szCs w:val="20"/>
              </w:rPr>
              <w:t>Consumables and Corporate Expenses</w:t>
            </w:r>
          </w:p>
        </w:tc>
        <w:tc>
          <w:tcPr>
            <w:tcW w:w="2410" w:type="dxa"/>
          </w:tcPr>
          <w:p w:rsidR="00D322DE" w:rsidRPr="00D322DE" w:rsidRDefault="00D322DE" w:rsidP="00D322DE">
            <w:pPr>
              <w:keepNext w:val="0"/>
              <w:ind w:left="-29"/>
              <w:outlineLvl w:val="9"/>
              <w:rPr>
                <w:color w:val="000000"/>
                <w:sz w:val="20"/>
                <w:szCs w:val="20"/>
                <w:lang w:val="en-GB"/>
              </w:rPr>
            </w:pPr>
          </w:p>
        </w:tc>
        <w:tc>
          <w:tcPr>
            <w:tcW w:w="1276" w:type="dxa"/>
          </w:tcPr>
          <w:p w:rsidR="00D322DE" w:rsidRPr="00D322DE" w:rsidRDefault="00D322DE" w:rsidP="00D322DE">
            <w:pPr>
              <w:keepNext w:val="0"/>
              <w:ind w:left="-108"/>
              <w:outlineLvl w:val="9"/>
              <w:rPr>
                <w:color w:val="000000"/>
                <w:sz w:val="20"/>
                <w:szCs w:val="20"/>
                <w:lang w:val="en-GB"/>
              </w:rPr>
            </w:pPr>
            <w:r w:rsidRPr="00D322DE">
              <w:rPr>
                <w:color w:val="000000"/>
                <w:sz w:val="20"/>
                <w:szCs w:val="20"/>
                <w:lang w:val="en-GB"/>
              </w:rPr>
              <w:t>(8,774)</w:t>
            </w:r>
          </w:p>
        </w:tc>
        <w:tc>
          <w:tcPr>
            <w:tcW w:w="1417" w:type="dxa"/>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(10,473)</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bottom w:val="single" w:sz="4" w:space="0" w:color="auto"/>
            </w:tcBorders>
          </w:tcPr>
          <w:p w:rsidR="00D322DE" w:rsidRPr="00D322DE" w:rsidRDefault="00D322DE" w:rsidP="00D322DE">
            <w:pPr>
              <w:keepNext w:val="0"/>
              <w:ind w:hanging="78"/>
              <w:outlineLvl w:val="9"/>
              <w:rPr>
                <w:sz w:val="20"/>
                <w:szCs w:val="20"/>
              </w:rPr>
            </w:pPr>
            <w:r w:rsidRPr="00D322DE">
              <w:rPr>
                <w:sz w:val="20"/>
                <w:szCs w:val="20"/>
              </w:rPr>
              <w:t>Other Operating Expenses</w:t>
            </w:r>
          </w:p>
        </w:tc>
        <w:tc>
          <w:tcPr>
            <w:tcW w:w="2410" w:type="dxa"/>
            <w:tcBorders>
              <w:bottom w:val="single" w:sz="4" w:space="0" w:color="auto"/>
            </w:tcBorders>
          </w:tcPr>
          <w:p w:rsidR="00D322DE" w:rsidRPr="00D322DE" w:rsidRDefault="00D322DE" w:rsidP="00D322DE">
            <w:pPr>
              <w:keepNext w:val="0"/>
              <w:ind w:left="-107"/>
              <w:outlineLvl w:val="9"/>
              <w:rPr>
                <w:color w:val="000000"/>
                <w:sz w:val="20"/>
                <w:szCs w:val="20"/>
                <w:lang w:val="en-GB"/>
              </w:rPr>
            </w:pPr>
            <w:r w:rsidRPr="00D322DE">
              <w:rPr>
                <w:color w:val="000000"/>
                <w:sz w:val="20"/>
                <w:szCs w:val="20"/>
                <w:lang w:val="en-GB"/>
              </w:rPr>
              <w:t>5(b)</w:t>
            </w:r>
          </w:p>
        </w:tc>
        <w:tc>
          <w:tcPr>
            <w:tcW w:w="1276" w:type="dxa"/>
            <w:tcBorders>
              <w:bottom w:val="single" w:sz="4" w:space="0" w:color="auto"/>
            </w:tcBorders>
          </w:tcPr>
          <w:p w:rsidR="00D322DE" w:rsidRPr="00D322DE" w:rsidRDefault="00D322DE" w:rsidP="00D322DE">
            <w:pPr>
              <w:keepNext w:val="0"/>
              <w:ind w:left="-108" w:right="-108"/>
              <w:outlineLvl w:val="9"/>
              <w:rPr>
                <w:color w:val="000000"/>
                <w:sz w:val="18"/>
                <w:szCs w:val="20"/>
                <w:lang w:val="en-GB"/>
              </w:rPr>
            </w:pPr>
            <w:r w:rsidRPr="00D322DE">
              <w:rPr>
                <w:color w:val="000000"/>
                <w:sz w:val="20"/>
                <w:szCs w:val="20"/>
                <w:lang w:val="en-GB"/>
              </w:rPr>
              <w:t>(11,002)</w:t>
            </w:r>
          </w:p>
        </w:tc>
        <w:tc>
          <w:tcPr>
            <w:tcW w:w="1417" w:type="dxa"/>
            <w:tcBorders>
              <w:bottom w:val="single" w:sz="4" w:space="0" w:color="auto"/>
            </w:tcBorders>
          </w:tcPr>
          <w:p w:rsidR="00D322DE" w:rsidRPr="00D322DE" w:rsidRDefault="00D322DE" w:rsidP="00D322DE">
            <w:pPr>
              <w:keepNext w:val="0"/>
              <w:ind w:left="-108" w:right="-108"/>
              <w:outlineLvl w:val="9"/>
              <w:rPr>
                <w:color w:val="000000"/>
                <w:sz w:val="18"/>
                <w:szCs w:val="20"/>
                <w:lang w:val="en-GB"/>
              </w:rPr>
            </w:pPr>
            <w:r w:rsidRPr="00D322DE">
              <w:rPr>
                <w:color w:val="000000"/>
                <w:sz w:val="20"/>
                <w:szCs w:val="20"/>
                <w:lang w:val="en-GB"/>
              </w:rPr>
              <w:t>(8,107)</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top w:val="single" w:sz="4" w:space="0" w:color="auto"/>
              <w:bottom w:val="single" w:sz="4" w:space="0" w:color="auto"/>
            </w:tcBorders>
            <w:vAlign w:val="center"/>
          </w:tcPr>
          <w:p w:rsidR="00D322DE" w:rsidRPr="00D322DE" w:rsidRDefault="00D322DE" w:rsidP="00D322DE">
            <w:pPr>
              <w:keepNext w:val="0"/>
              <w:outlineLvl w:val="9"/>
              <w:rPr>
                <w:b/>
                <w:sz w:val="20"/>
                <w:szCs w:val="20"/>
              </w:rPr>
            </w:pPr>
            <w:r w:rsidRPr="00D322DE">
              <w:rPr>
                <w:b/>
                <w:sz w:val="20"/>
                <w:szCs w:val="20"/>
              </w:rPr>
              <w:t>Total expenses</w:t>
            </w:r>
          </w:p>
        </w:tc>
        <w:tc>
          <w:tcPr>
            <w:tcW w:w="2410" w:type="dxa"/>
            <w:tcBorders>
              <w:top w:val="single" w:sz="4" w:space="0" w:color="auto"/>
              <w:bottom w:val="single" w:sz="4"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top w:val="single" w:sz="4" w:space="0" w:color="auto"/>
              <w:bottom w:val="single" w:sz="4" w:space="0" w:color="auto"/>
            </w:tcBorders>
            <w:vAlign w:val="center"/>
          </w:tcPr>
          <w:p w:rsidR="00D322DE" w:rsidRPr="00D322DE" w:rsidRDefault="00D322DE" w:rsidP="00D322DE">
            <w:pPr>
              <w:keepNext w:val="0"/>
              <w:ind w:left="-108" w:right="-108"/>
              <w:outlineLvl w:val="9"/>
              <w:rPr>
                <w:b/>
                <w:color w:val="000000"/>
                <w:sz w:val="18"/>
                <w:szCs w:val="20"/>
                <w:lang w:val="en-GB"/>
              </w:rPr>
            </w:pPr>
            <w:r w:rsidRPr="00D322DE">
              <w:rPr>
                <w:b/>
                <w:color w:val="000000"/>
                <w:sz w:val="20"/>
                <w:szCs w:val="20"/>
                <w:lang w:val="en-GB"/>
              </w:rPr>
              <w:t>(110,510)</w:t>
            </w:r>
          </w:p>
        </w:tc>
        <w:tc>
          <w:tcPr>
            <w:tcW w:w="1417" w:type="dxa"/>
            <w:tcBorders>
              <w:top w:val="single" w:sz="4" w:space="0" w:color="auto"/>
              <w:bottom w:val="single" w:sz="4" w:space="0" w:color="auto"/>
            </w:tcBorders>
            <w:vAlign w:val="center"/>
          </w:tcPr>
          <w:p w:rsidR="00D322DE" w:rsidRPr="00D322DE" w:rsidRDefault="00D322DE" w:rsidP="00D322DE">
            <w:pPr>
              <w:keepNext w:val="0"/>
              <w:ind w:left="-108" w:right="-108"/>
              <w:outlineLvl w:val="9"/>
              <w:rPr>
                <w:b/>
                <w:color w:val="000000"/>
                <w:sz w:val="18"/>
                <w:szCs w:val="20"/>
                <w:lang w:val="en-GB"/>
              </w:rPr>
            </w:pPr>
            <w:r w:rsidRPr="00D322DE">
              <w:rPr>
                <w:b/>
                <w:color w:val="000000"/>
                <w:sz w:val="20"/>
                <w:szCs w:val="20"/>
                <w:lang w:val="en-GB"/>
              </w:rPr>
              <w:t>(107,973)</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top w:val="single" w:sz="4" w:space="0" w:color="auto"/>
            </w:tcBorders>
          </w:tcPr>
          <w:p w:rsidR="00D322DE" w:rsidRPr="00D322DE" w:rsidRDefault="00D322DE" w:rsidP="00D322DE">
            <w:pPr>
              <w:outlineLvl w:val="8"/>
              <w:rPr>
                <w:b/>
                <w:color w:val="000000"/>
                <w:sz w:val="20"/>
                <w:szCs w:val="20"/>
                <w:lang w:val="en-GB"/>
              </w:rPr>
            </w:pPr>
            <w:r w:rsidRPr="00D322DE">
              <w:rPr>
                <w:b/>
                <w:color w:val="000000"/>
                <w:sz w:val="20"/>
                <w:szCs w:val="20"/>
                <w:lang w:val="en-GB"/>
              </w:rPr>
              <w:t>Net result before depreciation</w:t>
            </w:r>
          </w:p>
        </w:tc>
        <w:tc>
          <w:tcPr>
            <w:tcW w:w="2410" w:type="dxa"/>
            <w:tcBorders>
              <w:top w:val="single" w:sz="4" w:space="0" w:color="auto"/>
            </w:tcBorders>
          </w:tcPr>
          <w:p w:rsidR="00D322DE" w:rsidRPr="00D322DE" w:rsidRDefault="00D322DE" w:rsidP="00D322DE">
            <w:pPr>
              <w:keepNext w:val="0"/>
              <w:outlineLvl w:val="9"/>
              <w:rPr>
                <w:i/>
                <w:color w:val="000000"/>
                <w:sz w:val="20"/>
                <w:szCs w:val="20"/>
                <w:lang w:val="en-GB"/>
              </w:rPr>
            </w:pPr>
          </w:p>
        </w:tc>
        <w:tc>
          <w:tcPr>
            <w:tcW w:w="1276" w:type="dxa"/>
            <w:tcBorders>
              <w:top w:val="single" w:sz="4" w:space="0" w:color="auto"/>
            </w:tcBorders>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8,341</w:t>
            </w:r>
          </w:p>
        </w:tc>
        <w:tc>
          <w:tcPr>
            <w:tcW w:w="1417" w:type="dxa"/>
            <w:tcBorders>
              <w:top w:val="single" w:sz="4" w:space="0" w:color="auto"/>
            </w:tcBorders>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 xml:space="preserve">12,241 </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top w:val="single" w:sz="4" w:space="0" w:color="auto"/>
            </w:tcBorders>
          </w:tcPr>
          <w:p w:rsidR="00D322DE" w:rsidRPr="00D322DE" w:rsidRDefault="00D322DE" w:rsidP="00D322DE">
            <w:pPr>
              <w:tabs>
                <w:tab w:val="left" w:pos="360"/>
                <w:tab w:val="left" w:pos="720"/>
                <w:tab w:val="left" w:pos="1440"/>
              </w:tabs>
              <w:spacing w:before="60" w:after="60"/>
              <w:ind w:hanging="79"/>
              <w:outlineLvl w:val="1"/>
              <w:rPr>
                <w:b/>
                <w:sz w:val="20"/>
                <w:szCs w:val="20"/>
              </w:rPr>
            </w:pPr>
            <w:r w:rsidRPr="00D322DE">
              <w:rPr>
                <w:b/>
                <w:sz w:val="20"/>
                <w:szCs w:val="20"/>
              </w:rPr>
              <w:t>Expenses from transactions (continued)</w:t>
            </w:r>
          </w:p>
        </w:tc>
        <w:tc>
          <w:tcPr>
            <w:tcW w:w="2410" w:type="dxa"/>
            <w:tcBorders>
              <w:top w:val="single" w:sz="4" w:space="0" w:color="auto"/>
            </w:tcBorders>
          </w:tcPr>
          <w:p w:rsidR="00D322DE" w:rsidRPr="00D322DE" w:rsidRDefault="00D322DE" w:rsidP="00D322DE">
            <w:pPr>
              <w:keepNext w:val="0"/>
              <w:ind w:left="-29"/>
              <w:outlineLvl w:val="9"/>
              <w:rPr>
                <w:rFonts w:ascii="Times New Roman" w:hAnsi="Times New Roman"/>
                <w:i/>
                <w:color w:val="000000"/>
                <w:sz w:val="20"/>
                <w:szCs w:val="20"/>
                <w:lang w:val="en-GB"/>
              </w:rPr>
            </w:pPr>
          </w:p>
        </w:tc>
        <w:tc>
          <w:tcPr>
            <w:tcW w:w="1276" w:type="dxa"/>
            <w:tcBorders>
              <w:top w:val="single" w:sz="4" w:space="0" w:color="auto"/>
            </w:tcBorders>
          </w:tcPr>
          <w:p w:rsidR="00D322DE" w:rsidRPr="00D322DE" w:rsidRDefault="00D322DE" w:rsidP="00D322DE">
            <w:pPr>
              <w:keepNext w:val="0"/>
              <w:ind w:left="-108" w:right="-108"/>
              <w:outlineLvl w:val="9"/>
              <w:rPr>
                <w:rFonts w:ascii="Times New Roman" w:hAnsi="Times New Roman"/>
                <w:color w:val="000000"/>
                <w:sz w:val="20"/>
                <w:szCs w:val="20"/>
                <w:lang w:val="en-GB"/>
              </w:rPr>
            </w:pPr>
          </w:p>
        </w:tc>
        <w:tc>
          <w:tcPr>
            <w:tcW w:w="1417" w:type="dxa"/>
            <w:tcBorders>
              <w:top w:val="single" w:sz="4" w:space="0" w:color="auto"/>
            </w:tcBorders>
          </w:tcPr>
          <w:p w:rsidR="00D322DE" w:rsidRPr="00D322DE" w:rsidRDefault="00D322DE" w:rsidP="00D322DE">
            <w:pPr>
              <w:keepNext w:val="0"/>
              <w:ind w:left="-108" w:right="-108"/>
              <w:outlineLvl w:val="9"/>
              <w:rPr>
                <w:rFonts w:ascii="Times New Roman" w:hAnsi="Times New Roman"/>
                <w:color w:val="000000"/>
                <w:sz w:val="20"/>
                <w:szCs w:val="20"/>
                <w:lang w:val="en-GB"/>
              </w:rPr>
            </w:pPr>
          </w:p>
        </w:tc>
      </w:tr>
      <w:tr w:rsidR="00D322DE" w:rsidRPr="00D322DE" w:rsidTr="004A3EB6">
        <w:tblPrEx>
          <w:tblBorders>
            <w:bottom w:val="none" w:sz="0" w:space="0" w:color="auto"/>
          </w:tblBorders>
          <w:tblCellMar>
            <w:left w:w="108" w:type="dxa"/>
            <w:right w:w="108" w:type="dxa"/>
          </w:tblCellMar>
        </w:tblPrEx>
        <w:trPr>
          <w:trHeight w:val="20"/>
        </w:trPr>
        <w:tc>
          <w:tcPr>
            <w:tcW w:w="4424" w:type="dxa"/>
          </w:tcPr>
          <w:p w:rsidR="00D322DE" w:rsidRPr="00D322DE" w:rsidRDefault="00D322DE" w:rsidP="00D322DE">
            <w:pPr>
              <w:keepNext w:val="0"/>
              <w:ind w:hanging="78"/>
              <w:outlineLvl w:val="9"/>
              <w:rPr>
                <w:sz w:val="20"/>
                <w:szCs w:val="20"/>
              </w:rPr>
            </w:pPr>
            <w:r w:rsidRPr="00D322DE">
              <w:rPr>
                <w:sz w:val="20"/>
                <w:szCs w:val="20"/>
              </w:rPr>
              <w:t xml:space="preserve">Depreciation </w:t>
            </w:r>
          </w:p>
        </w:tc>
        <w:tc>
          <w:tcPr>
            <w:tcW w:w="2410" w:type="dxa"/>
          </w:tcPr>
          <w:p w:rsidR="00D322DE" w:rsidRPr="00D322DE" w:rsidRDefault="00D322DE" w:rsidP="00D322DE">
            <w:pPr>
              <w:keepNext w:val="0"/>
              <w:ind w:left="-107"/>
              <w:outlineLvl w:val="9"/>
              <w:rPr>
                <w:color w:val="000000"/>
                <w:sz w:val="20"/>
                <w:szCs w:val="20"/>
                <w:highlight w:val="green"/>
                <w:lang w:val="en-GB"/>
              </w:rPr>
            </w:pPr>
            <w:r w:rsidRPr="00D322DE">
              <w:rPr>
                <w:color w:val="000000"/>
                <w:sz w:val="20"/>
                <w:szCs w:val="20"/>
                <w:lang w:val="en-GB"/>
              </w:rPr>
              <w:t>9(d)</w:t>
            </w:r>
          </w:p>
        </w:tc>
        <w:tc>
          <w:tcPr>
            <w:tcW w:w="1276" w:type="dxa"/>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(20,804)</w:t>
            </w:r>
          </w:p>
        </w:tc>
        <w:tc>
          <w:tcPr>
            <w:tcW w:w="1417" w:type="dxa"/>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(12,772)</w:t>
            </w:r>
          </w:p>
        </w:tc>
      </w:tr>
      <w:tr w:rsidR="00D322DE" w:rsidRPr="00D322DE" w:rsidTr="004A3EB6">
        <w:tblPrEx>
          <w:tblBorders>
            <w:bottom w:val="none" w:sz="0" w:space="0" w:color="auto"/>
          </w:tblBorders>
          <w:tblCellMar>
            <w:left w:w="108" w:type="dxa"/>
            <w:right w:w="108" w:type="dxa"/>
          </w:tblCellMar>
        </w:tblPrEx>
        <w:trPr>
          <w:trHeight w:val="20"/>
        </w:trPr>
        <w:tc>
          <w:tcPr>
            <w:tcW w:w="6834" w:type="dxa"/>
            <w:gridSpan w:val="2"/>
            <w:tcBorders>
              <w:top w:val="single" w:sz="4" w:space="0" w:color="auto"/>
            </w:tcBorders>
          </w:tcPr>
          <w:p w:rsidR="00D322DE" w:rsidRPr="00D322DE" w:rsidRDefault="00D322DE" w:rsidP="00D322DE">
            <w:pPr>
              <w:outlineLvl w:val="8"/>
              <w:rPr>
                <w:b/>
                <w:color w:val="000000"/>
                <w:sz w:val="20"/>
                <w:szCs w:val="20"/>
                <w:lang w:val="en-GB"/>
              </w:rPr>
            </w:pPr>
            <w:r w:rsidRPr="00D322DE">
              <w:rPr>
                <w:b/>
                <w:color w:val="000000"/>
                <w:sz w:val="20"/>
                <w:szCs w:val="20"/>
                <w:lang w:val="en-GB"/>
              </w:rPr>
              <w:t>Net result from transactions (net operating balance)</w:t>
            </w:r>
          </w:p>
        </w:tc>
        <w:tc>
          <w:tcPr>
            <w:tcW w:w="1276" w:type="dxa"/>
            <w:tcBorders>
              <w:top w:val="single" w:sz="4" w:space="0" w:color="auto"/>
            </w:tcBorders>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(12,463)</w:t>
            </w:r>
          </w:p>
        </w:tc>
        <w:tc>
          <w:tcPr>
            <w:tcW w:w="1417" w:type="dxa"/>
            <w:tcBorders>
              <w:top w:val="single" w:sz="4" w:space="0" w:color="auto"/>
            </w:tcBorders>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(531)</w:t>
            </w:r>
          </w:p>
        </w:tc>
      </w:tr>
      <w:tr w:rsidR="00D322DE" w:rsidRPr="00D322DE" w:rsidTr="004A3EB6">
        <w:trPr>
          <w:trHeight w:val="299"/>
        </w:trPr>
        <w:tc>
          <w:tcPr>
            <w:tcW w:w="4424" w:type="dxa"/>
            <w:tcBorders>
              <w:top w:val="single" w:sz="4" w:space="0" w:color="auto"/>
              <w:bottom w:val="nil"/>
            </w:tcBorders>
            <w:vAlign w:val="center"/>
          </w:tcPr>
          <w:p w:rsidR="00D322DE" w:rsidRPr="00D322DE" w:rsidRDefault="00D322DE" w:rsidP="00D322DE">
            <w:pPr>
              <w:outlineLvl w:val="8"/>
              <w:rPr>
                <w:b/>
                <w:color w:val="000000"/>
                <w:sz w:val="20"/>
                <w:szCs w:val="20"/>
                <w:lang w:val="en-GB"/>
              </w:rPr>
            </w:pPr>
            <w:r w:rsidRPr="00D322DE">
              <w:rPr>
                <w:b/>
                <w:color w:val="000000"/>
                <w:sz w:val="20"/>
                <w:szCs w:val="20"/>
                <w:lang w:val="en-GB"/>
              </w:rPr>
              <w:t>Other economic flows included in net result</w:t>
            </w:r>
          </w:p>
        </w:tc>
        <w:tc>
          <w:tcPr>
            <w:tcW w:w="2410" w:type="dxa"/>
            <w:tcBorders>
              <w:top w:val="single" w:sz="4" w:space="0" w:color="auto"/>
              <w:bottom w:val="nil"/>
            </w:tcBorders>
          </w:tcPr>
          <w:p w:rsidR="00D322DE" w:rsidRPr="00D322DE" w:rsidRDefault="00D322DE" w:rsidP="00D322DE">
            <w:pPr>
              <w:keepNext w:val="0"/>
              <w:ind w:left="-29"/>
              <w:outlineLvl w:val="9"/>
              <w:rPr>
                <w:i/>
                <w:color w:val="000000"/>
                <w:sz w:val="20"/>
                <w:szCs w:val="20"/>
                <w:lang w:val="en-GB"/>
              </w:rPr>
            </w:pPr>
          </w:p>
        </w:tc>
        <w:tc>
          <w:tcPr>
            <w:tcW w:w="1276" w:type="dxa"/>
            <w:tcBorders>
              <w:top w:val="single" w:sz="4" w:space="0" w:color="auto"/>
              <w:bottom w:val="nil"/>
            </w:tcBorders>
            <w:vAlign w:val="center"/>
          </w:tcPr>
          <w:p w:rsidR="00D322DE" w:rsidRPr="00D322DE" w:rsidRDefault="00D322DE" w:rsidP="00D322DE">
            <w:pPr>
              <w:keepNext w:val="0"/>
              <w:ind w:left="-108" w:right="-108"/>
              <w:outlineLvl w:val="9"/>
              <w:rPr>
                <w:b/>
                <w:color w:val="000000"/>
                <w:sz w:val="20"/>
                <w:szCs w:val="20"/>
                <w:lang w:val="en-GB"/>
              </w:rPr>
            </w:pPr>
          </w:p>
        </w:tc>
        <w:tc>
          <w:tcPr>
            <w:tcW w:w="1417" w:type="dxa"/>
            <w:tcBorders>
              <w:top w:val="single" w:sz="4" w:space="0" w:color="auto"/>
              <w:bottom w:val="nil"/>
            </w:tcBorders>
            <w:vAlign w:val="center"/>
          </w:tcPr>
          <w:p w:rsidR="00D322DE" w:rsidRPr="00D322DE" w:rsidRDefault="00D322DE" w:rsidP="00D322DE">
            <w:pPr>
              <w:keepNext w:val="0"/>
              <w:ind w:left="-108" w:right="-108"/>
              <w:outlineLvl w:val="9"/>
              <w:rPr>
                <w:b/>
                <w:color w:val="000000"/>
                <w:sz w:val="20"/>
                <w:szCs w:val="20"/>
                <w:lang w:val="en-GB"/>
              </w:rPr>
            </w:pPr>
          </w:p>
        </w:tc>
      </w:tr>
      <w:tr w:rsidR="00D322DE" w:rsidRPr="00D322DE" w:rsidTr="004A3EB6">
        <w:tblPrEx>
          <w:tblBorders>
            <w:bottom w:val="none" w:sz="0" w:space="0" w:color="auto"/>
          </w:tblBorders>
          <w:tblCellMar>
            <w:left w:w="108" w:type="dxa"/>
            <w:right w:w="108" w:type="dxa"/>
          </w:tblCellMar>
        </w:tblPrEx>
        <w:trPr>
          <w:trHeight w:val="20"/>
        </w:trPr>
        <w:tc>
          <w:tcPr>
            <w:tcW w:w="4424" w:type="dxa"/>
          </w:tcPr>
          <w:p w:rsidR="00D322DE" w:rsidRPr="00D322DE" w:rsidRDefault="00D322DE" w:rsidP="00D322DE">
            <w:pPr>
              <w:ind w:hanging="78"/>
              <w:outlineLvl w:val="8"/>
              <w:rPr>
                <w:color w:val="000000"/>
                <w:sz w:val="20"/>
                <w:szCs w:val="20"/>
                <w:lang w:val="en-GB"/>
              </w:rPr>
            </w:pPr>
            <w:r w:rsidRPr="00D322DE">
              <w:rPr>
                <w:color w:val="000000"/>
                <w:sz w:val="20"/>
                <w:szCs w:val="20"/>
                <w:lang w:val="en-GB"/>
              </w:rPr>
              <w:t>Net Gain/(Loss) on Non-Financial Assets</w:t>
            </w:r>
          </w:p>
        </w:tc>
        <w:tc>
          <w:tcPr>
            <w:tcW w:w="2410" w:type="dxa"/>
          </w:tcPr>
          <w:p w:rsidR="00D322DE" w:rsidRPr="00D322DE" w:rsidRDefault="00D322DE" w:rsidP="00D322DE">
            <w:pPr>
              <w:keepNext w:val="0"/>
              <w:ind w:left="-107"/>
              <w:outlineLvl w:val="9"/>
              <w:rPr>
                <w:i/>
                <w:color w:val="000000"/>
                <w:sz w:val="20"/>
                <w:szCs w:val="20"/>
                <w:lang w:val="en-GB"/>
              </w:rPr>
            </w:pPr>
          </w:p>
        </w:tc>
        <w:tc>
          <w:tcPr>
            <w:tcW w:w="1276" w:type="dxa"/>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46</w:t>
            </w:r>
          </w:p>
        </w:tc>
        <w:tc>
          <w:tcPr>
            <w:tcW w:w="1417" w:type="dxa"/>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(18)</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bottom w:val="single" w:sz="4" w:space="0" w:color="auto"/>
            </w:tcBorders>
          </w:tcPr>
          <w:p w:rsidR="00D322DE" w:rsidRPr="00D322DE" w:rsidRDefault="00D322DE" w:rsidP="00D322DE">
            <w:pPr>
              <w:ind w:left="-78"/>
              <w:outlineLvl w:val="8"/>
              <w:rPr>
                <w:color w:val="000000"/>
                <w:sz w:val="20"/>
                <w:szCs w:val="20"/>
                <w:lang w:val="en-GB"/>
              </w:rPr>
            </w:pPr>
            <w:r w:rsidRPr="00D322DE">
              <w:rPr>
                <w:color w:val="000000"/>
                <w:sz w:val="20"/>
                <w:szCs w:val="20"/>
                <w:lang w:val="en-GB"/>
              </w:rPr>
              <w:t xml:space="preserve">Net Gain/(Loss) Arising from movement of discount rates for Long Service Leave Liability </w:t>
            </w:r>
          </w:p>
        </w:tc>
        <w:tc>
          <w:tcPr>
            <w:tcW w:w="2410" w:type="dxa"/>
            <w:tcBorders>
              <w:bottom w:val="single" w:sz="4"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bottom w:val="single" w:sz="4" w:space="0" w:color="auto"/>
            </w:tcBorders>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(186)</w:t>
            </w:r>
          </w:p>
        </w:tc>
        <w:tc>
          <w:tcPr>
            <w:tcW w:w="1417" w:type="dxa"/>
            <w:tcBorders>
              <w:bottom w:val="single" w:sz="4" w:space="0" w:color="auto"/>
            </w:tcBorders>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(18)</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top w:val="single" w:sz="4" w:space="0" w:color="auto"/>
              <w:bottom w:val="single" w:sz="4" w:space="0" w:color="auto"/>
            </w:tcBorders>
            <w:vAlign w:val="center"/>
          </w:tcPr>
          <w:p w:rsidR="00D322DE" w:rsidRPr="00D322DE" w:rsidRDefault="00D322DE" w:rsidP="00D322DE">
            <w:pPr>
              <w:outlineLvl w:val="8"/>
              <w:rPr>
                <w:b/>
                <w:color w:val="000000"/>
                <w:sz w:val="20"/>
                <w:szCs w:val="20"/>
                <w:lang w:val="en-GB"/>
              </w:rPr>
            </w:pPr>
            <w:r w:rsidRPr="00D322DE">
              <w:rPr>
                <w:b/>
                <w:color w:val="000000"/>
                <w:sz w:val="20"/>
                <w:szCs w:val="20"/>
                <w:lang w:val="en-GB"/>
              </w:rPr>
              <w:t>Sub total</w:t>
            </w:r>
          </w:p>
        </w:tc>
        <w:tc>
          <w:tcPr>
            <w:tcW w:w="2410" w:type="dxa"/>
            <w:tcBorders>
              <w:top w:val="single" w:sz="4" w:space="0" w:color="auto"/>
              <w:bottom w:val="single" w:sz="4"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top w:val="single" w:sz="4" w:space="0" w:color="auto"/>
              <w:bottom w:val="single" w:sz="4" w:space="0" w:color="auto"/>
            </w:tcBorders>
            <w:vAlign w:val="center"/>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(140)</w:t>
            </w:r>
          </w:p>
        </w:tc>
        <w:tc>
          <w:tcPr>
            <w:tcW w:w="1417" w:type="dxa"/>
            <w:tcBorders>
              <w:top w:val="single" w:sz="4" w:space="0" w:color="auto"/>
              <w:bottom w:val="single" w:sz="4" w:space="0" w:color="auto"/>
            </w:tcBorders>
            <w:vAlign w:val="center"/>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(36)</w:t>
            </w:r>
          </w:p>
        </w:tc>
      </w:tr>
      <w:tr w:rsidR="00D322DE" w:rsidRPr="00D322DE" w:rsidTr="004A3EB6">
        <w:tblPrEx>
          <w:tblBorders>
            <w:bottom w:val="none" w:sz="0" w:space="0" w:color="auto"/>
          </w:tblBorders>
          <w:tblCellMar>
            <w:left w:w="108" w:type="dxa"/>
            <w:right w:w="108" w:type="dxa"/>
          </w:tblCellMar>
        </w:tblPrEx>
        <w:trPr>
          <w:trHeight w:val="20"/>
        </w:trPr>
        <w:tc>
          <w:tcPr>
            <w:tcW w:w="4424" w:type="dxa"/>
            <w:tcBorders>
              <w:top w:val="single" w:sz="4" w:space="0" w:color="auto"/>
              <w:bottom w:val="single" w:sz="12" w:space="0" w:color="auto"/>
            </w:tcBorders>
            <w:vAlign w:val="center"/>
          </w:tcPr>
          <w:p w:rsidR="00D322DE" w:rsidRPr="00D322DE" w:rsidRDefault="00D322DE" w:rsidP="00D322DE">
            <w:pPr>
              <w:ind w:hanging="78"/>
              <w:outlineLvl w:val="8"/>
              <w:rPr>
                <w:b/>
                <w:color w:val="000000"/>
                <w:sz w:val="20"/>
                <w:szCs w:val="20"/>
                <w:lang w:val="en-GB"/>
              </w:rPr>
            </w:pPr>
            <w:r w:rsidRPr="00D322DE">
              <w:rPr>
                <w:b/>
                <w:color w:val="000000"/>
                <w:sz w:val="20"/>
                <w:szCs w:val="20"/>
                <w:lang w:val="en-GB"/>
              </w:rPr>
              <w:t>Net result</w:t>
            </w:r>
          </w:p>
        </w:tc>
        <w:tc>
          <w:tcPr>
            <w:tcW w:w="2410" w:type="dxa"/>
            <w:tcBorders>
              <w:top w:val="single" w:sz="4" w:space="0" w:color="auto"/>
              <w:bottom w:val="single" w:sz="12"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top w:val="single" w:sz="4" w:space="0" w:color="auto"/>
              <w:bottom w:val="single" w:sz="12" w:space="0" w:color="auto"/>
            </w:tcBorders>
            <w:vAlign w:val="center"/>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(12,603)</w:t>
            </w:r>
          </w:p>
        </w:tc>
        <w:tc>
          <w:tcPr>
            <w:tcW w:w="1417" w:type="dxa"/>
            <w:tcBorders>
              <w:top w:val="single" w:sz="4" w:space="0" w:color="auto"/>
              <w:bottom w:val="single" w:sz="12" w:space="0" w:color="auto"/>
            </w:tcBorders>
            <w:vAlign w:val="center"/>
          </w:tcPr>
          <w:p w:rsidR="00D322DE" w:rsidRPr="00D322DE" w:rsidRDefault="00D322DE" w:rsidP="00D322DE">
            <w:pPr>
              <w:keepNext w:val="0"/>
              <w:ind w:left="-108" w:right="-108"/>
              <w:outlineLvl w:val="9"/>
              <w:rPr>
                <w:b/>
                <w:color w:val="000000"/>
                <w:sz w:val="20"/>
                <w:szCs w:val="20"/>
                <w:lang w:val="en-GB"/>
              </w:rPr>
            </w:pPr>
            <w:r w:rsidRPr="00D322DE">
              <w:rPr>
                <w:b/>
                <w:color w:val="000000"/>
                <w:sz w:val="20"/>
                <w:szCs w:val="20"/>
                <w:lang w:val="en-GB"/>
              </w:rPr>
              <w:t>(567)</w:t>
            </w:r>
          </w:p>
        </w:tc>
      </w:tr>
      <w:tr w:rsidR="00D322DE" w:rsidRPr="00D322DE" w:rsidTr="004A3EB6">
        <w:tblPrEx>
          <w:tblBorders>
            <w:bottom w:val="none" w:sz="0" w:space="0" w:color="auto"/>
          </w:tblBorders>
          <w:tblCellMar>
            <w:left w:w="108" w:type="dxa"/>
            <w:right w:w="108" w:type="dxa"/>
          </w:tblCellMar>
        </w:tblPrEx>
        <w:trPr>
          <w:trHeight w:val="420"/>
        </w:trPr>
        <w:tc>
          <w:tcPr>
            <w:tcW w:w="9527" w:type="dxa"/>
            <w:gridSpan w:val="4"/>
          </w:tcPr>
          <w:p w:rsidR="00D322DE" w:rsidRPr="00D322DE" w:rsidRDefault="00D322DE" w:rsidP="00D322DE">
            <w:pPr>
              <w:keepNext w:val="0"/>
              <w:ind w:left="-29" w:hanging="78"/>
              <w:outlineLvl w:val="9"/>
              <w:rPr>
                <w:b/>
                <w:color w:val="000000"/>
                <w:sz w:val="20"/>
                <w:szCs w:val="20"/>
                <w:lang w:val="en-GB"/>
              </w:rPr>
            </w:pPr>
            <w:r w:rsidRPr="00D322DE">
              <w:rPr>
                <w:b/>
                <w:sz w:val="20"/>
                <w:szCs w:val="20"/>
              </w:rPr>
              <w:t>Other economic flows – other non-owner changes in equity</w:t>
            </w:r>
          </w:p>
        </w:tc>
      </w:tr>
      <w:tr w:rsidR="00D322DE" w:rsidRPr="00D322DE" w:rsidTr="004A3EB6">
        <w:tblPrEx>
          <w:tblBorders>
            <w:bottom w:val="none" w:sz="0" w:space="0" w:color="auto"/>
          </w:tblBorders>
          <w:tblCellMar>
            <w:left w:w="108" w:type="dxa"/>
            <w:right w:w="108" w:type="dxa"/>
          </w:tblCellMar>
        </w:tblPrEx>
        <w:trPr>
          <w:trHeight w:val="260"/>
        </w:trPr>
        <w:tc>
          <w:tcPr>
            <w:tcW w:w="4424" w:type="dxa"/>
            <w:tcBorders>
              <w:bottom w:val="single" w:sz="4" w:space="0" w:color="auto"/>
            </w:tcBorders>
          </w:tcPr>
          <w:p w:rsidR="00D322DE" w:rsidRPr="00D322DE" w:rsidRDefault="00D322DE" w:rsidP="00D322DE">
            <w:pPr>
              <w:ind w:hanging="78"/>
              <w:outlineLvl w:val="8"/>
              <w:rPr>
                <w:color w:val="000000"/>
                <w:sz w:val="20"/>
                <w:szCs w:val="20"/>
                <w:lang w:val="en-GB"/>
              </w:rPr>
            </w:pPr>
            <w:r w:rsidRPr="00D322DE">
              <w:rPr>
                <w:color w:val="000000"/>
                <w:sz w:val="20"/>
                <w:szCs w:val="20"/>
                <w:lang w:val="en-GB"/>
              </w:rPr>
              <w:t>Changes in Physical Asset Revaluation Surplus</w:t>
            </w:r>
          </w:p>
        </w:tc>
        <w:tc>
          <w:tcPr>
            <w:tcW w:w="2410" w:type="dxa"/>
            <w:tcBorders>
              <w:bottom w:val="single" w:sz="4"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bottom w:val="single" w:sz="4" w:space="0" w:color="auto"/>
            </w:tcBorders>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0</w:t>
            </w:r>
          </w:p>
        </w:tc>
        <w:tc>
          <w:tcPr>
            <w:tcW w:w="1417" w:type="dxa"/>
            <w:tcBorders>
              <w:bottom w:val="single" w:sz="4" w:space="0" w:color="auto"/>
            </w:tcBorders>
          </w:tcPr>
          <w:p w:rsidR="00D322DE" w:rsidRPr="00D322DE" w:rsidRDefault="00D322DE" w:rsidP="00D322DE">
            <w:pPr>
              <w:keepNext w:val="0"/>
              <w:ind w:left="-108" w:right="-108"/>
              <w:outlineLvl w:val="9"/>
              <w:rPr>
                <w:color w:val="000000"/>
                <w:sz w:val="20"/>
                <w:szCs w:val="20"/>
                <w:lang w:val="en-GB"/>
              </w:rPr>
            </w:pPr>
            <w:r w:rsidRPr="00D322DE">
              <w:rPr>
                <w:color w:val="000000"/>
                <w:sz w:val="20"/>
                <w:szCs w:val="20"/>
                <w:lang w:val="en-GB"/>
              </w:rPr>
              <w:t>384,856</w:t>
            </w:r>
          </w:p>
        </w:tc>
      </w:tr>
      <w:tr w:rsidR="00D322DE" w:rsidRPr="00D322DE" w:rsidTr="004A3EB6">
        <w:trPr>
          <w:trHeight w:val="20"/>
        </w:trPr>
        <w:tc>
          <w:tcPr>
            <w:tcW w:w="4424" w:type="dxa"/>
            <w:tcBorders>
              <w:top w:val="single" w:sz="12" w:space="0" w:color="auto"/>
              <w:bottom w:val="single" w:sz="12" w:space="0" w:color="auto"/>
            </w:tcBorders>
            <w:vAlign w:val="center"/>
          </w:tcPr>
          <w:p w:rsidR="00D322DE" w:rsidRPr="00D322DE" w:rsidRDefault="00D322DE" w:rsidP="00D322DE">
            <w:pPr>
              <w:spacing w:after="60"/>
              <w:outlineLvl w:val="8"/>
              <w:rPr>
                <w:rFonts w:cs="Arial"/>
                <w:b/>
                <w:color w:val="000000"/>
                <w:sz w:val="20"/>
                <w:szCs w:val="20"/>
                <w:lang w:val="en-GB"/>
              </w:rPr>
            </w:pPr>
            <w:r w:rsidRPr="00D322DE">
              <w:rPr>
                <w:rFonts w:cs="Arial"/>
                <w:b/>
                <w:bCs/>
                <w:color w:val="000000"/>
                <w:sz w:val="20"/>
                <w:szCs w:val="20"/>
                <w:lang w:val="en-GB"/>
              </w:rPr>
              <w:t>Comprehensive result</w:t>
            </w:r>
          </w:p>
        </w:tc>
        <w:tc>
          <w:tcPr>
            <w:tcW w:w="2410" w:type="dxa"/>
            <w:tcBorders>
              <w:top w:val="single" w:sz="12" w:space="0" w:color="auto"/>
              <w:bottom w:val="single" w:sz="12" w:space="0" w:color="auto"/>
            </w:tcBorders>
          </w:tcPr>
          <w:p w:rsidR="00D322DE" w:rsidRPr="00D322DE" w:rsidRDefault="00D322DE" w:rsidP="00D322DE">
            <w:pPr>
              <w:keepNext w:val="0"/>
              <w:ind w:left="-29"/>
              <w:outlineLvl w:val="9"/>
              <w:rPr>
                <w:i/>
                <w:color w:val="000000"/>
                <w:sz w:val="20"/>
                <w:szCs w:val="20"/>
                <w:lang w:val="en-GB"/>
              </w:rPr>
            </w:pPr>
          </w:p>
        </w:tc>
        <w:tc>
          <w:tcPr>
            <w:tcW w:w="1276" w:type="dxa"/>
            <w:tcBorders>
              <w:top w:val="single" w:sz="12" w:space="0" w:color="auto"/>
              <w:bottom w:val="single" w:sz="12" w:space="0" w:color="auto"/>
            </w:tcBorders>
            <w:vAlign w:val="center"/>
          </w:tcPr>
          <w:p w:rsidR="00D322DE" w:rsidRPr="00D322DE" w:rsidRDefault="00D322DE" w:rsidP="00D322DE">
            <w:pPr>
              <w:keepNext w:val="0"/>
              <w:spacing w:after="60"/>
              <w:ind w:left="-108" w:right="-108"/>
              <w:outlineLvl w:val="9"/>
              <w:rPr>
                <w:b/>
                <w:color w:val="000000"/>
                <w:sz w:val="20"/>
                <w:szCs w:val="20"/>
                <w:lang w:val="en-GB"/>
              </w:rPr>
            </w:pPr>
            <w:r w:rsidRPr="00D322DE">
              <w:rPr>
                <w:b/>
                <w:color w:val="000000"/>
                <w:sz w:val="20"/>
                <w:szCs w:val="20"/>
                <w:lang w:val="en-GB"/>
              </w:rPr>
              <w:t>(12,603)</w:t>
            </w:r>
          </w:p>
        </w:tc>
        <w:tc>
          <w:tcPr>
            <w:tcW w:w="1417" w:type="dxa"/>
            <w:tcBorders>
              <w:top w:val="single" w:sz="12" w:space="0" w:color="auto"/>
              <w:bottom w:val="single" w:sz="12" w:space="0" w:color="auto"/>
            </w:tcBorders>
            <w:vAlign w:val="center"/>
          </w:tcPr>
          <w:p w:rsidR="00D322DE" w:rsidRPr="00D322DE" w:rsidRDefault="00D322DE" w:rsidP="00D322DE">
            <w:pPr>
              <w:keepNext w:val="0"/>
              <w:spacing w:after="60"/>
              <w:ind w:left="-108" w:right="-108"/>
              <w:outlineLvl w:val="9"/>
              <w:rPr>
                <w:b/>
                <w:color w:val="000000"/>
                <w:sz w:val="20"/>
                <w:szCs w:val="20"/>
                <w:lang w:val="en-GB"/>
              </w:rPr>
            </w:pPr>
            <w:r w:rsidRPr="00D322DE">
              <w:rPr>
                <w:b/>
                <w:color w:val="000000"/>
                <w:sz w:val="20"/>
                <w:szCs w:val="20"/>
                <w:lang w:val="en-GB"/>
              </w:rPr>
              <w:t>384,289</w:t>
            </w:r>
          </w:p>
        </w:tc>
      </w:tr>
    </w:tbl>
    <w:p w:rsidR="00D322DE" w:rsidRPr="00D322DE" w:rsidRDefault="00D322DE" w:rsidP="00D322DE">
      <w:pPr>
        <w:keepNext w:val="0"/>
        <w:spacing w:before="40"/>
        <w:outlineLvl w:val="9"/>
        <w:rPr>
          <w:b/>
          <w:sz w:val="20"/>
          <w:szCs w:val="20"/>
          <w:lang w:val="en-GB"/>
        </w:rPr>
      </w:pPr>
    </w:p>
    <w:p w:rsidR="00D322DE" w:rsidRPr="00D322DE" w:rsidRDefault="00D322DE" w:rsidP="00D322DE">
      <w:pPr>
        <w:keepNext w:val="0"/>
        <w:spacing w:before="40"/>
        <w:outlineLvl w:val="9"/>
        <w:rPr>
          <w:rFonts w:ascii="Times New Roman" w:hAnsi="Times New Roman"/>
          <w:sz w:val="20"/>
          <w:szCs w:val="20"/>
        </w:rPr>
      </w:pPr>
      <w:r w:rsidRPr="00D322DE">
        <w:rPr>
          <w:b/>
          <w:sz w:val="20"/>
          <w:szCs w:val="20"/>
          <w:lang w:val="en-GB"/>
        </w:rPr>
        <w:t>The above Comprehensive Operating Statement should be read in conjunction with the accompanying notes.</w:t>
      </w:r>
    </w:p>
    <w:p w:rsidR="00D322DE" w:rsidRPr="00AF5C55" w:rsidRDefault="00D322DE" w:rsidP="00AF5C55">
      <w:pPr>
        <w:pStyle w:val="Heading3"/>
      </w:pPr>
      <w:r w:rsidRPr="00D322DE">
        <w:br w:type="page"/>
      </w:r>
      <w:r w:rsidR="00AF5C55" w:rsidRPr="00AF5C55">
        <w:lastRenderedPageBreak/>
        <w:t xml:space="preserve">Balance Sheet as at </w:t>
      </w:r>
      <w:r w:rsidRPr="00AF5C55">
        <w:t>30 June 2012</w:t>
      </w:r>
    </w:p>
    <w:p w:rsidR="00AF5C55" w:rsidRPr="00AF5C55" w:rsidRDefault="00AF5C55" w:rsidP="00AF5C55"/>
    <w:tbl>
      <w:tblPr>
        <w:tblW w:w="9244" w:type="dxa"/>
        <w:tblLayout w:type="fixed"/>
        <w:tblCellMar>
          <w:left w:w="30" w:type="dxa"/>
          <w:right w:w="30" w:type="dxa"/>
        </w:tblCellMar>
        <w:tblLook w:val="0040" w:firstRow="0" w:lastRow="1" w:firstColumn="0" w:lastColumn="0" w:noHBand="0" w:noVBand="0"/>
      </w:tblPr>
      <w:tblGrid>
        <w:gridCol w:w="4850"/>
        <w:gridCol w:w="1134"/>
        <w:gridCol w:w="1843"/>
        <w:gridCol w:w="1417"/>
      </w:tblGrid>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p>
        </w:tc>
        <w:tc>
          <w:tcPr>
            <w:tcW w:w="1134" w:type="dxa"/>
          </w:tcPr>
          <w:p w:rsidR="00D322DE" w:rsidRPr="00D322DE" w:rsidRDefault="00D322DE" w:rsidP="00D322DE">
            <w:pPr>
              <w:keepNext w:val="0"/>
              <w:ind w:left="-30" w:right="-30" w:firstLine="30"/>
              <w:outlineLvl w:val="9"/>
              <w:rPr>
                <w:b/>
                <w:color w:val="000000"/>
                <w:sz w:val="20"/>
                <w:szCs w:val="20"/>
              </w:rPr>
            </w:pPr>
            <w:r w:rsidRPr="00D322DE">
              <w:rPr>
                <w:b/>
                <w:sz w:val="20"/>
                <w:szCs w:val="20"/>
              </w:rPr>
              <w:t>NOTES</w:t>
            </w:r>
          </w:p>
        </w:tc>
        <w:tc>
          <w:tcPr>
            <w:tcW w:w="1843" w:type="dxa"/>
          </w:tcPr>
          <w:p w:rsidR="00D322DE" w:rsidRPr="00D322DE" w:rsidRDefault="00D322DE" w:rsidP="00D322DE">
            <w:pPr>
              <w:keepNext w:val="0"/>
              <w:ind w:left="-30" w:right="-30" w:firstLine="30"/>
              <w:outlineLvl w:val="9"/>
              <w:rPr>
                <w:b/>
                <w:sz w:val="20"/>
                <w:szCs w:val="20"/>
                <w:lang w:val="en-GB"/>
              </w:rPr>
            </w:pPr>
            <w:r w:rsidRPr="00D322DE">
              <w:rPr>
                <w:b/>
                <w:sz w:val="20"/>
                <w:szCs w:val="20"/>
                <w:lang w:val="en-GB"/>
              </w:rPr>
              <w:t xml:space="preserve">2012 </w:t>
            </w:r>
          </w:p>
          <w:p w:rsidR="00D322DE" w:rsidRPr="00D322DE" w:rsidRDefault="00D322DE" w:rsidP="00D322DE">
            <w:pPr>
              <w:keepNext w:val="0"/>
              <w:ind w:left="-30" w:right="-30" w:firstLine="30"/>
              <w:outlineLvl w:val="9"/>
              <w:rPr>
                <w:b/>
                <w:i/>
                <w:sz w:val="18"/>
                <w:szCs w:val="20"/>
                <w:lang w:val="en-GB"/>
              </w:rPr>
            </w:pPr>
            <w:r w:rsidRPr="00D322DE">
              <w:rPr>
                <w:b/>
                <w:sz w:val="20"/>
                <w:szCs w:val="20"/>
                <w:lang w:val="en-GB"/>
              </w:rPr>
              <w:t>$’000</w:t>
            </w:r>
          </w:p>
        </w:tc>
        <w:tc>
          <w:tcPr>
            <w:tcW w:w="1417" w:type="dxa"/>
          </w:tcPr>
          <w:p w:rsidR="00D322DE" w:rsidRPr="00D322DE" w:rsidRDefault="00D322DE" w:rsidP="00D322DE">
            <w:pPr>
              <w:keepNext w:val="0"/>
              <w:ind w:left="-30" w:right="-30" w:firstLine="30"/>
              <w:outlineLvl w:val="9"/>
              <w:rPr>
                <w:b/>
                <w:sz w:val="20"/>
                <w:szCs w:val="20"/>
                <w:lang w:val="en-GB"/>
              </w:rPr>
            </w:pPr>
            <w:r w:rsidRPr="00D322DE">
              <w:rPr>
                <w:b/>
                <w:sz w:val="20"/>
                <w:szCs w:val="20"/>
                <w:lang w:val="en-GB"/>
              </w:rPr>
              <w:t xml:space="preserve">2011 </w:t>
            </w:r>
          </w:p>
          <w:p w:rsidR="00D322DE" w:rsidRPr="00D322DE" w:rsidRDefault="00D322DE" w:rsidP="00D322DE">
            <w:pPr>
              <w:keepNext w:val="0"/>
              <w:ind w:left="-30" w:right="-30" w:firstLine="30"/>
              <w:outlineLvl w:val="9"/>
              <w:rPr>
                <w:b/>
                <w:i/>
                <w:sz w:val="18"/>
                <w:szCs w:val="20"/>
                <w:lang w:val="en-GB"/>
              </w:rPr>
            </w:pPr>
            <w:r w:rsidRPr="00D322DE">
              <w:rPr>
                <w:b/>
                <w:sz w:val="20"/>
                <w:szCs w:val="20"/>
                <w:lang w:val="en-GB"/>
              </w:rPr>
              <w:t>$’000</w:t>
            </w:r>
          </w:p>
        </w:tc>
      </w:tr>
      <w:tr w:rsidR="00D322DE" w:rsidRPr="00D322DE" w:rsidTr="004A3EB6">
        <w:trPr>
          <w:trHeight w:val="255"/>
        </w:trPr>
        <w:tc>
          <w:tcPr>
            <w:tcW w:w="4850" w:type="dxa"/>
            <w:vAlign w:val="center"/>
          </w:tcPr>
          <w:p w:rsidR="00D322DE" w:rsidRPr="00D322DE" w:rsidRDefault="00D322DE" w:rsidP="00D322DE">
            <w:pPr>
              <w:keepNext w:val="0"/>
              <w:ind w:left="-30" w:right="-30" w:firstLine="30"/>
              <w:outlineLvl w:val="9"/>
              <w:rPr>
                <w:rFonts w:cs="Arial"/>
                <w:b/>
                <w:color w:val="000000"/>
                <w:sz w:val="20"/>
                <w:szCs w:val="20"/>
              </w:rPr>
            </w:pPr>
            <w:r w:rsidRPr="00D322DE">
              <w:rPr>
                <w:rFonts w:cs="Arial"/>
                <w:b/>
                <w:sz w:val="20"/>
                <w:szCs w:val="20"/>
              </w:rPr>
              <w:t>Assets</w:t>
            </w:r>
          </w:p>
        </w:tc>
        <w:tc>
          <w:tcPr>
            <w:tcW w:w="1134"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843"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417" w:type="dxa"/>
            <w:vAlign w:val="center"/>
          </w:tcPr>
          <w:p w:rsidR="00D322DE" w:rsidRPr="00D322DE" w:rsidRDefault="00D322DE" w:rsidP="00D322DE">
            <w:pPr>
              <w:keepNext w:val="0"/>
              <w:ind w:left="-30" w:right="-30" w:firstLine="30"/>
              <w:outlineLvl w:val="9"/>
              <w:rPr>
                <w:rFonts w:cs="Arial"/>
                <w:b/>
                <w:color w:val="000000"/>
                <w:sz w:val="20"/>
                <w:szCs w:val="20"/>
              </w:rPr>
            </w:pPr>
          </w:p>
        </w:tc>
      </w:tr>
      <w:tr w:rsidR="00D322DE" w:rsidRPr="00D322DE" w:rsidTr="004A3EB6">
        <w:trPr>
          <w:trHeight w:val="255"/>
        </w:trPr>
        <w:tc>
          <w:tcPr>
            <w:tcW w:w="4850" w:type="dxa"/>
            <w:vAlign w:val="center"/>
          </w:tcPr>
          <w:p w:rsidR="00D322DE" w:rsidRPr="00D322DE" w:rsidRDefault="00D322DE" w:rsidP="00D322DE">
            <w:pPr>
              <w:keepNext w:val="0"/>
              <w:outlineLvl w:val="9"/>
              <w:rPr>
                <w:b/>
                <w:color w:val="000000"/>
                <w:sz w:val="20"/>
                <w:szCs w:val="20"/>
              </w:rPr>
            </w:pPr>
            <w:r w:rsidRPr="00D322DE">
              <w:rPr>
                <w:b/>
                <w:color w:val="000000"/>
                <w:sz w:val="20"/>
                <w:szCs w:val="20"/>
              </w:rPr>
              <w:t>Financial Assets</w:t>
            </w:r>
          </w:p>
        </w:tc>
        <w:tc>
          <w:tcPr>
            <w:tcW w:w="1134" w:type="dxa"/>
          </w:tcPr>
          <w:p w:rsidR="00D322DE" w:rsidRPr="00D322DE" w:rsidRDefault="00D322DE" w:rsidP="00D322DE">
            <w:pPr>
              <w:keepNext w:val="0"/>
              <w:ind w:left="-30" w:right="-30" w:firstLine="30"/>
              <w:outlineLvl w:val="9"/>
              <w:rPr>
                <w:color w:val="000000"/>
                <w:sz w:val="20"/>
                <w:szCs w:val="20"/>
              </w:rPr>
            </w:pPr>
          </w:p>
        </w:tc>
        <w:tc>
          <w:tcPr>
            <w:tcW w:w="1843" w:type="dxa"/>
          </w:tcPr>
          <w:p w:rsidR="00D322DE" w:rsidRPr="00D322DE" w:rsidRDefault="00D322DE" w:rsidP="00D322DE">
            <w:pPr>
              <w:keepNext w:val="0"/>
              <w:ind w:left="-30" w:right="-30" w:firstLine="30"/>
              <w:outlineLvl w:val="9"/>
              <w:rPr>
                <w:color w:val="000000"/>
                <w:sz w:val="20"/>
                <w:szCs w:val="20"/>
              </w:rPr>
            </w:pPr>
          </w:p>
        </w:tc>
        <w:tc>
          <w:tcPr>
            <w:tcW w:w="1417" w:type="dxa"/>
          </w:tcPr>
          <w:p w:rsidR="00D322DE" w:rsidRPr="00D322DE" w:rsidRDefault="00D322DE" w:rsidP="00D322DE">
            <w:pPr>
              <w:keepNext w:val="0"/>
              <w:ind w:left="-30" w:right="-30" w:firstLine="30"/>
              <w:outlineLvl w:val="9"/>
              <w:rPr>
                <w:color w:val="000000"/>
                <w:sz w:val="20"/>
                <w:szCs w:val="20"/>
              </w:rPr>
            </w:pP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Cash and Cash Equivalents</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6,15(a)</w:t>
            </w:r>
          </w:p>
        </w:tc>
        <w:tc>
          <w:tcPr>
            <w:tcW w:w="1843"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25,805</w:t>
            </w:r>
          </w:p>
        </w:tc>
        <w:tc>
          <w:tcPr>
            <w:tcW w:w="1417"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23,545</w:t>
            </w:r>
          </w:p>
        </w:tc>
      </w:tr>
      <w:tr w:rsidR="00D322DE" w:rsidRPr="00D322DE" w:rsidTr="004A3EB6">
        <w:tblPrEx>
          <w:tblCellMar>
            <w:left w:w="108" w:type="dxa"/>
            <w:right w:w="108" w:type="dxa"/>
          </w:tblCellMar>
        </w:tblPrEx>
        <w:trPr>
          <w:trHeight w:val="255"/>
        </w:trPr>
        <w:tc>
          <w:tcPr>
            <w:tcW w:w="4850" w:type="dxa"/>
            <w:tcBorders>
              <w:bottom w:val="single" w:sz="6" w:space="0" w:color="000000"/>
            </w:tcBorders>
          </w:tcPr>
          <w:p w:rsidR="00D322DE" w:rsidRPr="00D322DE" w:rsidRDefault="00D322DE" w:rsidP="00D322DE">
            <w:pPr>
              <w:keepNext w:val="0"/>
              <w:ind w:left="-78"/>
              <w:outlineLvl w:val="9"/>
              <w:rPr>
                <w:color w:val="000000"/>
                <w:sz w:val="20"/>
                <w:szCs w:val="20"/>
              </w:rPr>
            </w:pPr>
            <w:r w:rsidRPr="00D322DE">
              <w:rPr>
                <w:color w:val="000000"/>
                <w:sz w:val="20"/>
                <w:szCs w:val="20"/>
              </w:rPr>
              <w:t>Receivables</w:t>
            </w:r>
          </w:p>
        </w:tc>
        <w:tc>
          <w:tcPr>
            <w:tcW w:w="1134"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7</w:t>
            </w:r>
          </w:p>
        </w:tc>
        <w:tc>
          <w:tcPr>
            <w:tcW w:w="1843"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2,829</w:t>
            </w:r>
          </w:p>
        </w:tc>
        <w:tc>
          <w:tcPr>
            <w:tcW w:w="1417"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2,447</w:t>
            </w:r>
          </w:p>
        </w:tc>
      </w:tr>
      <w:tr w:rsidR="00D322DE" w:rsidRPr="00D322DE" w:rsidTr="004A3EB6">
        <w:tblPrEx>
          <w:tblCellMar>
            <w:left w:w="108" w:type="dxa"/>
            <w:right w:w="108" w:type="dxa"/>
          </w:tblCellMar>
        </w:tblPrEx>
        <w:trPr>
          <w:trHeight w:val="381"/>
        </w:trPr>
        <w:tc>
          <w:tcPr>
            <w:tcW w:w="4850" w:type="dxa"/>
            <w:tcBorders>
              <w:bottom w:val="single" w:sz="4" w:space="0" w:color="auto"/>
            </w:tcBorders>
            <w:vAlign w:val="center"/>
          </w:tcPr>
          <w:p w:rsidR="00D322DE" w:rsidRPr="00D322DE" w:rsidRDefault="00D322DE" w:rsidP="00D322DE">
            <w:pPr>
              <w:tabs>
                <w:tab w:val="left" w:pos="360"/>
                <w:tab w:val="left" w:pos="720"/>
                <w:tab w:val="left" w:pos="1440"/>
              </w:tabs>
              <w:spacing w:after="60"/>
              <w:ind w:left="-78"/>
              <w:outlineLvl w:val="1"/>
              <w:rPr>
                <w:b/>
                <w:sz w:val="20"/>
                <w:szCs w:val="20"/>
              </w:rPr>
            </w:pPr>
            <w:r w:rsidRPr="00D322DE">
              <w:rPr>
                <w:b/>
                <w:sz w:val="20"/>
                <w:szCs w:val="20"/>
              </w:rPr>
              <w:t>Total Financial Assets</w:t>
            </w:r>
          </w:p>
        </w:tc>
        <w:tc>
          <w:tcPr>
            <w:tcW w:w="1134" w:type="dxa"/>
            <w:tcBorders>
              <w:bottom w:val="single" w:sz="4" w:space="0" w:color="auto"/>
            </w:tcBorders>
          </w:tcPr>
          <w:p w:rsidR="00D322DE" w:rsidRPr="00D322DE" w:rsidRDefault="00D322DE" w:rsidP="00D322DE">
            <w:pPr>
              <w:keepNext w:val="0"/>
              <w:ind w:left="-30" w:right="-30" w:firstLine="30"/>
              <w:outlineLvl w:val="9"/>
              <w:rPr>
                <w:b/>
                <w:i/>
                <w:color w:val="000000"/>
                <w:sz w:val="20"/>
                <w:szCs w:val="20"/>
              </w:rPr>
            </w:pPr>
          </w:p>
        </w:tc>
        <w:tc>
          <w:tcPr>
            <w:tcW w:w="1843" w:type="dxa"/>
            <w:tcBorders>
              <w:bottom w:val="single" w:sz="4" w:space="0" w:color="auto"/>
            </w:tcBorders>
          </w:tcPr>
          <w:p w:rsidR="00D322DE" w:rsidRPr="00D322DE" w:rsidRDefault="00D322DE" w:rsidP="00D322DE">
            <w:pPr>
              <w:keepNext w:val="0"/>
              <w:ind w:left="-108" w:right="-30"/>
              <w:outlineLvl w:val="9"/>
              <w:rPr>
                <w:b/>
                <w:color w:val="000000"/>
                <w:sz w:val="20"/>
                <w:szCs w:val="20"/>
              </w:rPr>
            </w:pPr>
            <w:r w:rsidRPr="00D322DE">
              <w:rPr>
                <w:b/>
                <w:color w:val="000000"/>
                <w:sz w:val="20"/>
                <w:szCs w:val="20"/>
              </w:rPr>
              <w:t>28,634</w:t>
            </w:r>
          </w:p>
        </w:tc>
        <w:tc>
          <w:tcPr>
            <w:tcW w:w="1417" w:type="dxa"/>
            <w:tcBorders>
              <w:bottom w:val="single" w:sz="4" w:space="0" w:color="auto"/>
            </w:tcBorders>
          </w:tcPr>
          <w:p w:rsidR="00D322DE" w:rsidRPr="00D322DE" w:rsidRDefault="00D322DE" w:rsidP="00D322DE">
            <w:pPr>
              <w:keepNext w:val="0"/>
              <w:ind w:left="-108" w:right="-30"/>
              <w:outlineLvl w:val="9"/>
              <w:rPr>
                <w:b/>
                <w:color w:val="000000"/>
                <w:sz w:val="20"/>
                <w:szCs w:val="20"/>
              </w:rPr>
            </w:pPr>
            <w:r w:rsidRPr="00D322DE">
              <w:rPr>
                <w:b/>
                <w:color w:val="000000"/>
                <w:sz w:val="20"/>
                <w:szCs w:val="20"/>
              </w:rPr>
              <w:t>25,992</w:t>
            </w:r>
          </w:p>
        </w:tc>
      </w:tr>
      <w:tr w:rsidR="00D322DE" w:rsidRPr="00D322DE" w:rsidTr="004A3EB6">
        <w:trPr>
          <w:trHeight w:val="255"/>
        </w:trPr>
        <w:tc>
          <w:tcPr>
            <w:tcW w:w="4850" w:type="dxa"/>
            <w:vAlign w:val="center"/>
          </w:tcPr>
          <w:p w:rsidR="00D322DE" w:rsidRPr="00D322DE" w:rsidRDefault="00D322DE" w:rsidP="00D322DE">
            <w:pPr>
              <w:keepNext w:val="0"/>
              <w:ind w:left="-30" w:right="-30" w:firstLine="30"/>
              <w:outlineLvl w:val="9"/>
              <w:rPr>
                <w:rFonts w:cs="Arial"/>
                <w:b/>
                <w:color w:val="000000"/>
                <w:sz w:val="20"/>
                <w:szCs w:val="20"/>
              </w:rPr>
            </w:pPr>
            <w:r w:rsidRPr="00D322DE">
              <w:rPr>
                <w:rFonts w:cs="Arial"/>
                <w:b/>
                <w:sz w:val="20"/>
                <w:szCs w:val="20"/>
              </w:rPr>
              <w:t>Non-Financial Assets</w:t>
            </w:r>
          </w:p>
        </w:tc>
        <w:tc>
          <w:tcPr>
            <w:tcW w:w="1134"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843"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417" w:type="dxa"/>
            <w:vAlign w:val="center"/>
          </w:tcPr>
          <w:p w:rsidR="00D322DE" w:rsidRPr="00D322DE" w:rsidRDefault="00D322DE" w:rsidP="00D322DE">
            <w:pPr>
              <w:keepNext w:val="0"/>
              <w:ind w:left="-30" w:right="-30" w:firstLine="30"/>
              <w:outlineLvl w:val="9"/>
              <w:rPr>
                <w:rFonts w:cs="Arial"/>
                <w:b/>
                <w:color w:val="000000"/>
                <w:sz w:val="20"/>
                <w:szCs w:val="20"/>
              </w:rPr>
            </w:pP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Prepayments</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8</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0</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210</w:t>
            </w: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Inventories</w:t>
            </w:r>
          </w:p>
        </w:tc>
        <w:tc>
          <w:tcPr>
            <w:tcW w:w="1134" w:type="dxa"/>
          </w:tcPr>
          <w:p w:rsidR="00D322DE" w:rsidRPr="00D322DE" w:rsidRDefault="00D322DE" w:rsidP="00D322DE">
            <w:pPr>
              <w:keepNext w:val="0"/>
              <w:ind w:left="-30" w:right="-30" w:firstLine="30"/>
              <w:outlineLvl w:val="9"/>
              <w:rPr>
                <w:color w:val="000000"/>
                <w:sz w:val="20"/>
                <w:szCs w:val="20"/>
              </w:rPr>
            </w:pPr>
          </w:p>
        </w:tc>
        <w:tc>
          <w:tcPr>
            <w:tcW w:w="1843"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 xml:space="preserve">1,203 </w:t>
            </w:r>
          </w:p>
        </w:tc>
        <w:tc>
          <w:tcPr>
            <w:tcW w:w="1417"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 xml:space="preserve">866 </w:t>
            </w: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Property, Plant and Equipment</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9(b),(c)</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527,947</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541,803</w:t>
            </w: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Exhibitions and W.I.P</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9(c)</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3,607</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6,565</w:t>
            </w:r>
          </w:p>
        </w:tc>
      </w:tr>
      <w:tr w:rsidR="00D322DE" w:rsidRPr="00D322DE" w:rsidTr="004A3EB6">
        <w:tblPrEx>
          <w:tblCellMar>
            <w:left w:w="108" w:type="dxa"/>
            <w:right w:w="108" w:type="dxa"/>
          </w:tblCellMar>
        </w:tblPrEx>
        <w:trPr>
          <w:trHeight w:val="255"/>
        </w:trPr>
        <w:tc>
          <w:tcPr>
            <w:tcW w:w="4850" w:type="dxa"/>
            <w:tcBorders>
              <w:bottom w:val="single" w:sz="6" w:space="0" w:color="000000"/>
            </w:tcBorders>
          </w:tcPr>
          <w:p w:rsidR="00D322DE" w:rsidRPr="00D322DE" w:rsidRDefault="00D322DE" w:rsidP="00D322DE">
            <w:pPr>
              <w:keepNext w:val="0"/>
              <w:ind w:hanging="78"/>
              <w:outlineLvl w:val="9"/>
              <w:rPr>
                <w:color w:val="000000"/>
                <w:sz w:val="20"/>
                <w:szCs w:val="20"/>
              </w:rPr>
            </w:pPr>
            <w:r w:rsidRPr="00D322DE">
              <w:rPr>
                <w:color w:val="000000"/>
                <w:sz w:val="20"/>
                <w:szCs w:val="20"/>
              </w:rPr>
              <w:t>Collections</w:t>
            </w:r>
          </w:p>
        </w:tc>
        <w:tc>
          <w:tcPr>
            <w:tcW w:w="1134"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9(a)</w:t>
            </w:r>
          </w:p>
        </w:tc>
        <w:tc>
          <w:tcPr>
            <w:tcW w:w="1843"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500,709</w:t>
            </w:r>
          </w:p>
        </w:tc>
        <w:tc>
          <w:tcPr>
            <w:tcW w:w="1417" w:type="dxa"/>
            <w:tcBorders>
              <w:bottom w:val="single" w:sz="6" w:space="0" w:color="000000"/>
            </w:tcBorders>
          </w:tcPr>
          <w:p w:rsidR="00D322DE" w:rsidRPr="00D322DE" w:rsidRDefault="00D322DE" w:rsidP="00D322DE">
            <w:pPr>
              <w:keepNext w:val="0"/>
              <w:ind w:left="-108" w:right="-30"/>
              <w:outlineLvl w:val="9"/>
              <w:rPr>
                <w:color w:val="000000"/>
                <w:sz w:val="20"/>
                <w:szCs w:val="20"/>
              </w:rPr>
            </w:pPr>
            <w:r w:rsidRPr="00D322DE">
              <w:rPr>
                <w:color w:val="000000"/>
                <w:sz w:val="20"/>
                <w:szCs w:val="20"/>
              </w:rPr>
              <w:t>498,166</w:t>
            </w:r>
          </w:p>
        </w:tc>
      </w:tr>
      <w:tr w:rsidR="00D322DE" w:rsidRPr="00D322DE" w:rsidTr="004A3EB6">
        <w:tblPrEx>
          <w:tblCellMar>
            <w:left w:w="108" w:type="dxa"/>
            <w:right w:w="108" w:type="dxa"/>
          </w:tblCellMar>
        </w:tblPrEx>
        <w:trPr>
          <w:trHeight w:val="206"/>
        </w:trPr>
        <w:tc>
          <w:tcPr>
            <w:tcW w:w="4850" w:type="dxa"/>
            <w:tcBorders>
              <w:bottom w:val="single" w:sz="4" w:space="0" w:color="auto"/>
            </w:tcBorders>
            <w:vAlign w:val="center"/>
          </w:tcPr>
          <w:p w:rsidR="00D322DE" w:rsidRPr="00D322DE" w:rsidRDefault="00D322DE" w:rsidP="00D322DE">
            <w:pPr>
              <w:tabs>
                <w:tab w:val="left" w:pos="360"/>
                <w:tab w:val="left" w:pos="720"/>
                <w:tab w:val="left" w:pos="1440"/>
              </w:tabs>
              <w:spacing w:after="60"/>
              <w:ind w:left="-78"/>
              <w:outlineLvl w:val="1"/>
              <w:rPr>
                <w:b/>
                <w:sz w:val="20"/>
                <w:szCs w:val="20"/>
              </w:rPr>
            </w:pPr>
            <w:r w:rsidRPr="00D322DE">
              <w:rPr>
                <w:b/>
                <w:sz w:val="20"/>
                <w:szCs w:val="20"/>
              </w:rPr>
              <w:t>Total Non-Financial Assets</w:t>
            </w:r>
          </w:p>
        </w:tc>
        <w:tc>
          <w:tcPr>
            <w:tcW w:w="1134" w:type="dxa"/>
            <w:tcBorders>
              <w:bottom w:val="single" w:sz="4" w:space="0" w:color="auto"/>
            </w:tcBorders>
          </w:tcPr>
          <w:p w:rsidR="00D322DE" w:rsidRPr="00D322DE" w:rsidRDefault="00D322DE" w:rsidP="00D322DE">
            <w:pPr>
              <w:keepNext w:val="0"/>
              <w:ind w:left="-30" w:right="-30" w:firstLine="30"/>
              <w:outlineLvl w:val="9"/>
              <w:rPr>
                <w:b/>
                <w:i/>
                <w:color w:val="000000"/>
                <w:sz w:val="20"/>
                <w:szCs w:val="20"/>
              </w:rPr>
            </w:pPr>
          </w:p>
        </w:tc>
        <w:tc>
          <w:tcPr>
            <w:tcW w:w="1843" w:type="dxa"/>
            <w:tcBorders>
              <w:bottom w:val="single" w:sz="4" w:space="0" w:color="auto"/>
            </w:tcBorders>
          </w:tcPr>
          <w:p w:rsidR="00D322DE" w:rsidRPr="00D322DE" w:rsidRDefault="00D322DE" w:rsidP="00D322DE">
            <w:pPr>
              <w:keepNext w:val="0"/>
              <w:ind w:left="-108" w:right="-108"/>
              <w:outlineLvl w:val="9"/>
              <w:rPr>
                <w:b/>
                <w:color w:val="000000"/>
                <w:sz w:val="20"/>
                <w:szCs w:val="20"/>
              </w:rPr>
            </w:pPr>
            <w:r w:rsidRPr="00D322DE">
              <w:rPr>
                <w:b/>
                <w:color w:val="000000"/>
                <w:sz w:val="20"/>
                <w:szCs w:val="20"/>
              </w:rPr>
              <w:t>1,033,466</w:t>
            </w:r>
          </w:p>
        </w:tc>
        <w:tc>
          <w:tcPr>
            <w:tcW w:w="1417" w:type="dxa"/>
            <w:tcBorders>
              <w:bottom w:val="single" w:sz="4" w:space="0" w:color="auto"/>
            </w:tcBorders>
          </w:tcPr>
          <w:p w:rsidR="00D322DE" w:rsidRPr="00D322DE" w:rsidRDefault="00D322DE" w:rsidP="00D322DE">
            <w:pPr>
              <w:keepNext w:val="0"/>
              <w:ind w:left="-108" w:right="-108"/>
              <w:outlineLvl w:val="9"/>
              <w:rPr>
                <w:b/>
                <w:color w:val="000000"/>
                <w:sz w:val="20"/>
                <w:szCs w:val="20"/>
              </w:rPr>
            </w:pPr>
            <w:r w:rsidRPr="00D322DE">
              <w:rPr>
                <w:b/>
                <w:color w:val="000000"/>
                <w:sz w:val="20"/>
                <w:szCs w:val="20"/>
              </w:rPr>
              <w:t>1,047,610</w:t>
            </w:r>
          </w:p>
        </w:tc>
      </w:tr>
      <w:tr w:rsidR="00D322DE" w:rsidRPr="00D322DE" w:rsidTr="004A3EB6">
        <w:tblPrEx>
          <w:tblCellMar>
            <w:left w:w="108" w:type="dxa"/>
            <w:right w:w="108" w:type="dxa"/>
          </w:tblCellMar>
        </w:tblPrEx>
        <w:trPr>
          <w:trHeight w:val="430"/>
        </w:trPr>
        <w:tc>
          <w:tcPr>
            <w:tcW w:w="4850" w:type="dxa"/>
            <w:tcBorders>
              <w:top w:val="single" w:sz="6" w:space="0" w:color="000000"/>
              <w:bottom w:val="single" w:sz="4" w:space="0" w:color="auto"/>
            </w:tcBorders>
            <w:vAlign w:val="center"/>
          </w:tcPr>
          <w:p w:rsidR="00D322DE" w:rsidRPr="00D322DE" w:rsidRDefault="00D322DE" w:rsidP="00D322DE">
            <w:pPr>
              <w:tabs>
                <w:tab w:val="left" w:pos="360"/>
                <w:tab w:val="left" w:pos="720"/>
                <w:tab w:val="left" w:pos="1440"/>
              </w:tabs>
              <w:spacing w:after="60"/>
              <w:ind w:hanging="78"/>
              <w:outlineLvl w:val="1"/>
              <w:rPr>
                <w:b/>
                <w:sz w:val="20"/>
                <w:szCs w:val="20"/>
              </w:rPr>
            </w:pPr>
            <w:r w:rsidRPr="00D322DE">
              <w:rPr>
                <w:b/>
                <w:sz w:val="20"/>
                <w:szCs w:val="20"/>
              </w:rPr>
              <w:t>Total Assets</w:t>
            </w:r>
          </w:p>
        </w:tc>
        <w:tc>
          <w:tcPr>
            <w:tcW w:w="1134" w:type="dxa"/>
            <w:tcBorders>
              <w:top w:val="single" w:sz="6" w:space="0" w:color="000000"/>
              <w:bottom w:val="single" w:sz="4" w:space="0" w:color="auto"/>
            </w:tcBorders>
          </w:tcPr>
          <w:p w:rsidR="00D322DE" w:rsidRPr="00D322DE" w:rsidRDefault="00D322DE" w:rsidP="00D322DE">
            <w:pPr>
              <w:keepNext w:val="0"/>
              <w:ind w:left="-30" w:right="-30" w:firstLine="30"/>
              <w:outlineLvl w:val="9"/>
              <w:rPr>
                <w:b/>
                <w:sz w:val="20"/>
                <w:szCs w:val="20"/>
              </w:rPr>
            </w:pPr>
          </w:p>
        </w:tc>
        <w:tc>
          <w:tcPr>
            <w:tcW w:w="1843" w:type="dxa"/>
            <w:tcBorders>
              <w:top w:val="single" w:sz="6" w:space="0" w:color="000000"/>
              <w:bottom w:val="single" w:sz="4" w:space="0" w:color="auto"/>
            </w:tcBorders>
          </w:tcPr>
          <w:p w:rsidR="00D322DE" w:rsidRPr="00D322DE" w:rsidRDefault="00D322DE" w:rsidP="00D322DE">
            <w:pPr>
              <w:keepNext w:val="0"/>
              <w:ind w:left="-108" w:right="-108"/>
              <w:outlineLvl w:val="9"/>
              <w:rPr>
                <w:b/>
                <w:color w:val="000000"/>
                <w:sz w:val="20"/>
                <w:szCs w:val="20"/>
              </w:rPr>
            </w:pPr>
            <w:r w:rsidRPr="00D322DE">
              <w:rPr>
                <w:b/>
                <w:color w:val="000000"/>
                <w:sz w:val="20"/>
                <w:szCs w:val="20"/>
              </w:rPr>
              <w:t>1,062,100</w:t>
            </w:r>
          </w:p>
        </w:tc>
        <w:tc>
          <w:tcPr>
            <w:tcW w:w="1417" w:type="dxa"/>
            <w:tcBorders>
              <w:top w:val="single" w:sz="6" w:space="0" w:color="000000"/>
              <w:bottom w:val="single" w:sz="4" w:space="0" w:color="auto"/>
            </w:tcBorders>
          </w:tcPr>
          <w:p w:rsidR="00D322DE" w:rsidRPr="00D322DE" w:rsidRDefault="00D322DE" w:rsidP="00D322DE">
            <w:pPr>
              <w:keepNext w:val="0"/>
              <w:ind w:left="-108" w:right="-108"/>
              <w:outlineLvl w:val="9"/>
              <w:rPr>
                <w:b/>
                <w:color w:val="000000"/>
                <w:sz w:val="20"/>
                <w:szCs w:val="20"/>
              </w:rPr>
            </w:pPr>
            <w:r w:rsidRPr="00D322DE">
              <w:rPr>
                <w:b/>
                <w:color w:val="000000"/>
                <w:sz w:val="20"/>
                <w:szCs w:val="20"/>
              </w:rPr>
              <w:t>1,073,602</w:t>
            </w:r>
          </w:p>
        </w:tc>
      </w:tr>
      <w:tr w:rsidR="00D322DE" w:rsidRPr="00D322DE" w:rsidTr="004A3EB6">
        <w:trPr>
          <w:trHeight w:hRule="exact" w:val="255"/>
        </w:trPr>
        <w:tc>
          <w:tcPr>
            <w:tcW w:w="4850" w:type="dxa"/>
            <w:vAlign w:val="center"/>
          </w:tcPr>
          <w:p w:rsidR="00D322DE" w:rsidRPr="00D322DE" w:rsidRDefault="00D322DE" w:rsidP="00D322DE">
            <w:pPr>
              <w:keepNext w:val="0"/>
              <w:ind w:left="-30" w:right="-30" w:firstLine="30"/>
              <w:outlineLvl w:val="9"/>
              <w:rPr>
                <w:rFonts w:cs="Arial"/>
                <w:b/>
                <w:color w:val="000000"/>
                <w:sz w:val="20"/>
                <w:szCs w:val="20"/>
              </w:rPr>
            </w:pPr>
            <w:r w:rsidRPr="00D322DE">
              <w:rPr>
                <w:rFonts w:cs="Arial"/>
                <w:b/>
                <w:sz w:val="20"/>
                <w:szCs w:val="20"/>
              </w:rPr>
              <w:t>Liabilities</w:t>
            </w:r>
          </w:p>
        </w:tc>
        <w:tc>
          <w:tcPr>
            <w:tcW w:w="1134"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843"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417" w:type="dxa"/>
            <w:vAlign w:val="center"/>
          </w:tcPr>
          <w:p w:rsidR="00D322DE" w:rsidRPr="00D322DE" w:rsidRDefault="00D322DE" w:rsidP="00D322DE">
            <w:pPr>
              <w:keepNext w:val="0"/>
              <w:ind w:left="-30" w:right="-30" w:firstLine="30"/>
              <w:outlineLvl w:val="9"/>
              <w:rPr>
                <w:rFonts w:cs="Arial"/>
                <w:b/>
                <w:color w:val="000000"/>
                <w:sz w:val="20"/>
                <w:szCs w:val="20"/>
              </w:rPr>
            </w:pPr>
          </w:p>
        </w:tc>
      </w:tr>
      <w:tr w:rsidR="00D322DE" w:rsidRPr="00D322DE" w:rsidTr="004A3EB6">
        <w:trPr>
          <w:trHeight w:hRule="exact" w:val="255"/>
        </w:trPr>
        <w:tc>
          <w:tcPr>
            <w:tcW w:w="4850" w:type="dxa"/>
            <w:vAlign w:val="center"/>
          </w:tcPr>
          <w:p w:rsidR="00D322DE" w:rsidRPr="00D322DE" w:rsidRDefault="00D322DE" w:rsidP="00D322DE">
            <w:pPr>
              <w:keepNext w:val="0"/>
              <w:tabs>
                <w:tab w:val="left" w:pos="360"/>
                <w:tab w:val="left" w:pos="720"/>
                <w:tab w:val="left" w:pos="1440"/>
              </w:tabs>
              <w:outlineLvl w:val="9"/>
              <w:rPr>
                <w:sz w:val="20"/>
                <w:szCs w:val="20"/>
              </w:rPr>
            </w:pPr>
            <w:r w:rsidRPr="00D322DE">
              <w:rPr>
                <w:sz w:val="20"/>
                <w:szCs w:val="20"/>
              </w:rPr>
              <w:t>Payables</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10</w:t>
            </w:r>
          </w:p>
        </w:tc>
        <w:tc>
          <w:tcPr>
            <w:tcW w:w="1843"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6,111</w:t>
            </w:r>
          </w:p>
        </w:tc>
        <w:tc>
          <w:tcPr>
            <w:tcW w:w="1417"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4,574</w:t>
            </w:r>
          </w:p>
        </w:tc>
      </w:tr>
      <w:tr w:rsidR="00D322DE" w:rsidRPr="00D322DE" w:rsidTr="004A3EB6">
        <w:trPr>
          <w:trHeight w:hRule="exact" w:val="255"/>
        </w:trPr>
        <w:tc>
          <w:tcPr>
            <w:tcW w:w="4850" w:type="dxa"/>
            <w:vAlign w:val="center"/>
          </w:tcPr>
          <w:p w:rsidR="00D322DE" w:rsidRPr="00D322DE" w:rsidRDefault="00D322DE" w:rsidP="00D322DE">
            <w:pPr>
              <w:keepNext w:val="0"/>
              <w:tabs>
                <w:tab w:val="left" w:pos="360"/>
                <w:tab w:val="left" w:pos="720"/>
                <w:tab w:val="left" w:pos="1440"/>
              </w:tabs>
              <w:outlineLvl w:val="9"/>
              <w:rPr>
                <w:sz w:val="20"/>
                <w:szCs w:val="20"/>
              </w:rPr>
            </w:pPr>
            <w:r w:rsidRPr="00D322DE">
              <w:rPr>
                <w:sz w:val="20"/>
                <w:szCs w:val="20"/>
              </w:rPr>
              <w:t>Interest Bearing Liabilities</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11</w:t>
            </w:r>
          </w:p>
        </w:tc>
        <w:tc>
          <w:tcPr>
            <w:tcW w:w="1843"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332</w:t>
            </w:r>
          </w:p>
        </w:tc>
        <w:tc>
          <w:tcPr>
            <w:tcW w:w="1417"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377</w:t>
            </w:r>
          </w:p>
        </w:tc>
      </w:tr>
      <w:tr w:rsidR="00D322DE" w:rsidRPr="00D322DE" w:rsidTr="004A3EB6">
        <w:trPr>
          <w:trHeigh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Provisions</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12</w:t>
            </w:r>
          </w:p>
        </w:tc>
        <w:tc>
          <w:tcPr>
            <w:tcW w:w="1843"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8,572</w:t>
            </w:r>
          </w:p>
        </w:tc>
        <w:tc>
          <w:tcPr>
            <w:tcW w:w="1417"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8,963</w:t>
            </w:r>
          </w:p>
        </w:tc>
      </w:tr>
      <w:tr w:rsidR="00D322DE" w:rsidRPr="00D322DE" w:rsidTr="004A3EB6">
        <w:trPr>
          <w:trHeight w:val="210"/>
        </w:trPr>
        <w:tc>
          <w:tcPr>
            <w:tcW w:w="4850" w:type="dxa"/>
            <w:tcBorders>
              <w:top w:val="single" w:sz="4" w:space="0" w:color="auto"/>
              <w:bottom w:val="single" w:sz="4" w:space="0" w:color="auto"/>
            </w:tcBorders>
            <w:vAlign w:val="center"/>
          </w:tcPr>
          <w:p w:rsidR="00D322DE" w:rsidRPr="00D322DE" w:rsidRDefault="00D322DE" w:rsidP="00D322DE">
            <w:pPr>
              <w:tabs>
                <w:tab w:val="left" w:pos="360"/>
                <w:tab w:val="left" w:pos="720"/>
                <w:tab w:val="left" w:pos="1440"/>
              </w:tabs>
              <w:spacing w:after="60"/>
              <w:outlineLvl w:val="1"/>
              <w:rPr>
                <w:b/>
                <w:sz w:val="20"/>
                <w:szCs w:val="20"/>
              </w:rPr>
            </w:pPr>
            <w:r w:rsidRPr="00D322DE">
              <w:rPr>
                <w:b/>
                <w:sz w:val="20"/>
                <w:szCs w:val="20"/>
              </w:rPr>
              <w:t>Total Liabilities</w:t>
            </w:r>
          </w:p>
        </w:tc>
        <w:tc>
          <w:tcPr>
            <w:tcW w:w="1134" w:type="dxa"/>
            <w:tcBorders>
              <w:top w:val="single" w:sz="4" w:space="0" w:color="auto"/>
              <w:bottom w:val="single" w:sz="4" w:space="0" w:color="auto"/>
            </w:tcBorders>
          </w:tcPr>
          <w:p w:rsidR="00D322DE" w:rsidRPr="00D322DE" w:rsidRDefault="00D322DE" w:rsidP="00D322DE">
            <w:pPr>
              <w:keepNext w:val="0"/>
              <w:ind w:left="-30" w:right="-30" w:firstLine="30"/>
              <w:outlineLvl w:val="9"/>
              <w:rPr>
                <w:b/>
                <w:sz w:val="20"/>
                <w:szCs w:val="20"/>
              </w:rPr>
            </w:pPr>
          </w:p>
        </w:tc>
        <w:tc>
          <w:tcPr>
            <w:tcW w:w="1843" w:type="dxa"/>
            <w:tcBorders>
              <w:top w:val="single" w:sz="4" w:space="0" w:color="auto"/>
              <w:bottom w:val="single" w:sz="4" w:space="0" w:color="auto"/>
            </w:tcBorders>
          </w:tcPr>
          <w:p w:rsidR="00D322DE" w:rsidRPr="00D322DE" w:rsidRDefault="00D322DE" w:rsidP="00D322DE">
            <w:pPr>
              <w:keepNext w:val="0"/>
              <w:ind w:left="-30" w:right="-30" w:firstLine="30"/>
              <w:outlineLvl w:val="9"/>
              <w:rPr>
                <w:b/>
                <w:sz w:val="20"/>
                <w:szCs w:val="20"/>
              </w:rPr>
            </w:pPr>
            <w:r w:rsidRPr="00D322DE">
              <w:rPr>
                <w:b/>
                <w:sz w:val="20"/>
                <w:szCs w:val="20"/>
              </w:rPr>
              <w:t>15,015</w:t>
            </w:r>
          </w:p>
        </w:tc>
        <w:tc>
          <w:tcPr>
            <w:tcW w:w="1417" w:type="dxa"/>
            <w:tcBorders>
              <w:top w:val="single" w:sz="4" w:space="0" w:color="auto"/>
              <w:bottom w:val="single" w:sz="4" w:space="0" w:color="auto"/>
            </w:tcBorders>
          </w:tcPr>
          <w:p w:rsidR="00D322DE" w:rsidRPr="00D322DE" w:rsidRDefault="00D322DE" w:rsidP="00D322DE">
            <w:pPr>
              <w:keepNext w:val="0"/>
              <w:ind w:left="-30" w:right="-30" w:firstLine="30"/>
              <w:outlineLvl w:val="9"/>
              <w:rPr>
                <w:b/>
                <w:sz w:val="20"/>
                <w:szCs w:val="20"/>
              </w:rPr>
            </w:pPr>
            <w:r w:rsidRPr="00D322DE">
              <w:rPr>
                <w:b/>
                <w:sz w:val="20"/>
                <w:szCs w:val="20"/>
              </w:rPr>
              <w:t>13,914</w:t>
            </w:r>
          </w:p>
        </w:tc>
      </w:tr>
      <w:tr w:rsidR="00D322DE" w:rsidRPr="00D322DE" w:rsidTr="004A3EB6">
        <w:trPr>
          <w:trHeight w:val="469"/>
        </w:trPr>
        <w:tc>
          <w:tcPr>
            <w:tcW w:w="4850" w:type="dxa"/>
            <w:tcBorders>
              <w:top w:val="single" w:sz="4" w:space="0" w:color="auto"/>
              <w:bottom w:val="double" w:sz="4" w:space="0" w:color="auto"/>
            </w:tcBorders>
            <w:vAlign w:val="center"/>
          </w:tcPr>
          <w:p w:rsidR="00D322DE" w:rsidRPr="00D322DE" w:rsidRDefault="00D322DE" w:rsidP="00D322DE">
            <w:pPr>
              <w:tabs>
                <w:tab w:val="left" w:pos="360"/>
                <w:tab w:val="left" w:pos="720"/>
                <w:tab w:val="left" w:pos="1440"/>
              </w:tabs>
              <w:spacing w:after="60"/>
              <w:outlineLvl w:val="1"/>
              <w:rPr>
                <w:b/>
                <w:sz w:val="20"/>
                <w:szCs w:val="20"/>
              </w:rPr>
            </w:pPr>
            <w:r w:rsidRPr="00D322DE">
              <w:rPr>
                <w:b/>
                <w:sz w:val="20"/>
                <w:szCs w:val="20"/>
              </w:rPr>
              <w:t>Net Assets</w:t>
            </w:r>
          </w:p>
        </w:tc>
        <w:tc>
          <w:tcPr>
            <w:tcW w:w="1134" w:type="dxa"/>
            <w:tcBorders>
              <w:top w:val="single" w:sz="4" w:space="0" w:color="auto"/>
              <w:bottom w:val="double" w:sz="4" w:space="0" w:color="auto"/>
            </w:tcBorders>
          </w:tcPr>
          <w:p w:rsidR="00D322DE" w:rsidRPr="00D322DE" w:rsidRDefault="00D322DE" w:rsidP="00D322DE">
            <w:pPr>
              <w:tabs>
                <w:tab w:val="left" w:pos="360"/>
                <w:tab w:val="left" w:pos="720"/>
                <w:tab w:val="left" w:pos="1440"/>
              </w:tabs>
              <w:spacing w:after="60"/>
              <w:ind w:left="-30" w:right="-30" w:firstLine="30"/>
              <w:outlineLvl w:val="1"/>
              <w:rPr>
                <w:b/>
                <w:sz w:val="20"/>
                <w:szCs w:val="20"/>
              </w:rPr>
            </w:pPr>
          </w:p>
        </w:tc>
        <w:tc>
          <w:tcPr>
            <w:tcW w:w="1843" w:type="dxa"/>
            <w:tcBorders>
              <w:top w:val="single" w:sz="4" w:space="0" w:color="auto"/>
              <w:bottom w:val="double" w:sz="4" w:space="0" w:color="auto"/>
            </w:tcBorders>
          </w:tcPr>
          <w:p w:rsidR="00D322DE" w:rsidRPr="00D322DE" w:rsidRDefault="00D322DE" w:rsidP="00D322DE">
            <w:pPr>
              <w:tabs>
                <w:tab w:val="left" w:pos="360"/>
                <w:tab w:val="left" w:pos="720"/>
                <w:tab w:val="left" w:pos="1440"/>
              </w:tabs>
              <w:spacing w:after="60"/>
              <w:ind w:left="-30" w:right="-30" w:firstLine="30"/>
              <w:outlineLvl w:val="1"/>
              <w:rPr>
                <w:b/>
                <w:sz w:val="20"/>
                <w:szCs w:val="20"/>
              </w:rPr>
            </w:pPr>
            <w:r w:rsidRPr="00D322DE">
              <w:rPr>
                <w:b/>
                <w:sz w:val="20"/>
                <w:szCs w:val="20"/>
              </w:rPr>
              <w:t>1,047,085</w:t>
            </w:r>
          </w:p>
        </w:tc>
        <w:tc>
          <w:tcPr>
            <w:tcW w:w="1417" w:type="dxa"/>
            <w:tcBorders>
              <w:top w:val="single" w:sz="4" w:space="0" w:color="auto"/>
              <w:bottom w:val="double" w:sz="4" w:space="0" w:color="auto"/>
            </w:tcBorders>
          </w:tcPr>
          <w:p w:rsidR="00D322DE" w:rsidRPr="00D322DE" w:rsidRDefault="00D322DE" w:rsidP="00D322DE">
            <w:pPr>
              <w:tabs>
                <w:tab w:val="left" w:pos="360"/>
                <w:tab w:val="left" w:pos="720"/>
                <w:tab w:val="left" w:pos="1440"/>
              </w:tabs>
              <w:spacing w:after="60"/>
              <w:ind w:left="-30" w:right="-30" w:firstLine="30"/>
              <w:outlineLvl w:val="1"/>
              <w:rPr>
                <w:b/>
                <w:sz w:val="20"/>
                <w:szCs w:val="20"/>
              </w:rPr>
            </w:pPr>
            <w:r w:rsidRPr="00D322DE">
              <w:rPr>
                <w:b/>
                <w:sz w:val="20"/>
                <w:szCs w:val="20"/>
              </w:rPr>
              <w:t>1,059,688</w:t>
            </w:r>
          </w:p>
        </w:tc>
      </w:tr>
      <w:tr w:rsidR="00D322DE" w:rsidRPr="00D322DE" w:rsidTr="004A3EB6">
        <w:trPr>
          <w:trHeight w:hRule="exact" w:val="255"/>
        </w:trPr>
        <w:tc>
          <w:tcPr>
            <w:tcW w:w="4850" w:type="dxa"/>
            <w:vAlign w:val="center"/>
          </w:tcPr>
          <w:p w:rsidR="00D322DE" w:rsidRPr="00D322DE" w:rsidRDefault="00D322DE" w:rsidP="00D322DE">
            <w:pPr>
              <w:keepNext w:val="0"/>
              <w:ind w:left="-30" w:right="-30" w:firstLine="30"/>
              <w:outlineLvl w:val="9"/>
              <w:rPr>
                <w:rFonts w:cs="Arial"/>
                <w:b/>
                <w:color w:val="000000"/>
                <w:sz w:val="20"/>
                <w:szCs w:val="20"/>
              </w:rPr>
            </w:pPr>
            <w:r w:rsidRPr="00D322DE">
              <w:rPr>
                <w:rFonts w:cs="Arial"/>
                <w:b/>
                <w:sz w:val="20"/>
                <w:szCs w:val="20"/>
              </w:rPr>
              <w:t>Equity</w:t>
            </w:r>
          </w:p>
        </w:tc>
        <w:tc>
          <w:tcPr>
            <w:tcW w:w="1134"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843" w:type="dxa"/>
            <w:vAlign w:val="center"/>
          </w:tcPr>
          <w:p w:rsidR="00D322DE" w:rsidRPr="00D322DE" w:rsidRDefault="00D322DE" w:rsidP="00D322DE">
            <w:pPr>
              <w:keepNext w:val="0"/>
              <w:ind w:left="-30" w:right="-30" w:firstLine="30"/>
              <w:outlineLvl w:val="9"/>
              <w:rPr>
                <w:rFonts w:cs="Arial"/>
                <w:b/>
                <w:color w:val="000000"/>
                <w:sz w:val="20"/>
                <w:szCs w:val="20"/>
              </w:rPr>
            </w:pPr>
          </w:p>
        </w:tc>
        <w:tc>
          <w:tcPr>
            <w:tcW w:w="1417" w:type="dxa"/>
            <w:vAlign w:val="center"/>
          </w:tcPr>
          <w:p w:rsidR="00D322DE" w:rsidRPr="00D322DE" w:rsidRDefault="00D322DE" w:rsidP="00D322DE">
            <w:pPr>
              <w:keepNext w:val="0"/>
              <w:ind w:left="-30" w:right="-30" w:firstLine="30"/>
              <w:outlineLvl w:val="9"/>
              <w:rPr>
                <w:rFonts w:cs="Arial"/>
                <w:b/>
                <w:color w:val="000000"/>
                <w:sz w:val="20"/>
                <w:szCs w:val="20"/>
              </w:rPr>
            </w:pPr>
          </w:p>
        </w:tc>
      </w:tr>
      <w:tr w:rsidR="00D322DE" w:rsidRPr="00D322DE" w:rsidTr="004A3EB6">
        <w:trPr>
          <w:trHeight w:hRule="exac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Accumulated Deficit</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13(b)</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(95,987)</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(82,991)</w:t>
            </w:r>
          </w:p>
        </w:tc>
      </w:tr>
      <w:tr w:rsidR="00D322DE" w:rsidRPr="00D322DE" w:rsidTr="004A3EB6">
        <w:trPr>
          <w:trHeight w:hRule="exac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 xml:space="preserve">Reserves </w:t>
            </w:r>
          </w:p>
        </w:tc>
        <w:tc>
          <w:tcPr>
            <w:tcW w:w="1134" w:type="dxa"/>
          </w:tcPr>
          <w:p w:rsidR="00D322DE" w:rsidRPr="00D322DE" w:rsidRDefault="00D322DE" w:rsidP="00D322DE">
            <w:pPr>
              <w:keepNext w:val="0"/>
              <w:ind w:left="-30" w:right="-30" w:firstLine="30"/>
              <w:outlineLvl w:val="9"/>
              <w:rPr>
                <w:color w:val="000000"/>
                <w:sz w:val="20"/>
                <w:szCs w:val="20"/>
              </w:rPr>
            </w:pPr>
            <w:r w:rsidRPr="00D322DE">
              <w:rPr>
                <w:color w:val="000000"/>
                <w:sz w:val="20"/>
                <w:szCs w:val="20"/>
              </w:rPr>
              <w:t>13(c)</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561,702</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561,309</w:t>
            </w:r>
          </w:p>
        </w:tc>
      </w:tr>
      <w:tr w:rsidR="00D322DE" w:rsidRPr="00D322DE" w:rsidTr="004A3EB6">
        <w:trPr>
          <w:trHeight w:hRule="exact" w:val="255"/>
        </w:trPr>
        <w:tc>
          <w:tcPr>
            <w:tcW w:w="4850" w:type="dxa"/>
            <w:vAlign w:val="center"/>
          </w:tcPr>
          <w:p w:rsidR="00D322DE" w:rsidRPr="00D322DE" w:rsidRDefault="00D322DE" w:rsidP="00D322DE">
            <w:pPr>
              <w:keepNext w:val="0"/>
              <w:outlineLvl w:val="9"/>
              <w:rPr>
                <w:color w:val="000000"/>
                <w:sz w:val="20"/>
                <w:szCs w:val="20"/>
              </w:rPr>
            </w:pPr>
            <w:r w:rsidRPr="00D322DE">
              <w:rPr>
                <w:color w:val="000000"/>
                <w:sz w:val="20"/>
                <w:szCs w:val="20"/>
              </w:rPr>
              <w:t>Contributed Capital</w:t>
            </w:r>
          </w:p>
        </w:tc>
        <w:tc>
          <w:tcPr>
            <w:tcW w:w="1134" w:type="dxa"/>
          </w:tcPr>
          <w:p w:rsidR="00D322DE" w:rsidRPr="00D322DE" w:rsidRDefault="00D322DE" w:rsidP="00D322DE">
            <w:pPr>
              <w:keepNext w:val="0"/>
              <w:ind w:left="-30" w:right="-30" w:firstLine="30"/>
              <w:outlineLvl w:val="9"/>
              <w:rPr>
                <w:b/>
                <w:color w:val="000000"/>
                <w:sz w:val="20"/>
                <w:szCs w:val="20"/>
              </w:rPr>
            </w:pPr>
            <w:r w:rsidRPr="00D322DE">
              <w:rPr>
                <w:color w:val="000000"/>
                <w:sz w:val="20"/>
                <w:szCs w:val="20"/>
              </w:rPr>
              <w:t>13(a)</w:t>
            </w:r>
          </w:p>
        </w:tc>
        <w:tc>
          <w:tcPr>
            <w:tcW w:w="1843" w:type="dxa"/>
          </w:tcPr>
          <w:p w:rsidR="00D322DE" w:rsidRPr="00D322DE" w:rsidRDefault="00D322DE" w:rsidP="00D322DE">
            <w:pPr>
              <w:keepNext w:val="0"/>
              <w:ind w:left="-30" w:right="-30" w:firstLine="30"/>
              <w:outlineLvl w:val="9"/>
              <w:rPr>
                <w:sz w:val="20"/>
                <w:szCs w:val="20"/>
              </w:rPr>
            </w:pPr>
            <w:r w:rsidRPr="00D322DE">
              <w:rPr>
                <w:sz w:val="20"/>
                <w:szCs w:val="20"/>
              </w:rPr>
              <w:t>581,370</w:t>
            </w:r>
          </w:p>
        </w:tc>
        <w:tc>
          <w:tcPr>
            <w:tcW w:w="1417" w:type="dxa"/>
          </w:tcPr>
          <w:p w:rsidR="00D322DE" w:rsidRPr="00D322DE" w:rsidRDefault="00D322DE" w:rsidP="00D322DE">
            <w:pPr>
              <w:keepNext w:val="0"/>
              <w:ind w:left="-30" w:right="-30" w:firstLine="30"/>
              <w:outlineLvl w:val="9"/>
              <w:rPr>
                <w:sz w:val="20"/>
                <w:szCs w:val="20"/>
              </w:rPr>
            </w:pPr>
            <w:r w:rsidRPr="00D322DE">
              <w:rPr>
                <w:sz w:val="20"/>
                <w:szCs w:val="20"/>
              </w:rPr>
              <w:t>581,370</w:t>
            </w:r>
          </w:p>
        </w:tc>
      </w:tr>
      <w:tr w:rsidR="00D322DE" w:rsidRPr="00D322DE" w:rsidTr="004A3EB6">
        <w:trPr>
          <w:trHeight w:val="500"/>
        </w:trPr>
        <w:tc>
          <w:tcPr>
            <w:tcW w:w="4850" w:type="dxa"/>
            <w:tcBorders>
              <w:top w:val="single" w:sz="4" w:space="0" w:color="auto"/>
              <w:bottom w:val="double" w:sz="4" w:space="0" w:color="auto"/>
            </w:tcBorders>
            <w:vAlign w:val="center"/>
          </w:tcPr>
          <w:p w:rsidR="00D322DE" w:rsidRPr="00D322DE" w:rsidRDefault="00D322DE" w:rsidP="00D322DE">
            <w:pPr>
              <w:tabs>
                <w:tab w:val="left" w:pos="360"/>
                <w:tab w:val="left" w:pos="720"/>
                <w:tab w:val="left" w:pos="1440"/>
              </w:tabs>
              <w:spacing w:after="60"/>
              <w:outlineLvl w:val="1"/>
              <w:rPr>
                <w:b/>
                <w:sz w:val="20"/>
                <w:szCs w:val="20"/>
              </w:rPr>
            </w:pPr>
            <w:r w:rsidRPr="00D322DE">
              <w:rPr>
                <w:b/>
                <w:sz w:val="20"/>
                <w:szCs w:val="20"/>
              </w:rPr>
              <w:t>Net Worth</w:t>
            </w:r>
          </w:p>
        </w:tc>
        <w:tc>
          <w:tcPr>
            <w:tcW w:w="1134" w:type="dxa"/>
            <w:tcBorders>
              <w:top w:val="single" w:sz="4" w:space="0" w:color="auto"/>
              <w:bottom w:val="double" w:sz="4" w:space="0" w:color="auto"/>
            </w:tcBorders>
          </w:tcPr>
          <w:p w:rsidR="00D322DE" w:rsidRPr="00D322DE" w:rsidRDefault="00D322DE" w:rsidP="00D322DE">
            <w:pPr>
              <w:keepNext w:val="0"/>
              <w:ind w:left="-30" w:right="-30" w:firstLine="30"/>
              <w:outlineLvl w:val="9"/>
              <w:rPr>
                <w:b/>
                <w:i/>
                <w:color w:val="000000"/>
                <w:sz w:val="20"/>
                <w:szCs w:val="20"/>
              </w:rPr>
            </w:pPr>
          </w:p>
        </w:tc>
        <w:tc>
          <w:tcPr>
            <w:tcW w:w="1843" w:type="dxa"/>
            <w:tcBorders>
              <w:top w:val="single" w:sz="4" w:space="0" w:color="auto"/>
              <w:bottom w:val="double" w:sz="4" w:space="0" w:color="auto"/>
            </w:tcBorders>
          </w:tcPr>
          <w:p w:rsidR="00D322DE" w:rsidRPr="00D322DE" w:rsidRDefault="00D322DE" w:rsidP="00D322DE">
            <w:pPr>
              <w:keepNext w:val="0"/>
              <w:ind w:left="-30" w:right="-30" w:firstLine="30"/>
              <w:outlineLvl w:val="9"/>
              <w:rPr>
                <w:b/>
                <w:color w:val="000000"/>
                <w:sz w:val="20"/>
                <w:szCs w:val="20"/>
              </w:rPr>
            </w:pPr>
            <w:r w:rsidRPr="00D322DE">
              <w:rPr>
                <w:b/>
                <w:color w:val="000000"/>
                <w:sz w:val="20"/>
                <w:szCs w:val="20"/>
              </w:rPr>
              <w:t>1,047,085</w:t>
            </w:r>
          </w:p>
        </w:tc>
        <w:tc>
          <w:tcPr>
            <w:tcW w:w="1417" w:type="dxa"/>
            <w:tcBorders>
              <w:top w:val="single" w:sz="4" w:space="0" w:color="auto"/>
              <w:bottom w:val="double" w:sz="4" w:space="0" w:color="auto"/>
            </w:tcBorders>
          </w:tcPr>
          <w:p w:rsidR="00D322DE" w:rsidRPr="00D322DE" w:rsidRDefault="00D322DE" w:rsidP="00D322DE">
            <w:pPr>
              <w:keepNext w:val="0"/>
              <w:ind w:left="-30" w:right="-30" w:firstLine="30"/>
              <w:outlineLvl w:val="9"/>
              <w:rPr>
                <w:b/>
                <w:color w:val="000000"/>
                <w:sz w:val="20"/>
                <w:szCs w:val="20"/>
              </w:rPr>
            </w:pPr>
            <w:r w:rsidRPr="00D322DE">
              <w:rPr>
                <w:b/>
                <w:color w:val="000000"/>
                <w:sz w:val="20"/>
                <w:szCs w:val="20"/>
              </w:rPr>
              <w:t>1,059,688</w:t>
            </w:r>
          </w:p>
        </w:tc>
      </w:tr>
    </w:tbl>
    <w:p w:rsidR="00D322DE" w:rsidRPr="00D322DE" w:rsidRDefault="00D322DE" w:rsidP="00D322DE">
      <w:pPr>
        <w:keepNext w:val="0"/>
        <w:tabs>
          <w:tab w:val="left" w:pos="4253"/>
        </w:tabs>
        <w:spacing w:before="40"/>
        <w:outlineLvl w:val="9"/>
        <w:rPr>
          <w:sz w:val="20"/>
          <w:szCs w:val="20"/>
          <w:lang w:val="en-GB"/>
        </w:rPr>
      </w:pPr>
      <w:r w:rsidRPr="00D322DE">
        <w:rPr>
          <w:sz w:val="20"/>
          <w:szCs w:val="20"/>
          <w:lang w:val="en-GB"/>
        </w:rPr>
        <w:t xml:space="preserve">Contingent liabilities and contingent assets </w:t>
      </w:r>
      <w:r w:rsidRPr="00D322DE">
        <w:rPr>
          <w:sz w:val="20"/>
          <w:szCs w:val="20"/>
          <w:lang w:val="en-GB"/>
        </w:rPr>
        <w:tab/>
        <w:t>14.</w:t>
      </w:r>
    </w:p>
    <w:p w:rsidR="00D322DE" w:rsidRPr="00D322DE" w:rsidRDefault="00D322DE" w:rsidP="00D322DE">
      <w:pPr>
        <w:keepNext w:val="0"/>
        <w:tabs>
          <w:tab w:val="left" w:pos="4253"/>
        </w:tabs>
        <w:outlineLvl w:val="9"/>
        <w:rPr>
          <w:sz w:val="20"/>
          <w:szCs w:val="20"/>
          <w:lang w:val="en-GB"/>
        </w:rPr>
      </w:pPr>
      <w:r w:rsidRPr="00D322DE">
        <w:rPr>
          <w:sz w:val="20"/>
          <w:szCs w:val="20"/>
          <w:lang w:val="en-GB"/>
        </w:rPr>
        <w:t xml:space="preserve">Commitments for expenditure </w:t>
      </w:r>
      <w:r w:rsidRPr="00D322DE">
        <w:rPr>
          <w:sz w:val="20"/>
          <w:szCs w:val="20"/>
          <w:lang w:val="en-GB"/>
        </w:rPr>
        <w:tab/>
        <w:t>18.</w:t>
      </w:r>
    </w:p>
    <w:p w:rsidR="00D322DE" w:rsidRPr="00D322DE" w:rsidRDefault="00D322DE" w:rsidP="00D322DE">
      <w:pPr>
        <w:keepNext w:val="0"/>
        <w:outlineLvl w:val="9"/>
        <w:rPr>
          <w:b/>
          <w:sz w:val="20"/>
          <w:szCs w:val="20"/>
          <w:lang w:val="en-GB"/>
        </w:rPr>
      </w:pPr>
    </w:p>
    <w:p w:rsidR="00D322DE" w:rsidRPr="00D322DE" w:rsidRDefault="00D322DE" w:rsidP="00D322DE">
      <w:pPr>
        <w:keepNext w:val="0"/>
        <w:outlineLvl w:val="9"/>
        <w:rPr>
          <w:sz w:val="20"/>
          <w:szCs w:val="20"/>
        </w:rPr>
      </w:pPr>
      <w:r w:rsidRPr="00D322DE">
        <w:rPr>
          <w:b/>
          <w:sz w:val="20"/>
          <w:szCs w:val="20"/>
          <w:lang w:val="en-GB"/>
        </w:rPr>
        <w:t xml:space="preserve">The above Balance Sheet should be read in conjunction with the accompanying notes. </w:t>
      </w:r>
    </w:p>
    <w:p w:rsidR="00D322DE" w:rsidRPr="00D322DE" w:rsidRDefault="00D322DE" w:rsidP="00D322DE">
      <w:pPr>
        <w:keepNext w:val="0"/>
        <w:spacing w:before="40"/>
        <w:outlineLvl w:val="9"/>
        <w:rPr>
          <w:sz w:val="20"/>
          <w:szCs w:val="20"/>
          <w:lang w:val="en-GB"/>
        </w:rPr>
      </w:pPr>
    </w:p>
    <w:p w:rsidR="00D322DE" w:rsidRPr="00D322DE" w:rsidRDefault="00D322DE" w:rsidP="00D322DE">
      <w:pPr>
        <w:keepNext w:val="0"/>
        <w:spacing w:before="40"/>
        <w:outlineLvl w:val="9"/>
        <w:rPr>
          <w:sz w:val="20"/>
          <w:szCs w:val="20"/>
          <w:lang w:val="en-GB"/>
        </w:rPr>
        <w:sectPr w:rsidR="00D322DE" w:rsidRPr="00D322DE" w:rsidSect="00D322DE">
          <w:footerReference w:type="even" r:id="rId12"/>
          <w:footerReference w:type="default" r:id="rId13"/>
          <w:footerReference w:type="first" r:id="rId14"/>
          <w:pgSz w:w="11907" w:h="16840" w:code="9"/>
          <w:pgMar w:top="992" w:right="992" w:bottom="851" w:left="1701" w:header="720" w:footer="720" w:gutter="0"/>
          <w:cols w:space="720"/>
        </w:sectPr>
      </w:pPr>
    </w:p>
    <w:p w:rsidR="00AF5C55" w:rsidRDefault="00D322DE" w:rsidP="00AF5C55">
      <w:pPr>
        <w:pStyle w:val="Heading3"/>
      </w:pPr>
      <w:r w:rsidRPr="00D322DE">
        <w:lastRenderedPageBreak/>
        <w:t>S</w:t>
      </w:r>
      <w:r w:rsidR="00AF5C55">
        <w:t>tatement of changes in Equity for the Financial Year Ended 20 June 2012</w:t>
      </w:r>
    </w:p>
    <w:p w:rsidR="00D322DE" w:rsidRPr="00D322DE" w:rsidRDefault="00D322DE" w:rsidP="00D322DE">
      <w:pPr>
        <w:keepNext w:val="0"/>
        <w:spacing w:before="40"/>
        <w:outlineLvl w:val="9"/>
        <w:rPr>
          <w:sz w:val="20"/>
          <w:szCs w:val="20"/>
          <w:lang w:val="en-GB"/>
        </w:rPr>
      </w:pPr>
    </w:p>
    <w:tbl>
      <w:tblPr>
        <w:tblW w:w="13316" w:type="dxa"/>
        <w:tblInd w:w="93" w:type="dxa"/>
        <w:tblLook w:val="00A0" w:firstRow="1" w:lastRow="0" w:firstColumn="1" w:lastColumn="0" w:noHBand="0" w:noVBand="0"/>
      </w:tblPr>
      <w:tblGrid>
        <w:gridCol w:w="3984"/>
        <w:gridCol w:w="760"/>
        <w:gridCol w:w="1400"/>
        <w:gridCol w:w="1572"/>
        <w:gridCol w:w="1400"/>
        <w:gridCol w:w="1400"/>
        <w:gridCol w:w="1400"/>
        <w:gridCol w:w="1400"/>
      </w:tblGrid>
      <w:tr w:rsidR="00D322DE" w:rsidRPr="00D322DE" w:rsidTr="00D322DE">
        <w:trPr>
          <w:trHeight w:val="1046"/>
        </w:trPr>
        <w:tc>
          <w:tcPr>
            <w:tcW w:w="3984" w:type="dxa"/>
            <w:tcBorders>
              <w:top w:val="single" w:sz="4" w:space="0" w:color="auto"/>
              <w:left w:val="nil"/>
              <w:bottom w:val="single" w:sz="4" w:space="0" w:color="auto"/>
              <w:right w:val="nil"/>
            </w:tcBorders>
            <w:noWrap/>
            <w:vAlign w:val="bottom"/>
          </w:tcPr>
          <w:p w:rsidR="00D322DE" w:rsidRPr="00D322DE" w:rsidRDefault="00D322DE" w:rsidP="00D322DE">
            <w:pPr>
              <w:keepNext w:val="0"/>
              <w:spacing w:after="60"/>
              <w:outlineLvl w:val="9"/>
              <w:rPr>
                <w:rFonts w:cs="Arial"/>
                <w:b/>
                <w:bCs/>
                <w:sz w:val="20"/>
                <w:szCs w:val="20"/>
              </w:rPr>
            </w:pPr>
            <w:r w:rsidRPr="00D322DE">
              <w:rPr>
                <w:rFonts w:cs="Arial"/>
                <w:b/>
                <w:bCs/>
                <w:sz w:val="20"/>
                <w:szCs w:val="20"/>
              </w:rPr>
              <w:t> </w:t>
            </w:r>
          </w:p>
        </w:tc>
        <w:tc>
          <w:tcPr>
            <w:tcW w:w="760" w:type="dxa"/>
            <w:tcBorders>
              <w:top w:val="single" w:sz="4" w:space="0" w:color="auto"/>
              <w:left w:val="nil"/>
              <w:bottom w:val="single" w:sz="4" w:space="0" w:color="auto"/>
              <w:right w:val="nil"/>
            </w:tcBorders>
            <w:noWrap/>
          </w:tcPr>
          <w:p w:rsidR="00D322DE" w:rsidRPr="00D322DE" w:rsidRDefault="00D322DE" w:rsidP="00D322DE">
            <w:pPr>
              <w:keepNext w:val="0"/>
              <w:spacing w:after="60"/>
              <w:ind w:left="-108" w:right="-57"/>
              <w:outlineLvl w:val="9"/>
              <w:rPr>
                <w:rFonts w:cs="Arial"/>
                <w:i/>
                <w:iCs/>
                <w:sz w:val="20"/>
                <w:szCs w:val="20"/>
              </w:rPr>
            </w:pPr>
            <w:r w:rsidRPr="00D322DE">
              <w:rPr>
                <w:rFonts w:cs="Arial"/>
                <w:i/>
                <w:iCs/>
                <w:sz w:val="20"/>
                <w:szCs w:val="20"/>
              </w:rPr>
              <w:t>Notes</w:t>
            </w:r>
          </w:p>
        </w:tc>
        <w:tc>
          <w:tcPr>
            <w:tcW w:w="1400" w:type="dxa"/>
            <w:tcBorders>
              <w:top w:val="single" w:sz="4" w:space="0" w:color="auto"/>
              <w:left w:val="nil"/>
              <w:bottom w:val="single" w:sz="4" w:space="0" w:color="auto"/>
              <w:right w:val="nil"/>
            </w:tcBorders>
          </w:tcPr>
          <w:p w:rsidR="00D322DE" w:rsidRPr="00D322DE" w:rsidRDefault="00D322DE" w:rsidP="00D322DE">
            <w:pPr>
              <w:keepNext w:val="0"/>
              <w:spacing w:after="60"/>
              <w:ind w:left="-108" w:right="-57"/>
              <w:outlineLvl w:val="9"/>
              <w:rPr>
                <w:rFonts w:cs="Arial"/>
                <w:sz w:val="20"/>
                <w:szCs w:val="20"/>
              </w:rPr>
            </w:pPr>
            <w:r w:rsidRPr="00D322DE">
              <w:rPr>
                <w:rFonts w:cs="Arial"/>
                <w:sz w:val="20"/>
                <w:szCs w:val="20"/>
              </w:rPr>
              <w:t>Physical Asset Revaluation Surplus</w:t>
            </w:r>
          </w:p>
        </w:tc>
        <w:tc>
          <w:tcPr>
            <w:tcW w:w="1572" w:type="dxa"/>
            <w:tcBorders>
              <w:top w:val="single" w:sz="4" w:space="0" w:color="auto"/>
              <w:left w:val="nil"/>
              <w:bottom w:val="single" w:sz="4" w:space="0" w:color="auto"/>
              <w:right w:val="nil"/>
            </w:tcBorders>
          </w:tcPr>
          <w:p w:rsidR="00D322DE" w:rsidRPr="00D322DE" w:rsidRDefault="00D322DE" w:rsidP="00D322DE">
            <w:pPr>
              <w:keepNext w:val="0"/>
              <w:spacing w:after="60"/>
              <w:ind w:right="-57"/>
              <w:outlineLvl w:val="9"/>
              <w:rPr>
                <w:rFonts w:cs="Arial"/>
                <w:sz w:val="20"/>
                <w:szCs w:val="20"/>
              </w:rPr>
            </w:pPr>
            <w:r w:rsidRPr="00D322DE">
              <w:rPr>
                <w:rFonts w:cs="Arial"/>
                <w:sz w:val="20"/>
                <w:szCs w:val="20"/>
              </w:rPr>
              <w:t>Accumulated Deficit</w:t>
            </w:r>
          </w:p>
        </w:tc>
        <w:tc>
          <w:tcPr>
            <w:tcW w:w="1400" w:type="dxa"/>
            <w:tcBorders>
              <w:top w:val="single" w:sz="4" w:space="0" w:color="auto"/>
              <w:left w:val="nil"/>
              <w:bottom w:val="single" w:sz="4" w:space="0" w:color="auto"/>
              <w:right w:val="nil"/>
            </w:tcBorders>
          </w:tcPr>
          <w:p w:rsidR="00D322DE" w:rsidRPr="00D322DE" w:rsidRDefault="00D322DE" w:rsidP="00D322DE">
            <w:pPr>
              <w:keepNext w:val="0"/>
              <w:spacing w:after="60"/>
              <w:ind w:left="-108" w:right="-57"/>
              <w:outlineLvl w:val="9"/>
              <w:rPr>
                <w:rFonts w:cs="Arial"/>
                <w:sz w:val="20"/>
                <w:szCs w:val="20"/>
              </w:rPr>
            </w:pPr>
            <w:r w:rsidRPr="00D322DE">
              <w:rPr>
                <w:rFonts w:cs="Arial"/>
                <w:sz w:val="20"/>
                <w:szCs w:val="20"/>
              </w:rPr>
              <w:t>Trust Funds</w:t>
            </w:r>
          </w:p>
        </w:tc>
        <w:tc>
          <w:tcPr>
            <w:tcW w:w="1400" w:type="dxa"/>
            <w:tcBorders>
              <w:top w:val="single" w:sz="4" w:space="0" w:color="auto"/>
              <w:left w:val="nil"/>
              <w:bottom w:val="single" w:sz="4" w:space="0" w:color="auto"/>
              <w:right w:val="nil"/>
            </w:tcBorders>
          </w:tcPr>
          <w:p w:rsidR="00D322DE" w:rsidRPr="00D322DE" w:rsidRDefault="00D322DE" w:rsidP="00D322DE">
            <w:pPr>
              <w:keepNext w:val="0"/>
              <w:spacing w:after="60"/>
              <w:ind w:left="-108" w:right="-57"/>
              <w:outlineLvl w:val="9"/>
              <w:rPr>
                <w:rFonts w:cs="Arial"/>
                <w:sz w:val="20"/>
                <w:szCs w:val="20"/>
              </w:rPr>
            </w:pPr>
            <w:r w:rsidRPr="00D322DE">
              <w:rPr>
                <w:rFonts w:cs="Arial"/>
                <w:sz w:val="20"/>
                <w:szCs w:val="20"/>
              </w:rPr>
              <w:t>Externally Funded Special  Projects</w:t>
            </w:r>
          </w:p>
        </w:tc>
        <w:tc>
          <w:tcPr>
            <w:tcW w:w="1400" w:type="dxa"/>
            <w:tcBorders>
              <w:top w:val="single" w:sz="4" w:space="0" w:color="auto"/>
              <w:left w:val="nil"/>
              <w:bottom w:val="single" w:sz="4" w:space="0" w:color="auto"/>
              <w:right w:val="nil"/>
            </w:tcBorders>
          </w:tcPr>
          <w:p w:rsidR="00D322DE" w:rsidRPr="00D322DE" w:rsidRDefault="00D322DE" w:rsidP="00D322DE">
            <w:pPr>
              <w:keepNext w:val="0"/>
              <w:spacing w:after="60"/>
              <w:ind w:left="-108" w:right="-57"/>
              <w:outlineLvl w:val="9"/>
              <w:rPr>
                <w:rFonts w:cs="Arial"/>
                <w:sz w:val="20"/>
                <w:szCs w:val="20"/>
              </w:rPr>
            </w:pPr>
            <w:r w:rsidRPr="00D322DE">
              <w:rPr>
                <w:rFonts w:cs="Arial"/>
                <w:sz w:val="20"/>
                <w:szCs w:val="20"/>
              </w:rPr>
              <w:t>Contributions by Owner</w:t>
            </w:r>
          </w:p>
        </w:tc>
        <w:tc>
          <w:tcPr>
            <w:tcW w:w="1400" w:type="dxa"/>
            <w:tcBorders>
              <w:top w:val="single" w:sz="4" w:space="0" w:color="auto"/>
              <w:left w:val="nil"/>
              <w:bottom w:val="single" w:sz="4" w:space="0" w:color="auto"/>
              <w:right w:val="nil"/>
            </w:tcBorders>
          </w:tcPr>
          <w:p w:rsidR="00D322DE" w:rsidRPr="00D322DE" w:rsidRDefault="00D322DE" w:rsidP="00D322DE">
            <w:pPr>
              <w:keepNext w:val="0"/>
              <w:spacing w:after="60"/>
              <w:ind w:left="-108" w:right="-57"/>
              <w:outlineLvl w:val="9"/>
              <w:rPr>
                <w:rFonts w:cs="Arial"/>
                <w:sz w:val="20"/>
                <w:szCs w:val="20"/>
              </w:rPr>
            </w:pPr>
            <w:r w:rsidRPr="00D322DE">
              <w:rPr>
                <w:rFonts w:cs="Arial"/>
                <w:sz w:val="20"/>
                <w:szCs w:val="20"/>
              </w:rPr>
              <w:t>Total $’0000</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spacing w:before="60"/>
              <w:outlineLvl w:val="9"/>
              <w:rPr>
                <w:rFonts w:cs="Arial"/>
                <w:b/>
                <w:bCs/>
                <w:sz w:val="20"/>
                <w:szCs w:val="20"/>
              </w:rPr>
            </w:pPr>
            <w:r w:rsidRPr="00D322DE">
              <w:rPr>
                <w:rFonts w:cs="Arial"/>
                <w:b/>
                <w:bCs/>
                <w:sz w:val="20"/>
                <w:szCs w:val="20"/>
              </w:rPr>
              <w:t>Balance at 1 July 2010</w:t>
            </w:r>
          </w:p>
        </w:tc>
        <w:tc>
          <w:tcPr>
            <w:tcW w:w="76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b/>
                <w:bCs/>
                <w:sz w:val="20"/>
                <w:szCs w:val="20"/>
              </w:rPr>
            </w:pP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161,032</w:t>
            </w:r>
          </w:p>
        </w:tc>
        <w:tc>
          <w:tcPr>
            <w:tcW w:w="1572" w:type="dxa"/>
            <w:tcBorders>
              <w:top w:val="nil"/>
              <w:left w:val="nil"/>
              <w:bottom w:val="nil"/>
              <w:right w:val="nil"/>
            </w:tcBorders>
            <w:noWrap/>
          </w:tcPr>
          <w:p w:rsidR="00D322DE" w:rsidRPr="00D322DE" w:rsidRDefault="00D322DE" w:rsidP="00D322DE">
            <w:pPr>
              <w:keepNext w:val="0"/>
              <w:ind w:right="-57"/>
              <w:outlineLvl w:val="9"/>
              <w:rPr>
                <w:rFonts w:cs="Arial"/>
                <w:b/>
                <w:bCs/>
                <w:color w:val="000000"/>
                <w:sz w:val="20"/>
                <w:szCs w:val="20"/>
              </w:rPr>
            </w:pPr>
            <w:r w:rsidRPr="00D322DE">
              <w:rPr>
                <w:rFonts w:cs="Arial"/>
                <w:b/>
                <w:bCs/>
                <w:color w:val="000000"/>
                <w:sz w:val="20"/>
                <w:szCs w:val="20"/>
              </w:rPr>
              <w:t>(81,432)</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6,490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7,939</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581,370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675,399</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outlineLvl w:val="9"/>
              <w:rPr>
                <w:rFonts w:cs="Arial"/>
                <w:sz w:val="20"/>
                <w:szCs w:val="20"/>
              </w:rPr>
            </w:pPr>
            <w:r w:rsidRPr="00D322DE">
              <w:rPr>
                <w:rFonts w:cs="Arial"/>
                <w:sz w:val="20"/>
                <w:szCs w:val="20"/>
              </w:rPr>
              <w:t>Net result for the year</w:t>
            </w:r>
          </w:p>
        </w:tc>
        <w:tc>
          <w:tcPr>
            <w:tcW w:w="760" w:type="dxa"/>
            <w:tcBorders>
              <w:top w:val="nil"/>
              <w:left w:val="nil"/>
              <w:bottom w:val="nil"/>
              <w:right w:val="nil"/>
            </w:tcBorders>
            <w:noWrap/>
          </w:tcPr>
          <w:p w:rsidR="00D322DE" w:rsidRPr="00D322DE" w:rsidRDefault="00D322DE" w:rsidP="00D322DE">
            <w:pPr>
              <w:keepNext w:val="0"/>
              <w:ind w:left="-108" w:right="-57"/>
              <w:outlineLvl w:val="9"/>
              <w:rPr>
                <w:rFonts w:cs="Arial"/>
                <w:b/>
                <w:bCs/>
                <w:sz w:val="20"/>
                <w:szCs w:val="20"/>
              </w:rPr>
            </w:pP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572" w:type="dxa"/>
            <w:tcBorders>
              <w:top w:val="nil"/>
              <w:left w:val="nil"/>
              <w:bottom w:val="nil"/>
              <w:right w:val="nil"/>
            </w:tcBorders>
            <w:noWrap/>
          </w:tcPr>
          <w:p w:rsidR="00D322DE" w:rsidRPr="00D322DE" w:rsidRDefault="00D322DE" w:rsidP="00D322DE">
            <w:pPr>
              <w:keepNext w:val="0"/>
              <w:spacing w:before="60"/>
              <w:ind w:right="-57"/>
              <w:outlineLvl w:val="9"/>
              <w:rPr>
                <w:rFonts w:cs="Arial"/>
                <w:color w:val="000000"/>
                <w:sz w:val="20"/>
                <w:szCs w:val="20"/>
              </w:rPr>
            </w:pPr>
            <w:r w:rsidRPr="00D322DE">
              <w:rPr>
                <w:rFonts w:cs="Arial"/>
                <w:color w:val="000000"/>
                <w:sz w:val="20"/>
                <w:szCs w:val="20"/>
              </w:rPr>
              <w:t>(567)</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(567)</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outlineLvl w:val="9"/>
              <w:rPr>
                <w:rFonts w:cs="Arial"/>
                <w:sz w:val="20"/>
                <w:szCs w:val="20"/>
              </w:rPr>
            </w:pPr>
            <w:r w:rsidRPr="00D322DE">
              <w:rPr>
                <w:rFonts w:cs="Arial"/>
                <w:sz w:val="20"/>
                <w:szCs w:val="20"/>
              </w:rPr>
              <w:t>Other comprehensive income for the year</w:t>
            </w:r>
          </w:p>
        </w:tc>
        <w:tc>
          <w:tcPr>
            <w:tcW w:w="760" w:type="dxa"/>
            <w:tcBorders>
              <w:top w:val="nil"/>
              <w:left w:val="nil"/>
              <w:bottom w:val="nil"/>
              <w:right w:val="nil"/>
            </w:tcBorders>
            <w:noWrap/>
          </w:tcPr>
          <w:p w:rsidR="00D322DE" w:rsidRPr="00D322DE" w:rsidRDefault="00D322DE" w:rsidP="00D322DE">
            <w:pPr>
              <w:keepNext w:val="0"/>
              <w:ind w:left="-108" w:right="-57"/>
              <w:outlineLvl w:val="9"/>
              <w:rPr>
                <w:rFonts w:cs="Arial"/>
                <w:b/>
                <w:bCs/>
                <w:sz w:val="20"/>
                <w:szCs w:val="20"/>
              </w:rPr>
            </w:pP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384,856</w:t>
            </w:r>
          </w:p>
        </w:tc>
        <w:tc>
          <w:tcPr>
            <w:tcW w:w="1572" w:type="dxa"/>
            <w:tcBorders>
              <w:top w:val="nil"/>
              <w:left w:val="nil"/>
              <w:bottom w:val="nil"/>
              <w:right w:val="nil"/>
            </w:tcBorders>
            <w:noWrap/>
          </w:tcPr>
          <w:p w:rsidR="00D322DE" w:rsidRPr="00D322DE" w:rsidRDefault="00D322DE" w:rsidP="00D322DE">
            <w:pPr>
              <w:keepNext w:val="0"/>
              <w:ind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384,856</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outlineLvl w:val="9"/>
              <w:rPr>
                <w:rFonts w:cs="Arial"/>
                <w:sz w:val="20"/>
                <w:szCs w:val="20"/>
              </w:rPr>
            </w:pPr>
            <w:r w:rsidRPr="00D322DE">
              <w:rPr>
                <w:rFonts w:cs="Arial"/>
                <w:sz w:val="20"/>
                <w:szCs w:val="20"/>
              </w:rPr>
              <w:t>Transfer (to)/from Accumulated Deficit</w:t>
            </w:r>
          </w:p>
        </w:tc>
        <w:tc>
          <w:tcPr>
            <w:tcW w:w="760" w:type="dxa"/>
            <w:tcBorders>
              <w:top w:val="nil"/>
              <w:left w:val="nil"/>
              <w:bottom w:val="nil"/>
              <w:right w:val="nil"/>
            </w:tcBorders>
            <w:noWrap/>
          </w:tcPr>
          <w:p w:rsidR="00D322DE" w:rsidRPr="00D322DE" w:rsidRDefault="00D322DE" w:rsidP="00D322DE">
            <w:pPr>
              <w:keepNext w:val="0"/>
              <w:ind w:left="-108" w:right="-57"/>
              <w:outlineLvl w:val="9"/>
              <w:rPr>
                <w:rFonts w:cs="Arial"/>
                <w:b/>
                <w:bCs/>
                <w:sz w:val="20"/>
                <w:szCs w:val="20"/>
              </w:rPr>
            </w:pPr>
            <w:r w:rsidRPr="00D322DE">
              <w:rPr>
                <w:rFonts w:cs="Arial"/>
                <w:b/>
                <w:bCs/>
                <w:sz w:val="20"/>
                <w:szCs w:val="20"/>
              </w:rPr>
              <w:t>13(c)</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572" w:type="dxa"/>
            <w:tcBorders>
              <w:top w:val="nil"/>
              <w:left w:val="nil"/>
              <w:bottom w:val="nil"/>
              <w:right w:val="nil"/>
            </w:tcBorders>
            <w:noWrap/>
          </w:tcPr>
          <w:p w:rsidR="00D322DE" w:rsidRPr="00D322DE" w:rsidRDefault="00D322DE" w:rsidP="00D322DE">
            <w:pPr>
              <w:keepNext w:val="0"/>
              <w:ind w:right="-57"/>
              <w:outlineLvl w:val="9"/>
              <w:rPr>
                <w:rFonts w:cs="Arial"/>
                <w:color w:val="000000"/>
                <w:sz w:val="20"/>
                <w:szCs w:val="20"/>
              </w:rPr>
            </w:pPr>
            <w:r w:rsidRPr="00D322DE">
              <w:rPr>
                <w:rFonts w:cs="Arial"/>
                <w:color w:val="000000"/>
                <w:sz w:val="20"/>
                <w:szCs w:val="20"/>
              </w:rPr>
              <w:t>(992)</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778</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214</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r>
      <w:tr w:rsidR="00D322DE" w:rsidRPr="00D322DE" w:rsidTr="00D322DE">
        <w:trPr>
          <w:trHeight w:val="322"/>
        </w:trPr>
        <w:tc>
          <w:tcPr>
            <w:tcW w:w="3984"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b/>
                <w:bCs/>
                <w:sz w:val="20"/>
                <w:szCs w:val="20"/>
              </w:rPr>
            </w:pPr>
            <w:r w:rsidRPr="00D322DE">
              <w:rPr>
                <w:rFonts w:cs="Arial"/>
                <w:b/>
                <w:bCs/>
                <w:sz w:val="20"/>
                <w:szCs w:val="20"/>
              </w:rPr>
              <w:t>Balance at 30 June 2011</w:t>
            </w:r>
          </w:p>
        </w:tc>
        <w:tc>
          <w:tcPr>
            <w:tcW w:w="76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sz w:val="20"/>
                <w:szCs w:val="20"/>
              </w:rPr>
            </w:pPr>
            <w:r w:rsidRPr="00D322DE">
              <w:rPr>
                <w:rFonts w:cs="Arial"/>
                <w:b/>
                <w:bCs/>
                <w:sz w:val="20"/>
                <w:szCs w:val="20"/>
              </w:rPr>
              <w:t> </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545,888</w:t>
            </w:r>
          </w:p>
        </w:tc>
        <w:tc>
          <w:tcPr>
            <w:tcW w:w="1572" w:type="dxa"/>
            <w:tcBorders>
              <w:top w:val="single" w:sz="4" w:space="0" w:color="auto"/>
              <w:left w:val="nil"/>
              <w:bottom w:val="single" w:sz="4" w:space="0" w:color="auto"/>
              <w:right w:val="nil"/>
            </w:tcBorders>
            <w:noWrap/>
          </w:tcPr>
          <w:p w:rsidR="00D322DE" w:rsidRPr="00D322DE" w:rsidRDefault="00D322DE" w:rsidP="00D322DE">
            <w:pPr>
              <w:keepNext w:val="0"/>
              <w:ind w:right="-57"/>
              <w:outlineLvl w:val="9"/>
              <w:rPr>
                <w:rFonts w:cs="Arial"/>
                <w:b/>
                <w:bCs/>
                <w:color w:val="000000"/>
                <w:sz w:val="20"/>
                <w:szCs w:val="20"/>
              </w:rPr>
            </w:pPr>
            <w:r w:rsidRPr="00D322DE">
              <w:rPr>
                <w:rFonts w:cs="Arial"/>
                <w:b/>
                <w:bCs/>
                <w:color w:val="000000"/>
                <w:sz w:val="20"/>
                <w:szCs w:val="20"/>
              </w:rPr>
              <w:t>(82,991)</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7,268</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8,153</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581,370</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1,059,688</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spacing w:before="60"/>
              <w:outlineLvl w:val="9"/>
              <w:rPr>
                <w:rFonts w:cs="Arial"/>
                <w:sz w:val="20"/>
                <w:szCs w:val="20"/>
              </w:rPr>
            </w:pPr>
            <w:r w:rsidRPr="00D322DE">
              <w:rPr>
                <w:rFonts w:cs="Arial"/>
                <w:sz w:val="20"/>
                <w:szCs w:val="20"/>
              </w:rPr>
              <w:t>Net result for the year</w:t>
            </w:r>
          </w:p>
        </w:tc>
        <w:tc>
          <w:tcPr>
            <w:tcW w:w="76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b/>
                <w:bCs/>
                <w:sz w:val="20"/>
                <w:szCs w:val="20"/>
              </w:rPr>
            </w:pP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572" w:type="dxa"/>
            <w:tcBorders>
              <w:top w:val="nil"/>
              <w:left w:val="nil"/>
              <w:bottom w:val="nil"/>
              <w:right w:val="nil"/>
            </w:tcBorders>
            <w:noWrap/>
          </w:tcPr>
          <w:p w:rsidR="00D322DE" w:rsidRPr="00D322DE" w:rsidRDefault="00D322DE" w:rsidP="00D322DE">
            <w:pPr>
              <w:keepNext w:val="0"/>
              <w:spacing w:before="60"/>
              <w:ind w:right="-57"/>
              <w:outlineLvl w:val="9"/>
              <w:rPr>
                <w:rFonts w:cs="Arial"/>
                <w:color w:val="000000"/>
                <w:sz w:val="20"/>
                <w:szCs w:val="20"/>
              </w:rPr>
            </w:pPr>
            <w:r w:rsidRPr="00D322DE">
              <w:rPr>
                <w:rFonts w:cs="Arial"/>
                <w:color w:val="000000"/>
                <w:sz w:val="20"/>
                <w:szCs w:val="20"/>
              </w:rPr>
              <w:t>(12,603)</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spacing w:before="60"/>
              <w:ind w:left="-108" w:right="-57"/>
              <w:outlineLvl w:val="9"/>
              <w:rPr>
                <w:rFonts w:cs="Arial"/>
                <w:color w:val="000000"/>
                <w:sz w:val="20"/>
                <w:szCs w:val="20"/>
              </w:rPr>
            </w:pPr>
            <w:r w:rsidRPr="00D322DE">
              <w:rPr>
                <w:rFonts w:cs="Arial"/>
                <w:color w:val="000000"/>
                <w:sz w:val="20"/>
                <w:szCs w:val="20"/>
              </w:rPr>
              <w:t>(12,603)</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outlineLvl w:val="9"/>
              <w:rPr>
                <w:rFonts w:cs="Arial"/>
                <w:sz w:val="20"/>
                <w:szCs w:val="20"/>
              </w:rPr>
            </w:pPr>
            <w:r w:rsidRPr="00D322DE">
              <w:rPr>
                <w:rFonts w:cs="Arial"/>
                <w:sz w:val="20"/>
                <w:szCs w:val="20"/>
              </w:rPr>
              <w:t>Other comprehensive income for the year</w:t>
            </w:r>
          </w:p>
        </w:tc>
        <w:tc>
          <w:tcPr>
            <w:tcW w:w="760" w:type="dxa"/>
            <w:tcBorders>
              <w:top w:val="nil"/>
              <w:left w:val="nil"/>
              <w:bottom w:val="nil"/>
              <w:right w:val="nil"/>
            </w:tcBorders>
            <w:noWrap/>
          </w:tcPr>
          <w:p w:rsidR="00D322DE" w:rsidRPr="00D322DE" w:rsidRDefault="00D322DE" w:rsidP="00D322DE">
            <w:pPr>
              <w:keepNext w:val="0"/>
              <w:ind w:left="-108" w:right="-57"/>
              <w:outlineLvl w:val="9"/>
              <w:rPr>
                <w:rFonts w:cs="Arial"/>
                <w:b/>
                <w:bCs/>
                <w:sz w:val="20"/>
                <w:szCs w:val="20"/>
              </w:rPr>
            </w:pP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572" w:type="dxa"/>
            <w:tcBorders>
              <w:top w:val="nil"/>
              <w:left w:val="nil"/>
              <w:bottom w:val="nil"/>
              <w:right w:val="nil"/>
            </w:tcBorders>
            <w:noWrap/>
          </w:tcPr>
          <w:p w:rsidR="00D322DE" w:rsidRPr="00D322DE" w:rsidRDefault="00D322DE" w:rsidP="00D322DE">
            <w:pPr>
              <w:keepNext w:val="0"/>
              <w:ind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r>
      <w:tr w:rsidR="00D322DE" w:rsidRPr="00D322DE" w:rsidTr="00D322DE">
        <w:trPr>
          <w:trHeight w:val="255"/>
        </w:trPr>
        <w:tc>
          <w:tcPr>
            <w:tcW w:w="3984" w:type="dxa"/>
            <w:tcBorders>
              <w:top w:val="nil"/>
              <w:left w:val="nil"/>
              <w:bottom w:val="nil"/>
              <w:right w:val="nil"/>
            </w:tcBorders>
            <w:noWrap/>
            <w:vAlign w:val="bottom"/>
          </w:tcPr>
          <w:p w:rsidR="00D322DE" w:rsidRPr="00D322DE" w:rsidRDefault="00D322DE" w:rsidP="00D322DE">
            <w:pPr>
              <w:keepNext w:val="0"/>
              <w:outlineLvl w:val="9"/>
              <w:rPr>
                <w:rFonts w:cs="Arial"/>
                <w:sz w:val="20"/>
                <w:szCs w:val="20"/>
              </w:rPr>
            </w:pPr>
            <w:r w:rsidRPr="00D322DE">
              <w:rPr>
                <w:rFonts w:cs="Arial"/>
                <w:sz w:val="20"/>
                <w:szCs w:val="20"/>
              </w:rPr>
              <w:t>Transfer (to)/from Accumulated Deficit</w:t>
            </w:r>
          </w:p>
        </w:tc>
        <w:tc>
          <w:tcPr>
            <w:tcW w:w="760" w:type="dxa"/>
            <w:tcBorders>
              <w:top w:val="nil"/>
              <w:left w:val="nil"/>
              <w:bottom w:val="nil"/>
              <w:right w:val="nil"/>
            </w:tcBorders>
            <w:noWrap/>
          </w:tcPr>
          <w:p w:rsidR="00D322DE" w:rsidRPr="00D322DE" w:rsidRDefault="00D322DE" w:rsidP="00D322DE">
            <w:pPr>
              <w:keepNext w:val="0"/>
              <w:ind w:left="-108" w:right="-57"/>
              <w:outlineLvl w:val="9"/>
              <w:rPr>
                <w:rFonts w:cs="Arial"/>
                <w:b/>
                <w:bCs/>
                <w:sz w:val="20"/>
                <w:szCs w:val="20"/>
              </w:rPr>
            </w:pPr>
            <w:r w:rsidRPr="00D322DE">
              <w:rPr>
                <w:rFonts w:cs="Arial"/>
                <w:b/>
                <w:bCs/>
                <w:sz w:val="20"/>
                <w:szCs w:val="20"/>
              </w:rPr>
              <w:t>13(c)</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572" w:type="dxa"/>
            <w:tcBorders>
              <w:top w:val="nil"/>
              <w:left w:val="nil"/>
              <w:bottom w:val="nil"/>
              <w:right w:val="nil"/>
            </w:tcBorders>
            <w:noWrap/>
          </w:tcPr>
          <w:p w:rsidR="00D322DE" w:rsidRPr="00D322DE" w:rsidRDefault="00D322DE" w:rsidP="00D322DE">
            <w:pPr>
              <w:keepNext w:val="0"/>
              <w:ind w:right="-57"/>
              <w:outlineLvl w:val="9"/>
              <w:rPr>
                <w:rFonts w:cs="Arial"/>
                <w:color w:val="000000"/>
                <w:sz w:val="20"/>
                <w:szCs w:val="20"/>
              </w:rPr>
            </w:pPr>
            <w:r w:rsidRPr="00D322DE">
              <w:rPr>
                <w:rFonts w:cs="Arial"/>
                <w:color w:val="000000"/>
                <w:sz w:val="20"/>
                <w:szCs w:val="20"/>
              </w:rPr>
              <w:t>(393)</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1,177</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(784)</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c>
          <w:tcPr>
            <w:tcW w:w="1400" w:type="dxa"/>
            <w:tcBorders>
              <w:top w:val="nil"/>
              <w:left w:val="nil"/>
              <w:bottom w:val="nil"/>
              <w:right w:val="nil"/>
            </w:tcBorders>
            <w:noWrap/>
          </w:tcPr>
          <w:p w:rsidR="00D322DE" w:rsidRPr="00D322DE" w:rsidRDefault="00D322DE" w:rsidP="00D322DE">
            <w:pPr>
              <w:keepNext w:val="0"/>
              <w:ind w:left="-108" w:right="-57"/>
              <w:outlineLvl w:val="9"/>
              <w:rPr>
                <w:rFonts w:cs="Arial"/>
                <w:color w:val="000000"/>
                <w:sz w:val="20"/>
                <w:szCs w:val="20"/>
              </w:rPr>
            </w:pPr>
            <w:r w:rsidRPr="00D322DE">
              <w:rPr>
                <w:rFonts w:cs="Arial"/>
                <w:color w:val="000000"/>
                <w:sz w:val="20"/>
                <w:szCs w:val="20"/>
              </w:rPr>
              <w:t>0</w:t>
            </w:r>
          </w:p>
        </w:tc>
      </w:tr>
      <w:tr w:rsidR="00D322DE" w:rsidRPr="00D322DE" w:rsidTr="00D322DE">
        <w:trPr>
          <w:trHeight w:val="310"/>
        </w:trPr>
        <w:tc>
          <w:tcPr>
            <w:tcW w:w="3984"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b/>
                <w:bCs/>
                <w:sz w:val="20"/>
                <w:szCs w:val="20"/>
              </w:rPr>
            </w:pPr>
            <w:r w:rsidRPr="00D322DE">
              <w:rPr>
                <w:rFonts w:cs="Arial"/>
                <w:b/>
                <w:bCs/>
                <w:sz w:val="20"/>
                <w:szCs w:val="20"/>
              </w:rPr>
              <w:t>Balance at 30 June 2012</w:t>
            </w:r>
          </w:p>
        </w:tc>
        <w:tc>
          <w:tcPr>
            <w:tcW w:w="76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sz w:val="20"/>
                <w:szCs w:val="20"/>
              </w:rPr>
            </w:pPr>
            <w:r w:rsidRPr="00D322DE">
              <w:rPr>
                <w:rFonts w:cs="Arial"/>
                <w:b/>
                <w:bCs/>
                <w:sz w:val="20"/>
                <w:szCs w:val="20"/>
              </w:rPr>
              <w:t> </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545,888</w:t>
            </w:r>
          </w:p>
        </w:tc>
        <w:tc>
          <w:tcPr>
            <w:tcW w:w="1572" w:type="dxa"/>
            <w:tcBorders>
              <w:top w:val="single" w:sz="4" w:space="0" w:color="auto"/>
              <w:left w:val="nil"/>
              <w:bottom w:val="single" w:sz="4" w:space="0" w:color="auto"/>
              <w:right w:val="nil"/>
            </w:tcBorders>
            <w:noWrap/>
          </w:tcPr>
          <w:p w:rsidR="00D322DE" w:rsidRPr="00D322DE" w:rsidRDefault="00D322DE" w:rsidP="00D322DE">
            <w:pPr>
              <w:keepNext w:val="0"/>
              <w:ind w:right="-57"/>
              <w:outlineLvl w:val="9"/>
              <w:rPr>
                <w:rFonts w:cs="Arial"/>
                <w:b/>
                <w:bCs/>
                <w:color w:val="000000"/>
                <w:sz w:val="20"/>
                <w:szCs w:val="20"/>
              </w:rPr>
            </w:pPr>
            <w:r w:rsidRPr="00D322DE">
              <w:rPr>
                <w:rFonts w:cs="Arial"/>
                <w:b/>
                <w:bCs/>
                <w:color w:val="000000"/>
                <w:sz w:val="20"/>
                <w:szCs w:val="20"/>
              </w:rPr>
              <w:t>(95,987)</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8,445</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7,369</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581,370</w:t>
            </w:r>
          </w:p>
        </w:tc>
        <w:tc>
          <w:tcPr>
            <w:tcW w:w="1400" w:type="dxa"/>
            <w:tcBorders>
              <w:top w:val="single" w:sz="4" w:space="0" w:color="auto"/>
              <w:left w:val="nil"/>
              <w:bottom w:val="single" w:sz="4" w:space="0" w:color="auto"/>
              <w:right w:val="nil"/>
            </w:tcBorders>
            <w:noWrap/>
          </w:tcPr>
          <w:p w:rsidR="00D322DE" w:rsidRPr="00D322DE" w:rsidRDefault="00D322DE" w:rsidP="00D322DE">
            <w:pPr>
              <w:keepNext w:val="0"/>
              <w:ind w:left="-108" w:right="-57"/>
              <w:outlineLvl w:val="9"/>
              <w:rPr>
                <w:rFonts w:cs="Arial"/>
                <w:b/>
                <w:bCs/>
                <w:color w:val="000000"/>
                <w:sz w:val="20"/>
                <w:szCs w:val="20"/>
              </w:rPr>
            </w:pPr>
            <w:r w:rsidRPr="00D322DE">
              <w:rPr>
                <w:rFonts w:cs="Arial"/>
                <w:b/>
                <w:bCs/>
                <w:color w:val="000000"/>
                <w:sz w:val="20"/>
                <w:szCs w:val="20"/>
              </w:rPr>
              <w:t>1,047,085</w:t>
            </w:r>
          </w:p>
        </w:tc>
      </w:tr>
    </w:tbl>
    <w:p w:rsidR="00D322DE" w:rsidRPr="00D322DE" w:rsidRDefault="00D322DE" w:rsidP="00D322DE">
      <w:pPr>
        <w:keepNext w:val="0"/>
        <w:spacing w:before="40"/>
        <w:outlineLvl w:val="9"/>
        <w:rPr>
          <w:sz w:val="20"/>
          <w:szCs w:val="20"/>
          <w:lang w:val="en-GB"/>
        </w:rPr>
      </w:pPr>
    </w:p>
    <w:p w:rsidR="00D322DE" w:rsidRPr="00D322DE" w:rsidRDefault="00D322DE" w:rsidP="00D322DE">
      <w:pPr>
        <w:keepNext w:val="0"/>
        <w:spacing w:before="40"/>
        <w:outlineLvl w:val="9"/>
        <w:rPr>
          <w:b/>
          <w:sz w:val="20"/>
          <w:szCs w:val="20"/>
          <w:lang w:val="en-GB"/>
        </w:rPr>
      </w:pPr>
      <w:r w:rsidRPr="00D322DE">
        <w:rPr>
          <w:b/>
          <w:sz w:val="20"/>
          <w:szCs w:val="20"/>
          <w:lang w:val="en-GB"/>
        </w:rPr>
        <w:t xml:space="preserve">The above Statement of Changes in Equity should be read in conjunction with the accompanying notes. </w:t>
      </w:r>
    </w:p>
    <w:p w:rsidR="00D322DE" w:rsidRPr="00D322DE" w:rsidRDefault="00D322DE" w:rsidP="00D322DE">
      <w:pPr>
        <w:keepNext w:val="0"/>
        <w:outlineLvl w:val="9"/>
        <w:rPr>
          <w:b/>
          <w:sz w:val="20"/>
          <w:szCs w:val="20"/>
          <w:lang w:val="en-GB"/>
        </w:rPr>
      </w:pPr>
    </w:p>
    <w:p w:rsidR="00D322DE" w:rsidRPr="00D322DE" w:rsidRDefault="00D322DE" w:rsidP="00D322DE">
      <w:pPr>
        <w:keepNext w:val="0"/>
        <w:outlineLvl w:val="9"/>
        <w:rPr>
          <w:b/>
          <w:sz w:val="20"/>
          <w:szCs w:val="20"/>
          <w:lang w:val="en-GB"/>
        </w:rPr>
        <w:sectPr w:rsidR="00D322DE" w:rsidRPr="00D322DE" w:rsidSect="00D322DE">
          <w:pgSz w:w="16840" w:h="11907" w:orient="landscape" w:code="9"/>
          <w:pgMar w:top="1701" w:right="992" w:bottom="992" w:left="851" w:header="720" w:footer="720" w:gutter="0"/>
          <w:cols w:space="720"/>
          <w:rtlGutter/>
        </w:sectPr>
      </w:pPr>
    </w:p>
    <w:p w:rsidR="00D322DE" w:rsidRDefault="00AF5C55" w:rsidP="00AF5C55">
      <w:pPr>
        <w:pStyle w:val="Heading3"/>
      </w:pPr>
      <w:r w:rsidRPr="00AF5C55">
        <w:lastRenderedPageBreak/>
        <w:t xml:space="preserve">Cash Flow Statement for the Financial Year Ended 30 June 2012 </w:t>
      </w:r>
    </w:p>
    <w:p w:rsidR="00B14CE3" w:rsidRPr="00B14CE3" w:rsidRDefault="00B14CE3" w:rsidP="00B14CE3"/>
    <w:tbl>
      <w:tblPr>
        <w:tblW w:w="9528" w:type="dxa"/>
        <w:tblBorders>
          <w:top w:val="single" w:sz="4" w:space="0" w:color="auto"/>
          <w:bottom w:val="single" w:sz="4" w:space="0" w:color="auto"/>
        </w:tblBorders>
        <w:tblLayout w:type="fixed"/>
        <w:tblCellMar>
          <w:left w:w="31" w:type="dxa"/>
          <w:right w:w="31" w:type="dxa"/>
        </w:tblCellMar>
        <w:tblLook w:val="0040" w:firstRow="0" w:lastRow="1" w:firstColumn="0" w:lastColumn="0" w:noHBand="0" w:noVBand="0"/>
      </w:tblPr>
      <w:tblGrid>
        <w:gridCol w:w="4708"/>
        <w:gridCol w:w="852"/>
        <w:gridCol w:w="2551"/>
        <w:gridCol w:w="1417"/>
      </w:tblGrid>
      <w:tr w:rsidR="00D322DE" w:rsidRPr="00D322DE" w:rsidTr="00D322DE">
        <w:trPr>
          <w:cantSplit/>
          <w:trHeight w:val="255"/>
        </w:trPr>
        <w:tc>
          <w:tcPr>
            <w:tcW w:w="4708" w:type="dxa"/>
            <w:tcBorders>
              <w:top w:val="nil"/>
              <w:bottom w:val="nil"/>
            </w:tcBorders>
          </w:tcPr>
          <w:p w:rsidR="00D322DE" w:rsidRPr="00D322DE" w:rsidRDefault="00D322DE" w:rsidP="00D322DE">
            <w:pPr>
              <w:keepNext w:val="0"/>
              <w:outlineLvl w:val="9"/>
              <w:rPr>
                <w:b/>
                <w:szCs w:val="20"/>
                <w:lang w:val="en-GB"/>
              </w:rPr>
            </w:pPr>
          </w:p>
        </w:tc>
        <w:tc>
          <w:tcPr>
            <w:tcW w:w="852" w:type="dxa"/>
            <w:tcBorders>
              <w:top w:val="nil"/>
              <w:bottom w:val="nil"/>
            </w:tcBorders>
          </w:tcPr>
          <w:p w:rsidR="00D322DE" w:rsidRPr="00D322DE" w:rsidRDefault="00D322DE" w:rsidP="00D322DE">
            <w:pPr>
              <w:keepNext w:val="0"/>
              <w:outlineLvl w:val="9"/>
              <w:rPr>
                <w:b/>
                <w:szCs w:val="20"/>
                <w:lang w:val="en-GB"/>
              </w:rPr>
            </w:pPr>
            <w:r w:rsidRPr="00D322DE">
              <w:rPr>
                <w:b/>
                <w:sz w:val="20"/>
                <w:szCs w:val="20"/>
              </w:rPr>
              <w:t>NOTES</w:t>
            </w:r>
          </w:p>
        </w:tc>
        <w:tc>
          <w:tcPr>
            <w:tcW w:w="2551" w:type="dxa"/>
            <w:tcBorders>
              <w:top w:val="nil"/>
              <w:bottom w:val="nil"/>
            </w:tcBorders>
          </w:tcPr>
          <w:p w:rsidR="00D322DE" w:rsidRPr="00D322DE" w:rsidRDefault="00D322DE" w:rsidP="00D322DE">
            <w:pPr>
              <w:keepNext w:val="0"/>
              <w:outlineLvl w:val="9"/>
              <w:rPr>
                <w:b/>
                <w:sz w:val="20"/>
                <w:szCs w:val="20"/>
                <w:lang w:val="en-GB"/>
              </w:rPr>
            </w:pPr>
            <w:r w:rsidRPr="00D322DE">
              <w:rPr>
                <w:b/>
                <w:sz w:val="20"/>
                <w:szCs w:val="20"/>
                <w:lang w:val="en-GB"/>
              </w:rPr>
              <w:t xml:space="preserve">2012 </w:t>
            </w:r>
          </w:p>
          <w:p w:rsidR="00D322DE" w:rsidRPr="00D322DE" w:rsidRDefault="00D322DE" w:rsidP="00D322DE">
            <w:pPr>
              <w:keepNext w:val="0"/>
              <w:outlineLvl w:val="9"/>
              <w:rPr>
                <w:b/>
                <w:i/>
                <w:sz w:val="18"/>
                <w:szCs w:val="20"/>
                <w:lang w:val="en-GB"/>
              </w:rPr>
            </w:pPr>
            <w:r w:rsidRPr="00D322DE">
              <w:rPr>
                <w:b/>
                <w:sz w:val="20"/>
                <w:szCs w:val="20"/>
                <w:lang w:val="en-GB"/>
              </w:rPr>
              <w:t>$’000</w:t>
            </w:r>
          </w:p>
        </w:tc>
        <w:tc>
          <w:tcPr>
            <w:tcW w:w="1417" w:type="dxa"/>
            <w:tcBorders>
              <w:top w:val="nil"/>
              <w:bottom w:val="nil"/>
            </w:tcBorders>
          </w:tcPr>
          <w:p w:rsidR="00D322DE" w:rsidRPr="00D322DE" w:rsidRDefault="00D322DE" w:rsidP="00D322DE">
            <w:pPr>
              <w:keepNext w:val="0"/>
              <w:outlineLvl w:val="9"/>
              <w:rPr>
                <w:b/>
                <w:sz w:val="20"/>
                <w:szCs w:val="20"/>
                <w:lang w:val="en-GB"/>
              </w:rPr>
            </w:pPr>
            <w:r w:rsidRPr="00D322DE">
              <w:rPr>
                <w:b/>
                <w:sz w:val="20"/>
                <w:szCs w:val="20"/>
                <w:lang w:val="en-GB"/>
              </w:rPr>
              <w:t xml:space="preserve">2011 </w:t>
            </w:r>
          </w:p>
          <w:p w:rsidR="00D322DE" w:rsidRPr="00D322DE" w:rsidRDefault="00D322DE" w:rsidP="00D322DE">
            <w:pPr>
              <w:keepNext w:val="0"/>
              <w:outlineLvl w:val="9"/>
              <w:rPr>
                <w:b/>
                <w:i/>
                <w:sz w:val="18"/>
                <w:szCs w:val="20"/>
                <w:lang w:val="en-GB"/>
              </w:rPr>
            </w:pPr>
            <w:r w:rsidRPr="00D322DE">
              <w:rPr>
                <w:b/>
                <w:sz w:val="20"/>
                <w:szCs w:val="20"/>
                <w:lang w:val="en-GB"/>
              </w:rPr>
              <w:t>$’000</w:t>
            </w:r>
          </w:p>
        </w:tc>
      </w:tr>
      <w:tr w:rsidR="00D322DE" w:rsidRPr="00D322DE" w:rsidTr="00D322DE">
        <w:trPr>
          <w:cantSplit/>
          <w:trHeight w:val="255"/>
        </w:trPr>
        <w:tc>
          <w:tcPr>
            <w:tcW w:w="4708" w:type="dxa"/>
            <w:tcBorders>
              <w:top w:val="nil"/>
            </w:tcBorders>
          </w:tcPr>
          <w:p w:rsidR="00D322DE" w:rsidRPr="00D322DE" w:rsidRDefault="00D322DE" w:rsidP="00D322DE">
            <w:pPr>
              <w:keepNext w:val="0"/>
              <w:outlineLvl w:val="9"/>
              <w:rPr>
                <w:b/>
                <w:sz w:val="20"/>
                <w:szCs w:val="20"/>
                <w:lang w:val="en-GB"/>
              </w:rPr>
            </w:pPr>
            <w:r w:rsidRPr="00D322DE">
              <w:rPr>
                <w:b/>
                <w:sz w:val="20"/>
                <w:szCs w:val="20"/>
                <w:lang w:val="en-GB"/>
              </w:rPr>
              <w:t>Cash Flows from Operating Activities</w:t>
            </w:r>
          </w:p>
        </w:tc>
        <w:tc>
          <w:tcPr>
            <w:tcW w:w="852" w:type="dxa"/>
            <w:tcBorders>
              <w:top w:val="nil"/>
            </w:tcBorders>
          </w:tcPr>
          <w:p w:rsidR="00D322DE" w:rsidRPr="00D322DE" w:rsidRDefault="00D322DE" w:rsidP="00D322DE">
            <w:pPr>
              <w:keepNext w:val="0"/>
              <w:outlineLvl w:val="9"/>
              <w:rPr>
                <w:b/>
                <w:sz w:val="20"/>
                <w:szCs w:val="20"/>
                <w:lang w:val="en-GB"/>
              </w:rPr>
            </w:pPr>
          </w:p>
        </w:tc>
        <w:tc>
          <w:tcPr>
            <w:tcW w:w="2551" w:type="dxa"/>
            <w:tcBorders>
              <w:top w:val="nil"/>
            </w:tcBorders>
          </w:tcPr>
          <w:p w:rsidR="00D322DE" w:rsidRPr="00D322DE" w:rsidRDefault="00D322DE" w:rsidP="00D322DE">
            <w:pPr>
              <w:keepNext w:val="0"/>
              <w:outlineLvl w:val="9"/>
              <w:rPr>
                <w:b/>
                <w:sz w:val="20"/>
                <w:szCs w:val="20"/>
                <w:lang w:val="en-GB"/>
              </w:rPr>
            </w:pPr>
          </w:p>
        </w:tc>
        <w:tc>
          <w:tcPr>
            <w:tcW w:w="1417" w:type="dxa"/>
            <w:tcBorders>
              <w:top w:val="nil"/>
            </w:tcBorders>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4708" w:type="dxa"/>
          </w:tcPr>
          <w:p w:rsidR="00D322DE" w:rsidRPr="00D322DE" w:rsidRDefault="00D322DE" w:rsidP="00D322DE">
            <w:pPr>
              <w:keepNext w:val="0"/>
              <w:outlineLvl w:val="9"/>
              <w:rPr>
                <w:rFonts w:cs="Arial"/>
                <w:b/>
                <w:sz w:val="20"/>
                <w:szCs w:val="20"/>
                <w:lang w:val="en-GB"/>
              </w:rPr>
            </w:pPr>
            <w:r w:rsidRPr="00D322DE">
              <w:rPr>
                <w:rFonts w:cs="Arial"/>
                <w:b/>
                <w:sz w:val="20"/>
                <w:szCs w:val="20"/>
              </w:rPr>
              <w:t xml:space="preserve">Receipts </w:t>
            </w:r>
          </w:p>
        </w:tc>
        <w:tc>
          <w:tcPr>
            <w:tcW w:w="852" w:type="dxa"/>
          </w:tcPr>
          <w:p w:rsidR="00D322DE" w:rsidRPr="00D322DE" w:rsidRDefault="00D322DE" w:rsidP="00D322DE">
            <w:pPr>
              <w:keepNext w:val="0"/>
              <w:outlineLvl w:val="9"/>
              <w:rPr>
                <w:rFonts w:cs="Arial"/>
                <w:b/>
                <w:sz w:val="20"/>
                <w:szCs w:val="20"/>
                <w:lang w:val="en-GB"/>
              </w:rPr>
            </w:pPr>
          </w:p>
        </w:tc>
        <w:tc>
          <w:tcPr>
            <w:tcW w:w="2551" w:type="dxa"/>
          </w:tcPr>
          <w:p w:rsidR="00D322DE" w:rsidRPr="00D322DE" w:rsidRDefault="00D322DE" w:rsidP="00D322DE">
            <w:pPr>
              <w:keepNext w:val="0"/>
              <w:outlineLvl w:val="9"/>
              <w:rPr>
                <w:rFonts w:cs="Arial"/>
                <w:b/>
                <w:sz w:val="20"/>
                <w:szCs w:val="20"/>
                <w:lang w:val="en-GB"/>
              </w:rPr>
            </w:pPr>
          </w:p>
        </w:tc>
        <w:tc>
          <w:tcPr>
            <w:tcW w:w="1417" w:type="dxa"/>
          </w:tcPr>
          <w:p w:rsidR="00D322DE" w:rsidRPr="00D322DE" w:rsidRDefault="00D322DE" w:rsidP="00D322DE">
            <w:pPr>
              <w:keepNext w:val="0"/>
              <w:outlineLvl w:val="9"/>
              <w:rPr>
                <w:rFonts w:cs="Arial"/>
                <w:b/>
                <w:sz w:val="20"/>
                <w:szCs w:val="20"/>
                <w:lang w:val="en-GB"/>
              </w:rPr>
            </w:pPr>
          </w:p>
        </w:tc>
      </w:tr>
      <w:tr w:rsidR="00D322DE" w:rsidRPr="00D322DE" w:rsidTr="00D322DE">
        <w:trPr>
          <w:cantSplit/>
          <w:trHeight w:val="255"/>
        </w:trPr>
        <w:tc>
          <w:tcPr>
            <w:tcW w:w="4708" w:type="dxa"/>
          </w:tcPr>
          <w:p w:rsidR="00D322DE" w:rsidRPr="00D322DE" w:rsidRDefault="00D322DE" w:rsidP="00D322DE">
            <w:pPr>
              <w:ind w:left="720"/>
              <w:outlineLvl w:val="8"/>
              <w:rPr>
                <w:sz w:val="20"/>
                <w:szCs w:val="20"/>
                <w:lang w:val="en-GB"/>
              </w:rPr>
            </w:pPr>
            <w:r w:rsidRPr="00D322DE">
              <w:rPr>
                <w:sz w:val="20"/>
                <w:szCs w:val="20"/>
                <w:lang w:val="en-GB"/>
              </w:rPr>
              <w:t>Government Grants: Recurrent</w:t>
            </w:r>
          </w:p>
        </w:tc>
        <w:tc>
          <w:tcPr>
            <w:tcW w:w="852" w:type="dxa"/>
          </w:tcPr>
          <w:p w:rsidR="00D322DE" w:rsidRPr="00D322DE" w:rsidRDefault="00D322DE" w:rsidP="00D322DE">
            <w:pPr>
              <w:keepNext w:val="0"/>
              <w:outlineLvl w:val="9"/>
              <w:rPr>
                <w:b/>
                <w:i/>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85,806</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88,314</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 xml:space="preserve">Grants and Donations </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5,055</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3,930</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Interest</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1,627</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1,447</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Fees and Charges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14,313</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13,529</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Sales – Commercial Operations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3,956</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4,019</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Other</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7,713</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8,633</w:t>
            </w:r>
          </w:p>
        </w:tc>
      </w:tr>
      <w:tr w:rsidR="00D322DE" w:rsidRPr="00D322DE" w:rsidTr="00D322DE">
        <w:trPr>
          <w:cantSplit/>
          <w:trHeight w:val="255"/>
        </w:trPr>
        <w:tc>
          <w:tcPr>
            <w:tcW w:w="4708" w:type="dxa"/>
          </w:tcPr>
          <w:p w:rsidR="00D322DE" w:rsidRPr="00D322DE" w:rsidRDefault="00D322DE" w:rsidP="00D322DE">
            <w:pPr>
              <w:ind w:left="720"/>
              <w:outlineLvl w:val="8"/>
              <w:rPr>
                <w:sz w:val="20"/>
                <w:szCs w:val="20"/>
                <w:lang w:val="en-GB"/>
              </w:rPr>
            </w:pPr>
            <w:r w:rsidRPr="00D322DE">
              <w:rPr>
                <w:sz w:val="20"/>
                <w:szCs w:val="20"/>
                <w:lang w:val="en-GB"/>
              </w:rPr>
              <w:t>Goods and Services Tax on Receipts</w:t>
            </w:r>
          </w:p>
        </w:tc>
        <w:tc>
          <w:tcPr>
            <w:tcW w:w="852" w:type="dxa"/>
          </w:tcPr>
          <w:p w:rsidR="00D322DE" w:rsidRPr="00D322DE" w:rsidRDefault="00D322DE" w:rsidP="00D322DE">
            <w:pPr>
              <w:keepNext w:val="0"/>
              <w:outlineLvl w:val="9"/>
              <w:rPr>
                <w:b/>
                <w:i/>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2,488</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3,520</w:t>
            </w:r>
          </w:p>
        </w:tc>
      </w:tr>
      <w:tr w:rsidR="00D322DE" w:rsidRPr="00D322DE" w:rsidTr="00D322DE">
        <w:trPr>
          <w:cantSplit/>
          <w:trHeight w:val="255"/>
        </w:trPr>
        <w:tc>
          <w:tcPr>
            <w:tcW w:w="4708" w:type="dxa"/>
          </w:tcPr>
          <w:p w:rsidR="00D322DE" w:rsidRPr="00D322DE" w:rsidRDefault="00D322DE" w:rsidP="00D322DE">
            <w:pPr>
              <w:ind w:left="720"/>
              <w:outlineLvl w:val="8"/>
              <w:rPr>
                <w:sz w:val="20"/>
                <w:szCs w:val="20"/>
                <w:lang w:val="en-GB"/>
              </w:rPr>
            </w:pPr>
            <w:r w:rsidRPr="00D322DE">
              <w:rPr>
                <w:sz w:val="20"/>
                <w:szCs w:val="20"/>
                <w:lang w:val="en-GB"/>
              </w:rPr>
              <w:t>Goods and Services Tax Recovered from the ATO</w:t>
            </w:r>
          </w:p>
        </w:tc>
        <w:tc>
          <w:tcPr>
            <w:tcW w:w="852" w:type="dxa"/>
          </w:tcPr>
          <w:p w:rsidR="00D322DE" w:rsidRPr="00D322DE" w:rsidRDefault="00D322DE" w:rsidP="00D322DE">
            <w:pPr>
              <w:keepNext w:val="0"/>
              <w:outlineLvl w:val="9"/>
              <w:rPr>
                <w:b/>
                <w:i/>
                <w:sz w:val="20"/>
                <w:szCs w:val="20"/>
                <w:lang w:val="en-GB"/>
              </w:rPr>
            </w:pPr>
          </w:p>
        </w:tc>
        <w:tc>
          <w:tcPr>
            <w:tcW w:w="2551" w:type="dxa"/>
          </w:tcPr>
          <w:p w:rsidR="00D322DE" w:rsidRPr="00D322DE" w:rsidRDefault="00D322DE" w:rsidP="00D322DE">
            <w:pPr>
              <w:keepNext w:val="0"/>
              <w:outlineLvl w:val="9"/>
              <w:rPr>
                <w:sz w:val="20"/>
                <w:szCs w:val="20"/>
                <w:lang w:val="en-GB"/>
              </w:rPr>
            </w:pPr>
          </w:p>
          <w:p w:rsidR="00D322DE" w:rsidRPr="00D322DE" w:rsidRDefault="00D322DE" w:rsidP="00D322DE">
            <w:pPr>
              <w:keepNext w:val="0"/>
              <w:outlineLvl w:val="9"/>
              <w:rPr>
                <w:sz w:val="20"/>
                <w:szCs w:val="20"/>
                <w:lang w:val="en-GB"/>
              </w:rPr>
            </w:pPr>
            <w:r w:rsidRPr="00D322DE">
              <w:rPr>
                <w:sz w:val="20"/>
                <w:szCs w:val="20"/>
                <w:lang w:val="en-GB"/>
              </w:rPr>
              <w:t>1,077</w:t>
            </w:r>
          </w:p>
        </w:tc>
        <w:tc>
          <w:tcPr>
            <w:tcW w:w="1417" w:type="dxa"/>
          </w:tcPr>
          <w:p w:rsidR="00D322DE" w:rsidRPr="00D322DE" w:rsidRDefault="00D322DE" w:rsidP="00D322DE">
            <w:pPr>
              <w:keepNext w:val="0"/>
              <w:outlineLvl w:val="9"/>
              <w:rPr>
                <w:sz w:val="20"/>
                <w:szCs w:val="20"/>
                <w:lang w:val="en-GB"/>
              </w:rPr>
            </w:pPr>
          </w:p>
          <w:p w:rsidR="00D322DE" w:rsidRPr="00D322DE" w:rsidRDefault="00D322DE" w:rsidP="00D322DE">
            <w:pPr>
              <w:keepNext w:val="0"/>
              <w:outlineLvl w:val="9"/>
              <w:rPr>
                <w:sz w:val="20"/>
                <w:szCs w:val="20"/>
                <w:lang w:val="en-GB"/>
              </w:rPr>
            </w:pPr>
            <w:r w:rsidRPr="00D322DE">
              <w:rPr>
                <w:sz w:val="20"/>
                <w:szCs w:val="20"/>
                <w:lang w:val="en-GB"/>
              </w:rPr>
              <w:t>1,365</w:t>
            </w:r>
          </w:p>
        </w:tc>
      </w:tr>
      <w:tr w:rsidR="00D322DE" w:rsidRPr="00D322DE" w:rsidTr="00D322DE">
        <w:trPr>
          <w:cantSplit/>
          <w:trHeight w:val="255"/>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outlineLvl w:val="9"/>
              <w:rPr>
                <w:b/>
                <w:caps/>
                <w:sz w:val="20"/>
                <w:szCs w:val="20"/>
                <w:lang w:val="en-GB"/>
              </w:rPr>
            </w:pPr>
            <w:r w:rsidRPr="00D322DE">
              <w:rPr>
                <w:b/>
                <w:sz w:val="20"/>
                <w:szCs w:val="20"/>
                <w:lang w:val="en-GB"/>
              </w:rPr>
              <w:t>Total Receipts</w:t>
            </w:r>
          </w:p>
        </w:tc>
        <w:tc>
          <w:tcPr>
            <w:tcW w:w="852" w:type="dxa"/>
            <w:tcBorders>
              <w:top w:val="single" w:sz="4" w:space="0" w:color="auto"/>
              <w:bottom w:val="single" w:sz="4" w:space="0" w:color="auto"/>
            </w:tcBorders>
          </w:tcPr>
          <w:p w:rsidR="00D322DE" w:rsidRPr="00D322DE" w:rsidRDefault="00D322DE" w:rsidP="00D322DE">
            <w:pPr>
              <w:keepNext w:val="0"/>
              <w:outlineLvl w:val="9"/>
              <w:rPr>
                <w:b/>
                <w:i/>
                <w:sz w:val="20"/>
                <w:szCs w:val="20"/>
                <w:lang w:val="en-GB"/>
              </w:rPr>
            </w:pP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122,035</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124,757</w:t>
            </w:r>
          </w:p>
        </w:tc>
      </w:tr>
      <w:tr w:rsidR="00D322DE" w:rsidRPr="00D322DE" w:rsidTr="00D322DE">
        <w:trPr>
          <w:cantSplit/>
          <w:trHeight w:val="255"/>
        </w:trPr>
        <w:tc>
          <w:tcPr>
            <w:tcW w:w="4708" w:type="dxa"/>
            <w:tcBorders>
              <w:top w:val="single" w:sz="4" w:space="0" w:color="auto"/>
            </w:tcBorders>
          </w:tcPr>
          <w:p w:rsidR="00D322DE" w:rsidRPr="00D322DE" w:rsidRDefault="00D322DE" w:rsidP="00D322DE">
            <w:pPr>
              <w:tabs>
                <w:tab w:val="left" w:pos="360"/>
                <w:tab w:val="left" w:pos="720"/>
                <w:tab w:val="left" w:pos="1440"/>
              </w:tabs>
              <w:outlineLvl w:val="2"/>
              <w:rPr>
                <w:b/>
                <w:sz w:val="20"/>
                <w:szCs w:val="20"/>
              </w:rPr>
            </w:pPr>
            <w:r w:rsidRPr="00D322DE">
              <w:rPr>
                <w:b/>
                <w:sz w:val="20"/>
                <w:szCs w:val="20"/>
              </w:rPr>
              <w:t>Payments</w:t>
            </w:r>
          </w:p>
        </w:tc>
        <w:tc>
          <w:tcPr>
            <w:tcW w:w="852" w:type="dxa"/>
            <w:tcBorders>
              <w:top w:val="single" w:sz="4" w:space="0" w:color="auto"/>
            </w:tcBorders>
          </w:tcPr>
          <w:p w:rsidR="00D322DE" w:rsidRPr="00D322DE" w:rsidRDefault="00D322DE" w:rsidP="00D322DE">
            <w:pPr>
              <w:keepNext w:val="0"/>
              <w:outlineLvl w:val="9"/>
              <w:rPr>
                <w:b/>
                <w:i/>
                <w:sz w:val="20"/>
                <w:szCs w:val="20"/>
                <w:lang w:val="en-GB"/>
              </w:rPr>
            </w:pPr>
          </w:p>
        </w:tc>
        <w:tc>
          <w:tcPr>
            <w:tcW w:w="2551" w:type="dxa"/>
            <w:tcBorders>
              <w:top w:val="single" w:sz="4" w:space="0" w:color="auto"/>
            </w:tcBorders>
          </w:tcPr>
          <w:p w:rsidR="00D322DE" w:rsidRPr="00D322DE" w:rsidRDefault="00D322DE" w:rsidP="00D322DE">
            <w:pPr>
              <w:keepNext w:val="0"/>
              <w:outlineLvl w:val="9"/>
              <w:rPr>
                <w:sz w:val="20"/>
                <w:szCs w:val="20"/>
                <w:lang w:val="en-GB"/>
              </w:rPr>
            </w:pPr>
          </w:p>
        </w:tc>
        <w:tc>
          <w:tcPr>
            <w:tcW w:w="1417" w:type="dxa"/>
            <w:tcBorders>
              <w:top w:val="single" w:sz="4" w:space="0" w:color="auto"/>
            </w:tcBorders>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Salaries and Associated Costs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(38,772)</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(39,308)</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Operating Expenses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(55,771)</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(57,963)</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Building and Facilities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(13,007)</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(10,681)</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Cost of Goods for Resale</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(1,936)</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(1,596)</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Finance Costs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(26)</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(30)</w:t>
            </w: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Goods and Services Tax on Expenditure</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(3,565)</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(4,885)</w:t>
            </w:r>
          </w:p>
        </w:tc>
      </w:tr>
      <w:tr w:rsidR="00D322DE" w:rsidRPr="00D322DE" w:rsidTr="00D322DE">
        <w:trPr>
          <w:cantSplit/>
          <w:trHeight w:val="255"/>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outlineLvl w:val="9"/>
              <w:rPr>
                <w:b/>
                <w:caps/>
                <w:sz w:val="20"/>
                <w:szCs w:val="20"/>
                <w:lang w:val="en-GB"/>
              </w:rPr>
            </w:pPr>
            <w:r w:rsidRPr="00D322DE">
              <w:rPr>
                <w:b/>
                <w:sz w:val="20"/>
                <w:szCs w:val="20"/>
                <w:lang w:val="en-GB"/>
              </w:rPr>
              <w:t>Total Payments</w:t>
            </w:r>
          </w:p>
        </w:tc>
        <w:tc>
          <w:tcPr>
            <w:tcW w:w="852" w:type="dxa"/>
            <w:tcBorders>
              <w:top w:val="single" w:sz="4" w:space="0" w:color="auto"/>
              <w:bottom w:val="single" w:sz="4" w:space="0" w:color="auto"/>
            </w:tcBorders>
          </w:tcPr>
          <w:p w:rsidR="00D322DE" w:rsidRPr="00D322DE" w:rsidRDefault="00D322DE" w:rsidP="00D322DE">
            <w:pPr>
              <w:keepNext w:val="0"/>
              <w:outlineLvl w:val="9"/>
              <w:rPr>
                <w:b/>
                <w:i/>
                <w:sz w:val="20"/>
                <w:szCs w:val="20"/>
                <w:lang w:val="en-GB"/>
              </w:rPr>
            </w:pP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(113,077)</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(114,463)</w:t>
            </w:r>
          </w:p>
        </w:tc>
      </w:tr>
      <w:tr w:rsidR="00D322DE" w:rsidRPr="00D322DE" w:rsidTr="00D322DE">
        <w:trPr>
          <w:cantSplit/>
          <w:trHeight w:val="255"/>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outlineLvl w:val="9"/>
              <w:rPr>
                <w:b/>
                <w:caps/>
                <w:sz w:val="20"/>
                <w:szCs w:val="20"/>
                <w:lang w:val="en-GB"/>
              </w:rPr>
            </w:pPr>
            <w:r w:rsidRPr="00D322DE">
              <w:rPr>
                <w:b/>
                <w:sz w:val="20"/>
                <w:szCs w:val="20"/>
                <w:lang w:val="en-GB"/>
              </w:rPr>
              <w:t>Net Cash Flows Provided by Operating Activities</w:t>
            </w:r>
          </w:p>
        </w:tc>
        <w:tc>
          <w:tcPr>
            <w:tcW w:w="852" w:type="dxa"/>
            <w:tcBorders>
              <w:top w:val="single" w:sz="4" w:space="0" w:color="auto"/>
              <w:bottom w:val="single" w:sz="4" w:space="0" w:color="auto"/>
            </w:tcBorders>
          </w:tcPr>
          <w:p w:rsidR="00D322DE" w:rsidRPr="00D322DE" w:rsidRDefault="00D322DE" w:rsidP="00D322DE">
            <w:pPr>
              <w:keepNext w:val="0"/>
              <w:outlineLvl w:val="9"/>
              <w:rPr>
                <w:sz w:val="20"/>
                <w:szCs w:val="20"/>
                <w:lang w:val="en-GB"/>
              </w:rPr>
            </w:pPr>
            <w:r w:rsidRPr="00D322DE">
              <w:rPr>
                <w:sz w:val="20"/>
                <w:szCs w:val="20"/>
                <w:lang w:val="en-GB"/>
              </w:rPr>
              <w:t>15(b)</w:t>
            </w: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8,958</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10,294</w:t>
            </w:r>
          </w:p>
        </w:tc>
      </w:tr>
      <w:tr w:rsidR="00D322DE" w:rsidRPr="00D322DE" w:rsidTr="00D322DE">
        <w:trPr>
          <w:cantSplit/>
          <w:trHeight w:val="255"/>
        </w:trPr>
        <w:tc>
          <w:tcPr>
            <w:tcW w:w="4709" w:type="dxa"/>
            <w:tcBorders>
              <w:top w:val="single" w:sz="4" w:space="0" w:color="auto"/>
            </w:tcBorders>
          </w:tcPr>
          <w:p w:rsidR="00D322DE" w:rsidRPr="00D322DE" w:rsidRDefault="00D322DE" w:rsidP="00D322DE">
            <w:pPr>
              <w:tabs>
                <w:tab w:val="left" w:pos="360"/>
                <w:tab w:val="left" w:pos="720"/>
                <w:tab w:val="left" w:pos="1440"/>
              </w:tabs>
              <w:outlineLvl w:val="2"/>
              <w:rPr>
                <w:b/>
                <w:sz w:val="20"/>
                <w:szCs w:val="20"/>
              </w:rPr>
            </w:pPr>
            <w:r w:rsidRPr="00D322DE">
              <w:rPr>
                <w:b/>
                <w:sz w:val="20"/>
                <w:szCs w:val="20"/>
              </w:rPr>
              <w:t>Cash Flows from Investing Activities</w:t>
            </w:r>
          </w:p>
        </w:tc>
        <w:tc>
          <w:tcPr>
            <w:tcW w:w="851" w:type="dxa"/>
            <w:tcBorders>
              <w:top w:val="single" w:sz="4" w:space="0" w:color="auto"/>
            </w:tcBorders>
          </w:tcPr>
          <w:p w:rsidR="00D322DE" w:rsidRPr="00D322DE" w:rsidRDefault="00D322DE" w:rsidP="00D322DE">
            <w:pPr>
              <w:tabs>
                <w:tab w:val="left" w:pos="360"/>
                <w:tab w:val="left" w:pos="720"/>
                <w:tab w:val="left" w:pos="1440"/>
              </w:tabs>
              <w:outlineLvl w:val="2"/>
              <w:rPr>
                <w:b/>
                <w:sz w:val="20"/>
                <w:szCs w:val="20"/>
              </w:rPr>
            </w:pPr>
          </w:p>
        </w:tc>
        <w:tc>
          <w:tcPr>
            <w:tcW w:w="2551" w:type="dxa"/>
            <w:tcBorders>
              <w:top w:val="single" w:sz="4" w:space="0" w:color="auto"/>
            </w:tcBorders>
          </w:tcPr>
          <w:p w:rsidR="00D322DE" w:rsidRPr="00D322DE" w:rsidRDefault="00D322DE" w:rsidP="00D322DE">
            <w:pPr>
              <w:tabs>
                <w:tab w:val="left" w:pos="360"/>
                <w:tab w:val="left" w:pos="720"/>
                <w:tab w:val="left" w:pos="1440"/>
              </w:tabs>
              <w:outlineLvl w:val="2"/>
              <w:rPr>
                <w:b/>
                <w:sz w:val="20"/>
                <w:szCs w:val="20"/>
              </w:rPr>
            </w:pPr>
          </w:p>
        </w:tc>
        <w:tc>
          <w:tcPr>
            <w:tcW w:w="1417" w:type="dxa"/>
            <w:tcBorders>
              <w:top w:val="single" w:sz="4" w:space="0" w:color="auto"/>
            </w:tcBorders>
          </w:tcPr>
          <w:p w:rsidR="00D322DE" w:rsidRPr="00D322DE" w:rsidRDefault="00D322DE" w:rsidP="00D322DE">
            <w:pPr>
              <w:tabs>
                <w:tab w:val="left" w:pos="360"/>
                <w:tab w:val="left" w:pos="720"/>
                <w:tab w:val="left" w:pos="1440"/>
              </w:tabs>
              <w:outlineLvl w:val="2"/>
              <w:rPr>
                <w:b/>
                <w:sz w:val="20"/>
                <w:szCs w:val="20"/>
              </w:rPr>
            </w:pPr>
          </w:p>
        </w:tc>
      </w:tr>
      <w:tr w:rsidR="00D322DE" w:rsidRPr="00D322DE" w:rsidTr="00D322DE">
        <w:trPr>
          <w:cantSplit/>
          <w:trHeight w:val="255"/>
        </w:trPr>
        <w:tc>
          <w:tcPr>
            <w:tcW w:w="4708" w:type="dxa"/>
          </w:tcPr>
          <w:p w:rsidR="00D322DE" w:rsidRPr="00D322DE" w:rsidRDefault="00D322DE" w:rsidP="00D322DE">
            <w:pPr>
              <w:tabs>
                <w:tab w:val="left" w:pos="360"/>
                <w:tab w:val="left" w:pos="720"/>
                <w:tab w:val="left" w:pos="1440"/>
              </w:tabs>
              <w:outlineLvl w:val="2"/>
              <w:rPr>
                <w:b/>
                <w:sz w:val="20"/>
                <w:szCs w:val="20"/>
              </w:rPr>
            </w:pPr>
            <w:r w:rsidRPr="00D322DE">
              <w:rPr>
                <w:b/>
                <w:sz w:val="20"/>
                <w:szCs w:val="20"/>
              </w:rPr>
              <w:t>Receipts for Non-Current Physical Assets</w:t>
            </w:r>
          </w:p>
        </w:tc>
        <w:tc>
          <w:tcPr>
            <w:tcW w:w="852" w:type="dxa"/>
          </w:tcPr>
          <w:p w:rsidR="00D322DE" w:rsidRPr="00D322DE" w:rsidRDefault="00D322DE" w:rsidP="00D322DE">
            <w:pPr>
              <w:keepNext w:val="0"/>
              <w:outlineLvl w:val="9"/>
              <w:rPr>
                <w:b/>
                <w:i/>
                <w:sz w:val="20"/>
                <w:szCs w:val="20"/>
                <w:lang w:val="en-GB"/>
              </w:rPr>
            </w:pPr>
          </w:p>
        </w:tc>
        <w:tc>
          <w:tcPr>
            <w:tcW w:w="2551" w:type="dxa"/>
          </w:tcPr>
          <w:p w:rsidR="00D322DE" w:rsidRPr="00D322DE" w:rsidRDefault="00D322DE" w:rsidP="00D322DE">
            <w:pPr>
              <w:keepNext w:val="0"/>
              <w:outlineLvl w:val="9"/>
              <w:rPr>
                <w:sz w:val="20"/>
                <w:szCs w:val="20"/>
                <w:lang w:val="en-GB"/>
              </w:rPr>
            </w:pPr>
          </w:p>
        </w:tc>
        <w:tc>
          <w:tcPr>
            <w:tcW w:w="1417" w:type="dxa"/>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4708" w:type="dxa"/>
          </w:tcPr>
          <w:p w:rsidR="00D322DE" w:rsidRPr="00D322DE" w:rsidRDefault="00D322DE" w:rsidP="00D322DE">
            <w:pPr>
              <w:keepNext w:val="0"/>
              <w:ind w:left="709"/>
              <w:outlineLvl w:val="9"/>
              <w:rPr>
                <w:sz w:val="20"/>
                <w:szCs w:val="20"/>
                <w:lang w:val="en-GB"/>
              </w:rPr>
            </w:pPr>
            <w:r w:rsidRPr="00D322DE">
              <w:rPr>
                <w:sz w:val="20"/>
                <w:szCs w:val="20"/>
                <w:lang w:val="en-GB"/>
              </w:rPr>
              <w:t>Proceeds from sales of assets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42</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22</w:t>
            </w:r>
          </w:p>
        </w:tc>
      </w:tr>
      <w:tr w:rsidR="00D322DE" w:rsidRPr="00D322DE" w:rsidTr="00D322DE">
        <w:trPr>
          <w:cantSplit/>
          <w:trHeight w:val="255"/>
        </w:trPr>
        <w:tc>
          <w:tcPr>
            <w:tcW w:w="4708" w:type="dxa"/>
          </w:tcPr>
          <w:p w:rsidR="00D322DE" w:rsidRPr="00D322DE" w:rsidRDefault="00D322DE" w:rsidP="00D322DE">
            <w:pPr>
              <w:tabs>
                <w:tab w:val="left" w:pos="360"/>
                <w:tab w:val="left" w:pos="720"/>
                <w:tab w:val="left" w:pos="1440"/>
              </w:tabs>
              <w:outlineLvl w:val="2"/>
              <w:rPr>
                <w:b/>
                <w:sz w:val="20"/>
                <w:szCs w:val="20"/>
              </w:rPr>
            </w:pPr>
          </w:p>
          <w:p w:rsidR="00D322DE" w:rsidRPr="00D322DE" w:rsidRDefault="00D322DE" w:rsidP="00D322DE">
            <w:pPr>
              <w:tabs>
                <w:tab w:val="left" w:pos="360"/>
                <w:tab w:val="left" w:pos="720"/>
                <w:tab w:val="left" w:pos="1440"/>
              </w:tabs>
              <w:outlineLvl w:val="2"/>
              <w:rPr>
                <w:b/>
                <w:sz w:val="20"/>
                <w:szCs w:val="20"/>
              </w:rPr>
            </w:pPr>
            <w:r w:rsidRPr="00D322DE">
              <w:rPr>
                <w:b/>
                <w:sz w:val="20"/>
                <w:szCs w:val="20"/>
              </w:rPr>
              <w:t>Payments for Non-Current Physical Assets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p>
        </w:tc>
        <w:tc>
          <w:tcPr>
            <w:tcW w:w="1417" w:type="dxa"/>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4708" w:type="dxa"/>
          </w:tcPr>
          <w:p w:rsidR="00D322DE" w:rsidRPr="00D322DE" w:rsidRDefault="00D322DE" w:rsidP="00D322DE">
            <w:pPr>
              <w:keepNext w:val="0"/>
              <w:ind w:left="720"/>
              <w:outlineLvl w:val="9"/>
              <w:rPr>
                <w:sz w:val="20"/>
                <w:szCs w:val="20"/>
                <w:lang w:val="en-GB"/>
              </w:rPr>
            </w:pPr>
            <w:r w:rsidRPr="00D322DE">
              <w:rPr>
                <w:sz w:val="20"/>
                <w:szCs w:val="20"/>
                <w:lang w:val="en-GB"/>
              </w:rPr>
              <w:t>Payments for assets</w:t>
            </w:r>
          </w:p>
        </w:tc>
        <w:tc>
          <w:tcPr>
            <w:tcW w:w="852" w:type="dxa"/>
          </w:tcPr>
          <w:p w:rsidR="00D322DE" w:rsidRPr="00D322DE" w:rsidRDefault="00D322DE" w:rsidP="00D322DE">
            <w:pPr>
              <w:keepNext w:val="0"/>
              <w:outlineLvl w:val="9"/>
              <w:rPr>
                <w:sz w:val="20"/>
                <w:szCs w:val="20"/>
                <w:lang w:val="en-GB"/>
              </w:rPr>
            </w:pPr>
          </w:p>
        </w:tc>
        <w:tc>
          <w:tcPr>
            <w:tcW w:w="2551" w:type="dxa"/>
          </w:tcPr>
          <w:p w:rsidR="00D322DE" w:rsidRPr="00D322DE" w:rsidRDefault="00D322DE" w:rsidP="00D322DE">
            <w:pPr>
              <w:keepNext w:val="0"/>
              <w:outlineLvl w:val="9"/>
              <w:rPr>
                <w:sz w:val="20"/>
                <w:szCs w:val="20"/>
                <w:lang w:val="en-GB"/>
              </w:rPr>
            </w:pPr>
            <w:r w:rsidRPr="00D322DE">
              <w:rPr>
                <w:sz w:val="20"/>
                <w:szCs w:val="20"/>
                <w:lang w:val="en-GB"/>
              </w:rPr>
              <w:t>(6,569)</w:t>
            </w:r>
          </w:p>
        </w:tc>
        <w:tc>
          <w:tcPr>
            <w:tcW w:w="1417" w:type="dxa"/>
          </w:tcPr>
          <w:p w:rsidR="00D322DE" w:rsidRPr="00D322DE" w:rsidRDefault="00D322DE" w:rsidP="00D322DE">
            <w:pPr>
              <w:keepNext w:val="0"/>
              <w:outlineLvl w:val="9"/>
              <w:rPr>
                <w:sz w:val="20"/>
                <w:szCs w:val="20"/>
                <w:lang w:val="en-GB"/>
              </w:rPr>
            </w:pPr>
            <w:r w:rsidRPr="00D322DE">
              <w:rPr>
                <w:sz w:val="20"/>
                <w:szCs w:val="20"/>
                <w:lang w:val="en-GB"/>
              </w:rPr>
              <w:t>(11,366)</w:t>
            </w:r>
          </w:p>
        </w:tc>
      </w:tr>
      <w:tr w:rsidR="00D322DE" w:rsidRPr="00D322DE" w:rsidTr="00D322DE">
        <w:trPr>
          <w:cantSplit/>
          <w:trHeight w:val="255"/>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outlineLvl w:val="9"/>
              <w:rPr>
                <w:b/>
                <w:caps/>
                <w:sz w:val="20"/>
                <w:szCs w:val="20"/>
                <w:lang w:val="en-GB"/>
              </w:rPr>
            </w:pPr>
            <w:r w:rsidRPr="00D322DE">
              <w:rPr>
                <w:b/>
                <w:sz w:val="20"/>
                <w:szCs w:val="20"/>
                <w:lang w:val="en-GB"/>
              </w:rPr>
              <w:t>Net Cash Flows Used in Investing Activities</w:t>
            </w:r>
          </w:p>
        </w:tc>
        <w:tc>
          <w:tcPr>
            <w:tcW w:w="852" w:type="dxa"/>
            <w:tcBorders>
              <w:top w:val="single" w:sz="4" w:space="0" w:color="auto"/>
              <w:bottom w:val="single" w:sz="4" w:space="0" w:color="auto"/>
            </w:tcBorders>
          </w:tcPr>
          <w:p w:rsidR="00D322DE" w:rsidRPr="00D322DE" w:rsidRDefault="00D322DE" w:rsidP="00D322DE">
            <w:pPr>
              <w:keepNext w:val="0"/>
              <w:outlineLvl w:val="9"/>
              <w:rPr>
                <w:i/>
                <w:sz w:val="20"/>
                <w:szCs w:val="20"/>
                <w:lang w:val="en-GB"/>
              </w:rPr>
            </w:pP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(6,527)</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(11,344)</w:t>
            </w:r>
          </w:p>
        </w:tc>
      </w:tr>
      <w:tr w:rsidR="00D322DE" w:rsidRPr="00D322DE" w:rsidTr="00D322DE">
        <w:trPr>
          <w:cantSplit/>
          <w:trHeight w:val="255"/>
        </w:trPr>
        <w:tc>
          <w:tcPr>
            <w:tcW w:w="4708" w:type="dxa"/>
          </w:tcPr>
          <w:p w:rsidR="00D322DE" w:rsidRPr="00D322DE" w:rsidRDefault="00D322DE" w:rsidP="00D322DE">
            <w:pPr>
              <w:keepNext w:val="0"/>
              <w:tabs>
                <w:tab w:val="left" w:pos="360"/>
                <w:tab w:val="left" w:pos="720"/>
                <w:tab w:val="left" w:pos="1440"/>
              </w:tabs>
              <w:ind w:right="174"/>
              <w:outlineLvl w:val="9"/>
              <w:rPr>
                <w:b/>
                <w:sz w:val="20"/>
                <w:szCs w:val="20"/>
                <w:lang w:val="en-GB"/>
              </w:rPr>
            </w:pPr>
            <w:r w:rsidRPr="00D322DE">
              <w:rPr>
                <w:b/>
                <w:sz w:val="20"/>
                <w:szCs w:val="20"/>
                <w:lang w:val="en-GB"/>
              </w:rPr>
              <w:t>Cash Flows from Financing Activities</w:t>
            </w:r>
          </w:p>
        </w:tc>
        <w:tc>
          <w:tcPr>
            <w:tcW w:w="852" w:type="dxa"/>
          </w:tcPr>
          <w:p w:rsidR="00D322DE" w:rsidRPr="00D322DE" w:rsidRDefault="00D322DE" w:rsidP="00D322DE">
            <w:pPr>
              <w:keepNext w:val="0"/>
              <w:outlineLvl w:val="9"/>
              <w:rPr>
                <w:i/>
                <w:sz w:val="20"/>
                <w:szCs w:val="20"/>
                <w:lang w:val="en-GB"/>
              </w:rPr>
            </w:pPr>
          </w:p>
        </w:tc>
        <w:tc>
          <w:tcPr>
            <w:tcW w:w="2551" w:type="dxa"/>
          </w:tcPr>
          <w:p w:rsidR="00D322DE" w:rsidRPr="00D322DE" w:rsidRDefault="00D322DE" w:rsidP="00D322DE">
            <w:pPr>
              <w:keepNext w:val="0"/>
              <w:outlineLvl w:val="9"/>
              <w:rPr>
                <w:b/>
                <w:sz w:val="20"/>
                <w:szCs w:val="20"/>
                <w:lang w:val="en-GB"/>
              </w:rPr>
            </w:pPr>
          </w:p>
        </w:tc>
        <w:tc>
          <w:tcPr>
            <w:tcW w:w="1417" w:type="dxa"/>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4708" w:type="dxa"/>
          </w:tcPr>
          <w:p w:rsidR="00D322DE" w:rsidRPr="00D322DE" w:rsidRDefault="00D322DE" w:rsidP="00D322DE">
            <w:pPr>
              <w:keepNext w:val="0"/>
              <w:tabs>
                <w:tab w:val="left" w:pos="360"/>
                <w:tab w:val="left" w:pos="720"/>
                <w:tab w:val="left" w:pos="1440"/>
              </w:tabs>
              <w:ind w:right="174"/>
              <w:outlineLvl w:val="9"/>
              <w:rPr>
                <w:b/>
                <w:sz w:val="20"/>
                <w:szCs w:val="20"/>
                <w:lang w:val="en-GB"/>
              </w:rPr>
            </w:pPr>
            <w:r w:rsidRPr="00D322DE">
              <w:rPr>
                <w:b/>
                <w:sz w:val="20"/>
                <w:szCs w:val="20"/>
                <w:lang w:val="en-GB"/>
              </w:rPr>
              <w:t>Payments</w:t>
            </w:r>
          </w:p>
        </w:tc>
        <w:tc>
          <w:tcPr>
            <w:tcW w:w="852" w:type="dxa"/>
          </w:tcPr>
          <w:p w:rsidR="00D322DE" w:rsidRPr="00D322DE" w:rsidRDefault="00D322DE" w:rsidP="00D322DE">
            <w:pPr>
              <w:keepNext w:val="0"/>
              <w:outlineLvl w:val="9"/>
              <w:rPr>
                <w:i/>
                <w:sz w:val="20"/>
                <w:szCs w:val="20"/>
                <w:lang w:val="en-GB"/>
              </w:rPr>
            </w:pPr>
          </w:p>
        </w:tc>
        <w:tc>
          <w:tcPr>
            <w:tcW w:w="2551" w:type="dxa"/>
          </w:tcPr>
          <w:p w:rsidR="00D322DE" w:rsidRPr="00D322DE" w:rsidRDefault="00D322DE" w:rsidP="00D322DE">
            <w:pPr>
              <w:keepNext w:val="0"/>
              <w:outlineLvl w:val="9"/>
              <w:rPr>
                <w:sz w:val="20"/>
                <w:szCs w:val="20"/>
                <w:lang w:val="en-GB"/>
              </w:rPr>
            </w:pPr>
          </w:p>
        </w:tc>
        <w:tc>
          <w:tcPr>
            <w:tcW w:w="1417" w:type="dxa"/>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4708" w:type="dxa"/>
            <w:tcBorders>
              <w:bottom w:val="single" w:sz="4" w:space="0" w:color="auto"/>
            </w:tcBorders>
          </w:tcPr>
          <w:p w:rsidR="00D322DE" w:rsidRPr="00D322DE" w:rsidRDefault="00D322DE" w:rsidP="00D322DE">
            <w:pPr>
              <w:keepNext w:val="0"/>
              <w:tabs>
                <w:tab w:val="left" w:pos="709"/>
                <w:tab w:val="left" w:pos="1440"/>
              </w:tabs>
              <w:ind w:left="709" w:right="174"/>
              <w:outlineLvl w:val="9"/>
              <w:rPr>
                <w:sz w:val="20"/>
                <w:szCs w:val="20"/>
                <w:lang w:val="en-GB"/>
              </w:rPr>
            </w:pPr>
            <w:r w:rsidRPr="00D322DE">
              <w:rPr>
                <w:sz w:val="20"/>
                <w:szCs w:val="20"/>
                <w:lang w:val="en-GB"/>
              </w:rPr>
              <w:t>Finance Leases</w:t>
            </w:r>
          </w:p>
        </w:tc>
        <w:tc>
          <w:tcPr>
            <w:tcW w:w="852" w:type="dxa"/>
            <w:tcBorders>
              <w:bottom w:val="single" w:sz="4" w:space="0" w:color="auto"/>
            </w:tcBorders>
          </w:tcPr>
          <w:p w:rsidR="00D322DE" w:rsidRPr="00D322DE" w:rsidRDefault="00D322DE" w:rsidP="00D322DE">
            <w:pPr>
              <w:keepNext w:val="0"/>
              <w:outlineLvl w:val="9"/>
              <w:rPr>
                <w:i/>
                <w:sz w:val="20"/>
                <w:szCs w:val="20"/>
                <w:lang w:val="en-GB"/>
              </w:rPr>
            </w:pPr>
          </w:p>
        </w:tc>
        <w:tc>
          <w:tcPr>
            <w:tcW w:w="2551" w:type="dxa"/>
            <w:tcBorders>
              <w:bottom w:val="single" w:sz="4" w:space="0" w:color="auto"/>
            </w:tcBorders>
          </w:tcPr>
          <w:p w:rsidR="00D322DE" w:rsidRPr="00D322DE" w:rsidRDefault="00D322DE" w:rsidP="00D322DE">
            <w:pPr>
              <w:keepNext w:val="0"/>
              <w:outlineLvl w:val="9"/>
              <w:rPr>
                <w:sz w:val="20"/>
                <w:szCs w:val="20"/>
                <w:lang w:val="en-GB"/>
              </w:rPr>
            </w:pPr>
            <w:r w:rsidRPr="00D322DE">
              <w:rPr>
                <w:sz w:val="20"/>
                <w:szCs w:val="20"/>
                <w:lang w:val="en-GB"/>
              </w:rPr>
              <w:t>(171)</w:t>
            </w:r>
          </w:p>
        </w:tc>
        <w:tc>
          <w:tcPr>
            <w:tcW w:w="1417" w:type="dxa"/>
            <w:tcBorders>
              <w:bottom w:val="single" w:sz="4" w:space="0" w:color="auto"/>
            </w:tcBorders>
          </w:tcPr>
          <w:p w:rsidR="00D322DE" w:rsidRPr="00D322DE" w:rsidRDefault="00D322DE" w:rsidP="00D322DE">
            <w:pPr>
              <w:keepNext w:val="0"/>
              <w:outlineLvl w:val="9"/>
              <w:rPr>
                <w:sz w:val="20"/>
                <w:szCs w:val="20"/>
                <w:lang w:val="en-GB"/>
              </w:rPr>
            </w:pPr>
            <w:r w:rsidRPr="00D322DE">
              <w:rPr>
                <w:sz w:val="20"/>
                <w:szCs w:val="20"/>
                <w:lang w:val="en-GB"/>
              </w:rPr>
              <w:t>(143)</w:t>
            </w:r>
          </w:p>
        </w:tc>
      </w:tr>
      <w:tr w:rsidR="00D322DE" w:rsidRPr="00D322DE" w:rsidTr="00D322DE">
        <w:trPr>
          <w:cantSplit/>
          <w:trHeight w:val="255"/>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outlineLvl w:val="9"/>
              <w:rPr>
                <w:b/>
                <w:sz w:val="20"/>
                <w:szCs w:val="20"/>
                <w:lang w:val="en-GB"/>
              </w:rPr>
            </w:pPr>
            <w:r w:rsidRPr="00D322DE">
              <w:rPr>
                <w:b/>
                <w:sz w:val="20"/>
                <w:szCs w:val="20"/>
                <w:lang w:val="en-GB"/>
              </w:rPr>
              <w:t xml:space="preserve">Net Cash Flows Used in Financing Activities </w:t>
            </w:r>
          </w:p>
        </w:tc>
        <w:tc>
          <w:tcPr>
            <w:tcW w:w="852" w:type="dxa"/>
            <w:tcBorders>
              <w:top w:val="single" w:sz="4" w:space="0" w:color="auto"/>
              <w:bottom w:val="single" w:sz="4" w:space="0" w:color="auto"/>
            </w:tcBorders>
          </w:tcPr>
          <w:p w:rsidR="00D322DE" w:rsidRPr="00D322DE" w:rsidRDefault="00D322DE" w:rsidP="00D322DE">
            <w:pPr>
              <w:keepNext w:val="0"/>
              <w:outlineLvl w:val="9"/>
              <w:rPr>
                <w:i/>
                <w:sz w:val="20"/>
                <w:szCs w:val="20"/>
                <w:lang w:val="en-GB"/>
              </w:rPr>
            </w:pP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(171)</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(143)</w:t>
            </w:r>
          </w:p>
        </w:tc>
      </w:tr>
      <w:tr w:rsidR="00D322DE" w:rsidRPr="00D322DE" w:rsidTr="00D322DE">
        <w:trPr>
          <w:cantSplit/>
          <w:trHeight w:val="255"/>
        </w:trPr>
        <w:tc>
          <w:tcPr>
            <w:tcW w:w="4708" w:type="dxa"/>
            <w:tcBorders>
              <w:top w:val="single" w:sz="4" w:space="0" w:color="auto"/>
              <w:bottom w:val="nil"/>
            </w:tcBorders>
          </w:tcPr>
          <w:p w:rsidR="00D322DE" w:rsidRPr="00D322DE" w:rsidRDefault="00D322DE" w:rsidP="00D322DE">
            <w:pPr>
              <w:keepNext w:val="0"/>
              <w:tabs>
                <w:tab w:val="left" w:pos="360"/>
                <w:tab w:val="left" w:pos="720"/>
                <w:tab w:val="left" w:pos="1440"/>
              </w:tabs>
              <w:outlineLvl w:val="9"/>
              <w:rPr>
                <w:b/>
                <w:sz w:val="20"/>
                <w:szCs w:val="20"/>
                <w:lang w:val="en-GB"/>
              </w:rPr>
            </w:pPr>
            <w:r w:rsidRPr="00D322DE">
              <w:rPr>
                <w:b/>
                <w:sz w:val="20"/>
                <w:szCs w:val="20"/>
                <w:lang w:val="en-GB"/>
              </w:rPr>
              <w:t>Net Increase/(Decrease) in Cash Held</w:t>
            </w:r>
          </w:p>
        </w:tc>
        <w:tc>
          <w:tcPr>
            <w:tcW w:w="852" w:type="dxa"/>
            <w:tcBorders>
              <w:top w:val="single" w:sz="4" w:space="0" w:color="auto"/>
              <w:bottom w:val="nil"/>
            </w:tcBorders>
          </w:tcPr>
          <w:p w:rsidR="00D322DE" w:rsidRPr="00D322DE" w:rsidRDefault="00D322DE" w:rsidP="00D322DE">
            <w:pPr>
              <w:keepNext w:val="0"/>
              <w:outlineLvl w:val="9"/>
              <w:rPr>
                <w:i/>
                <w:sz w:val="20"/>
                <w:szCs w:val="20"/>
                <w:lang w:val="en-GB"/>
              </w:rPr>
            </w:pPr>
          </w:p>
        </w:tc>
        <w:tc>
          <w:tcPr>
            <w:tcW w:w="2551" w:type="dxa"/>
            <w:tcBorders>
              <w:top w:val="single" w:sz="4" w:space="0" w:color="auto"/>
              <w:bottom w:val="nil"/>
            </w:tcBorders>
          </w:tcPr>
          <w:p w:rsidR="00D322DE" w:rsidRPr="00D322DE" w:rsidRDefault="00D322DE" w:rsidP="00D322DE">
            <w:pPr>
              <w:keepNext w:val="0"/>
              <w:outlineLvl w:val="9"/>
              <w:rPr>
                <w:b/>
                <w:sz w:val="20"/>
                <w:szCs w:val="20"/>
                <w:lang w:val="en-GB"/>
              </w:rPr>
            </w:pPr>
            <w:r w:rsidRPr="00D322DE">
              <w:rPr>
                <w:b/>
                <w:sz w:val="20"/>
                <w:szCs w:val="20"/>
                <w:lang w:val="en-GB"/>
              </w:rPr>
              <w:t>2,260</w:t>
            </w:r>
          </w:p>
        </w:tc>
        <w:tc>
          <w:tcPr>
            <w:tcW w:w="1417" w:type="dxa"/>
            <w:tcBorders>
              <w:top w:val="single" w:sz="4" w:space="0" w:color="auto"/>
              <w:bottom w:val="nil"/>
            </w:tcBorders>
          </w:tcPr>
          <w:p w:rsidR="00D322DE" w:rsidRPr="00D322DE" w:rsidRDefault="00D322DE" w:rsidP="00D322DE">
            <w:pPr>
              <w:keepNext w:val="0"/>
              <w:outlineLvl w:val="9"/>
              <w:rPr>
                <w:b/>
                <w:sz w:val="20"/>
                <w:szCs w:val="20"/>
                <w:lang w:val="en-GB"/>
              </w:rPr>
            </w:pPr>
            <w:r w:rsidRPr="00D322DE">
              <w:rPr>
                <w:b/>
                <w:sz w:val="20"/>
                <w:szCs w:val="20"/>
                <w:lang w:val="en-GB"/>
              </w:rPr>
              <w:t>(1,193)</w:t>
            </w:r>
          </w:p>
        </w:tc>
      </w:tr>
      <w:tr w:rsidR="00D322DE" w:rsidRPr="00D322DE" w:rsidTr="00D322DE">
        <w:trPr>
          <w:cantSplit/>
          <w:trHeight w:val="511"/>
        </w:trPr>
        <w:tc>
          <w:tcPr>
            <w:tcW w:w="4708" w:type="dxa"/>
            <w:tcBorders>
              <w:top w:val="nil"/>
              <w:bottom w:val="single" w:sz="4" w:space="0" w:color="auto"/>
            </w:tcBorders>
          </w:tcPr>
          <w:p w:rsidR="00D322DE" w:rsidRPr="00D322DE" w:rsidRDefault="00D322DE" w:rsidP="00D322DE">
            <w:pPr>
              <w:tabs>
                <w:tab w:val="left" w:pos="360"/>
                <w:tab w:val="left" w:pos="720"/>
                <w:tab w:val="left" w:pos="1440"/>
              </w:tabs>
              <w:outlineLvl w:val="2"/>
              <w:rPr>
                <w:sz w:val="20"/>
                <w:szCs w:val="20"/>
              </w:rPr>
            </w:pPr>
            <w:r w:rsidRPr="00D322DE">
              <w:rPr>
                <w:sz w:val="20"/>
                <w:szCs w:val="20"/>
              </w:rPr>
              <w:t>Cash and Cash Equivalents at the Beginning of the Financial Year</w:t>
            </w:r>
          </w:p>
        </w:tc>
        <w:tc>
          <w:tcPr>
            <w:tcW w:w="852" w:type="dxa"/>
            <w:tcBorders>
              <w:top w:val="nil"/>
              <w:bottom w:val="single" w:sz="4" w:space="0" w:color="auto"/>
            </w:tcBorders>
          </w:tcPr>
          <w:p w:rsidR="00D322DE" w:rsidRPr="00D322DE" w:rsidRDefault="00D322DE" w:rsidP="00D322DE">
            <w:pPr>
              <w:keepNext w:val="0"/>
              <w:outlineLvl w:val="9"/>
              <w:rPr>
                <w:sz w:val="20"/>
                <w:szCs w:val="20"/>
                <w:lang w:val="en-GB"/>
              </w:rPr>
            </w:pPr>
          </w:p>
        </w:tc>
        <w:tc>
          <w:tcPr>
            <w:tcW w:w="2551" w:type="dxa"/>
            <w:tcBorders>
              <w:top w:val="nil"/>
              <w:bottom w:val="single" w:sz="4" w:space="0" w:color="auto"/>
            </w:tcBorders>
          </w:tcPr>
          <w:p w:rsidR="00D322DE" w:rsidRPr="00D322DE" w:rsidRDefault="00D322DE" w:rsidP="00D322DE">
            <w:pPr>
              <w:keepNext w:val="0"/>
              <w:outlineLvl w:val="9"/>
              <w:rPr>
                <w:sz w:val="20"/>
                <w:szCs w:val="20"/>
                <w:lang w:val="en-GB"/>
              </w:rPr>
            </w:pPr>
          </w:p>
          <w:p w:rsidR="00D322DE" w:rsidRPr="00D322DE" w:rsidRDefault="00D322DE" w:rsidP="00D322DE">
            <w:pPr>
              <w:keepNext w:val="0"/>
              <w:outlineLvl w:val="9"/>
              <w:rPr>
                <w:sz w:val="20"/>
                <w:szCs w:val="20"/>
                <w:lang w:val="en-GB"/>
              </w:rPr>
            </w:pPr>
            <w:r w:rsidRPr="00D322DE">
              <w:rPr>
                <w:sz w:val="20"/>
                <w:szCs w:val="20"/>
                <w:lang w:val="en-GB"/>
              </w:rPr>
              <w:t>23,545</w:t>
            </w:r>
          </w:p>
        </w:tc>
        <w:tc>
          <w:tcPr>
            <w:tcW w:w="1417" w:type="dxa"/>
            <w:tcBorders>
              <w:top w:val="nil"/>
              <w:bottom w:val="single" w:sz="4" w:space="0" w:color="auto"/>
            </w:tcBorders>
          </w:tcPr>
          <w:p w:rsidR="00D322DE" w:rsidRPr="00D322DE" w:rsidRDefault="00D322DE" w:rsidP="00D322DE">
            <w:pPr>
              <w:keepNext w:val="0"/>
              <w:outlineLvl w:val="9"/>
              <w:rPr>
                <w:sz w:val="20"/>
                <w:szCs w:val="20"/>
                <w:lang w:val="en-GB"/>
              </w:rPr>
            </w:pPr>
          </w:p>
          <w:p w:rsidR="00D322DE" w:rsidRPr="00D322DE" w:rsidRDefault="00D322DE" w:rsidP="00D322DE">
            <w:pPr>
              <w:keepNext w:val="0"/>
              <w:outlineLvl w:val="9"/>
              <w:rPr>
                <w:sz w:val="20"/>
                <w:szCs w:val="20"/>
                <w:lang w:val="en-GB"/>
              </w:rPr>
            </w:pPr>
            <w:r w:rsidRPr="00D322DE">
              <w:rPr>
                <w:sz w:val="20"/>
                <w:szCs w:val="20"/>
                <w:lang w:val="en-GB"/>
              </w:rPr>
              <w:t>24,738</w:t>
            </w:r>
          </w:p>
        </w:tc>
      </w:tr>
      <w:tr w:rsidR="00D322DE" w:rsidRPr="00D322DE" w:rsidTr="00D322DE">
        <w:trPr>
          <w:cantSplit/>
          <w:trHeight w:val="551"/>
        </w:trPr>
        <w:tc>
          <w:tcPr>
            <w:tcW w:w="4708" w:type="dxa"/>
            <w:tcBorders>
              <w:top w:val="single" w:sz="4" w:space="0" w:color="auto"/>
              <w:bottom w:val="single" w:sz="4" w:space="0" w:color="auto"/>
            </w:tcBorders>
          </w:tcPr>
          <w:p w:rsidR="00D322DE" w:rsidRPr="00D322DE" w:rsidRDefault="00D322DE" w:rsidP="00D322DE">
            <w:pPr>
              <w:keepNext w:val="0"/>
              <w:tabs>
                <w:tab w:val="left" w:pos="360"/>
                <w:tab w:val="left" w:pos="720"/>
                <w:tab w:val="left" w:pos="1440"/>
              </w:tabs>
              <w:spacing w:before="20" w:after="20"/>
              <w:outlineLvl w:val="9"/>
              <w:rPr>
                <w:b/>
                <w:caps/>
                <w:sz w:val="20"/>
                <w:szCs w:val="20"/>
                <w:lang w:val="en-GB"/>
              </w:rPr>
            </w:pPr>
            <w:r w:rsidRPr="00D322DE">
              <w:rPr>
                <w:b/>
                <w:sz w:val="20"/>
                <w:szCs w:val="20"/>
                <w:lang w:val="en-GB"/>
              </w:rPr>
              <w:t xml:space="preserve">Cash and Cash Equivalents at the End of the Financial Year </w:t>
            </w:r>
          </w:p>
        </w:tc>
        <w:tc>
          <w:tcPr>
            <w:tcW w:w="852" w:type="dxa"/>
            <w:tcBorders>
              <w:top w:val="single" w:sz="4" w:space="0" w:color="auto"/>
              <w:bottom w:val="single" w:sz="4" w:space="0" w:color="auto"/>
            </w:tcBorders>
          </w:tcPr>
          <w:p w:rsidR="00D322DE" w:rsidRPr="00D322DE" w:rsidRDefault="00D322DE" w:rsidP="00D322DE">
            <w:pPr>
              <w:keepNext w:val="0"/>
              <w:outlineLvl w:val="9"/>
              <w:rPr>
                <w:sz w:val="20"/>
                <w:szCs w:val="20"/>
                <w:lang w:val="en-GB"/>
              </w:rPr>
            </w:pPr>
            <w:r w:rsidRPr="00D322DE">
              <w:rPr>
                <w:sz w:val="20"/>
                <w:szCs w:val="20"/>
                <w:lang w:val="en-GB"/>
              </w:rPr>
              <w:t>6,15(a)</w:t>
            </w:r>
          </w:p>
        </w:tc>
        <w:tc>
          <w:tcPr>
            <w:tcW w:w="255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25,805</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23,545</w:t>
            </w:r>
          </w:p>
        </w:tc>
      </w:tr>
    </w:tbl>
    <w:p w:rsidR="00D322DE" w:rsidRPr="00D322DE" w:rsidRDefault="00D322DE" w:rsidP="00D322DE">
      <w:pPr>
        <w:keepNext w:val="0"/>
        <w:spacing w:before="40"/>
        <w:outlineLvl w:val="9"/>
        <w:rPr>
          <w:rFonts w:ascii="Times New Roman" w:hAnsi="Times New Roman"/>
          <w:sz w:val="20"/>
          <w:szCs w:val="20"/>
        </w:rPr>
      </w:pPr>
      <w:r w:rsidRPr="00D322DE">
        <w:rPr>
          <w:b/>
          <w:sz w:val="20"/>
          <w:szCs w:val="20"/>
        </w:rPr>
        <w:t>The above Cash Flow Statement should be read in conjunction with accompanying notes.</w:t>
      </w:r>
    </w:p>
    <w:p w:rsidR="00D322DE" w:rsidRDefault="00D322DE" w:rsidP="00671985">
      <w:pPr>
        <w:pStyle w:val="Heading2"/>
      </w:pPr>
      <w:r w:rsidRPr="00D322DE">
        <w:rPr>
          <w:color w:val="FF0000"/>
          <w:sz w:val="24"/>
          <w:szCs w:val="20"/>
        </w:rPr>
        <w:br w:type="page"/>
      </w:r>
      <w:r w:rsidRPr="00D322DE">
        <w:lastRenderedPageBreak/>
        <w:t>N</w:t>
      </w:r>
      <w:r w:rsidR="00671985">
        <w:t xml:space="preserve">otes to the Financial Statements for the Financial Year Ended </w:t>
      </w:r>
      <w:r w:rsidRPr="00D322DE">
        <w:t xml:space="preserve">30 June 2012 </w:t>
      </w:r>
    </w:p>
    <w:p w:rsidR="00834BC3" w:rsidRPr="00834BC3" w:rsidRDefault="00834BC3" w:rsidP="00834BC3">
      <w:pPr>
        <w:rPr>
          <w:sz w:val="16"/>
          <w:szCs w:val="16"/>
        </w:rPr>
      </w:pPr>
    </w:p>
    <w:p w:rsidR="00D322DE" w:rsidRPr="00D322DE" w:rsidRDefault="00D322DE" w:rsidP="00BD34A8">
      <w:pPr>
        <w:pStyle w:val="Heading5"/>
        <w:numPr>
          <w:ilvl w:val="0"/>
          <w:numId w:val="39"/>
        </w:numPr>
        <w:ind w:left="426" w:hanging="426"/>
      </w:pPr>
      <w:r w:rsidRPr="00D322DE">
        <w:t xml:space="preserve">SUMMARY OF SIGNIFICANT ACCOUNTING POLICIES </w:t>
      </w:r>
    </w:p>
    <w:p w:rsidR="00D322DE" w:rsidRPr="00D322DE" w:rsidRDefault="00D322DE" w:rsidP="008D3787">
      <w:pPr>
        <w:keepNext w:val="0"/>
        <w:numPr>
          <w:ilvl w:val="0"/>
          <w:numId w:val="28"/>
        </w:numPr>
        <w:tabs>
          <w:tab w:val="left" w:pos="720"/>
          <w:tab w:val="left" w:pos="1440"/>
        </w:tabs>
        <w:spacing w:before="120"/>
        <w:jc w:val="both"/>
        <w:outlineLvl w:val="9"/>
        <w:rPr>
          <w:b/>
          <w:sz w:val="18"/>
          <w:szCs w:val="18"/>
        </w:rPr>
      </w:pPr>
      <w:r w:rsidRPr="00D322DE">
        <w:rPr>
          <w:b/>
          <w:sz w:val="18"/>
          <w:szCs w:val="18"/>
        </w:rPr>
        <w:t>STATEMENT OF COMPLIANCE</w:t>
      </w:r>
    </w:p>
    <w:p w:rsidR="00D322DE" w:rsidRPr="00D322DE" w:rsidRDefault="00D322DE" w:rsidP="00D322DE">
      <w:pPr>
        <w:keepNext w:val="0"/>
        <w:spacing w:before="60"/>
        <w:ind w:left="425"/>
        <w:jc w:val="both"/>
        <w:outlineLvl w:val="9"/>
        <w:rPr>
          <w:sz w:val="20"/>
          <w:szCs w:val="20"/>
        </w:rPr>
      </w:pPr>
      <w:r w:rsidRPr="00D322DE">
        <w:rPr>
          <w:sz w:val="20"/>
          <w:szCs w:val="20"/>
        </w:rPr>
        <w:t xml:space="preserve">These general purpose financial statements have been prepared in accordance with the Financial Management Act 1994, applicable Australian Accounting Standards (AAS) which include Interpretations, issued by the Australian Accounting Standards Board (AASB). In particular, they are presented in a manner consistent with the requirements of the AASB 1049 Whole of Government and General Government Sector Financial Reporting. </w:t>
      </w:r>
    </w:p>
    <w:p w:rsidR="00D322DE" w:rsidRPr="00D322DE" w:rsidRDefault="00D322DE" w:rsidP="00D322DE">
      <w:pPr>
        <w:keepNext w:val="0"/>
        <w:tabs>
          <w:tab w:val="left" w:pos="360"/>
          <w:tab w:val="left" w:pos="720"/>
          <w:tab w:val="left" w:pos="1440"/>
        </w:tabs>
        <w:spacing w:before="120"/>
        <w:ind w:left="426"/>
        <w:jc w:val="both"/>
        <w:outlineLvl w:val="9"/>
        <w:rPr>
          <w:sz w:val="20"/>
          <w:szCs w:val="20"/>
        </w:rPr>
      </w:pPr>
      <w:r w:rsidRPr="00D322DE">
        <w:rPr>
          <w:sz w:val="20"/>
          <w:szCs w:val="20"/>
        </w:rPr>
        <w:t>Where appropriate, those AAS paragraphs applicable to not-for-profit entities have been applied.</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 xml:space="preserve">The financial statements were authorised for issue by Melinda Viksne (Acting Chief Financial Officer –Museums Board of Victoria) on the date the declaration was signed. </w:t>
      </w:r>
    </w:p>
    <w:p w:rsidR="00D322DE" w:rsidRPr="00D322DE" w:rsidRDefault="00D322DE" w:rsidP="00D322DE">
      <w:pPr>
        <w:keepNext w:val="0"/>
        <w:tabs>
          <w:tab w:val="left" w:pos="720"/>
          <w:tab w:val="left" w:pos="1440"/>
        </w:tabs>
        <w:spacing w:before="120"/>
        <w:ind w:left="426"/>
        <w:jc w:val="both"/>
        <w:outlineLvl w:val="9"/>
        <w:rPr>
          <w:sz w:val="20"/>
          <w:szCs w:val="20"/>
        </w:rPr>
      </w:pPr>
      <w:r w:rsidRPr="00D322DE">
        <w:rPr>
          <w:sz w:val="20"/>
          <w:szCs w:val="20"/>
        </w:rPr>
        <w:t>Accounting policies are selected and applied in a manner which ensures that the resulting financial information satisfies the concepts of relevance and reliability, thereby ensuring that the substance of the underlying transactions or other events is reported.</w:t>
      </w:r>
    </w:p>
    <w:p w:rsidR="00D322DE" w:rsidRPr="00D322DE" w:rsidRDefault="00D322DE" w:rsidP="008D3787">
      <w:pPr>
        <w:keepNext w:val="0"/>
        <w:numPr>
          <w:ilvl w:val="0"/>
          <w:numId w:val="28"/>
        </w:numPr>
        <w:tabs>
          <w:tab w:val="left" w:pos="720"/>
          <w:tab w:val="left" w:pos="1440"/>
        </w:tabs>
        <w:spacing w:before="180"/>
        <w:ind w:left="357" w:hanging="357"/>
        <w:jc w:val="both"/>
        <w:outlineLvl w:val="9"/>
        <w:rPr>
          <w:b/>
          <w:sz w:val="18"/>
          <w:szCs w:val="18"/>
        </w:rPr>
      </w:pPr>
      <w:r w:rsidRPr="00D322DE">
        <w:rPr>
          <w:b/>
          <w:sz w:val="18"/>
          <w:szCs w:val="18"/>
        </w:rPr>
        <w:t>BASIS OF ACCOUNTING PREPARATION AND MEASUREMENT</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The accrual basis of accounting has been applied in the preparation of these financial statements whereby assets, liabilities, equity, income and expenses are recognised in the reporting period to which they relate, regardless of when cash is received or paid.</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These financial statements are presented in Australian dollars, the functional and presentation currency of Museum Victoria.</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In the application of AASs, management is required to make judgements, estimates and assumptions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The financial report has also been prepared on a going concern basis. Museum Victoria is economically dependent on the Victorian State Government grant to assist in funding its operations.</w:t>
      </w:r>
    </w:p>
    <w:p w:rsidR="00D322DE" w:rsidRPr="00D322DE" w:rsidRDefault="00D322DE" w:rsidP="00D322DE">
      <w:pPr>
        <w:keepNext w:val="0"/>
        <w:tabs>
          <w:tab w:val="left" w:pos="720"/>
          <w:tab w:val="left" w:pos="1440"/>
        </w:tabs>
        <w:spacing w:before="120"/>
        <w:ind w:left="360"/>
        <w:jc w:val="both"/>
        <w:outlineLvl w:val="9"/>
        <w:rPr>
          <w:sz w:val="20"/>
          <w:szCs w:val="20"/>
        </w:rPr>
      </w:pPr>
      <w:r w:rsidRPr="00D322DE">
        <w:rPr>
          <w:sz w:val="20"/>
          <w:szCs w:val="20"/>
        </w:rPr>
        <w:t>This report has been prepared in accordance with the historical cost convention. Historical cost is based on the fair values of the consideration given in exchange for assets.</w:t>
      </w:r>
    </w:p>
    <w:p w:rsidR="00D322DE" w:rsidRPr="00D322DE" w:rsidRDefault="00D322DE" w:rsidP="008D3787">
      <w:pPr>
        <w:keepNext w:val="0"/>
        <w:numPr>
          <w:ilvl w:val="0"/>
          <w:numId w:val="28"/>
        </w:numPr>
        <w:tabs>
          <w:tab w:val="left" w:pos="720"/>
          <w:tab w:val="left" w:pos="1440"/>
        </w:tabs>
        <w:spacing w:before="120"/>
        <w:jc w:val="both"/>
        <w:outlineLvl w:val="9"/>
        <w:rPr>
          <w:sz w:val="18"/>
          <w:szCs w:val="18"/>
        </w:rPr>
      </w:pPr>
      <w:r w:rsidRPr="00D322DE">
        <w:rPr>
          <w:b/>
          <w:sz w:val="18"/>
          <w:szCs w:val="18"/>
        </w:rPr>
        <w:t>SCOPE AND PRESENTATION OF FINANCIAL STATEMENTS</w:t>
      </w:r>
    </w:p>
    <w:p w:rsidR="00D322DE" w:rsidRPr="00D322DE" w:rsidRDefault="00D322DE" w:rsidP="00D322DE">
      <w:pPr>
        <w:keepNext w:val="0"/>
        <w:tabs>
          <w:tab w:val="left" w:pos="360"/>
          <w:tab w:val="left" w:pos="720"/>
          <w:tab w:val="left" w:pos="1440"/>
        </w:tabs>
        <w:spacing w:before="120" w:after="120"/>
        <w:ind w:left="357"/>
        <w:jc w:val="both"/>
        <w:outlineLvl w:val="9"/>
        <w:rPr>
          <w:i/>
          <w:sz w:val="20"/>
          <w:szCs w:val="20"/>
        </w:rPr>
      </w:pPr>
      <w:r w:rsidRPr="00D322DE">
        <w:rPr>
          <w:i/>
          <w:sz w:val="20"/>
          <w:szCs w:val="20"/>
        </w:rPr>
        <w:t>Comprehensive operating statement</w:t>
      </w:r>
    </w:p>
    <w:p w:rsidR="00D322DE" w:rsidRPr="00D322DE" w:rsidRDefault="00D322DE" w:rsidP="00D322DE">
      <w:pPr>
        <w:keepNext w:val="0"/>
        <w:tabs>
          <w:tab w:val="left" w:pos="360"/>
          <w:tab w:val="left" w:pos="720"/>
          <w:tab w:val="left" w:pos="1440"/>
        </w:tabs>
        <w:ind w:left="357" w:hanging="357"/>
        <w:jc w:val="both"/>
        <w:outlineLvl w:val="9"/>
        <w:rPr>
          <w:sz w:val="20"/>
          <w:szCs w:val="20"/>
        </w:rPr>
      </w:pPr>
      <w:r w:rsidRPr="00D322DE">
        <w:rPr>
          <w:sz w:val="20"/>
          <w:szCs w:val="20"/>
        </w:rPr>
        <w:tab/>
        <w:t>Income and expenses in the comprehensive operating statement are classified according to whether or not they arise from ‘transactions’ or ‘other economic flows’. This classification is consistent with the whole of government reporting format and is allowed under AASB 101 Presentation of financial statements.</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‘Transactions’ are those economic flows that are considered to arise as a result of policy decisions, usually interactions between two entities by mutual agreement. Transactions also include flows within an entity, such as depreciation.  Transactions can be in kind or where the final consideration is cash.</w:t>
      </w:r>
    </w:p>
    <w:p w:rsid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‘Other economic flows’ are changes arising from market re-measurements. They include gains and losses from disposals, revaluations and impairments of non-current physical and intangible assets.</w:t>
      </w:r>
    </w:p>
    <w:p w:rsidR="00834BC3" w:rsidRDefault="00834BC3" w:rsidP="00D322DE">
      <w:pPr>
        <w:keepNext w:val="0"/>
        <w:tabs>
          <w:tab w:val="left" w:pos="360"/>
          <w:tab w:val="left" w:pos="720"/>
          <w:tab w:val="left" w:pos="1440"/>
        </w:tabs>
        <w:spacing w:before="120"/>
        <w:ind w:left="360" w:hanging="360"/>
        <w:jc w:val="both"/>
        <w:outlineLvl w:val="9"/>
        <w:rPr>
          <w:sz w:val="20"/>
          <w:szCs w:val="20"/>
        </w:rPr>
      </w:pPr>
    </w:p>
    <w:p w:rsidR="00834BC3" w:rsidRPr="00834BC3" w:rsidRDefault="00834BC3" w:rsidP="00BD34A8">
      <w:pPr>
        <w:pStyle w:val="Heading5"/>
        <w:numPr>
          <w:ilvl w:val="0"/>
          <w:numId w:val="40"/>
        </w:numPr>
        <w:ind w:left="426" w:hanging="426"/>
        <w:rPr>
          <w:sz w:val="20"/>
        </w:rPr>
      </w:pPr>
      <w:r w:rsidRPr="007255FF">
        <w:lastRenderedPageBreak/>
        <w:t>SUMMARY OF SIGNIFICANT ACCOUNTING POLICIES (CONT’D)</w:t>
      </w:r>
    </w:p>
    <w:p w:rsid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The net result is equivalent to profit or loss derived in accordance with AASs.</w:t>
      </w:r>
    </w:p>
    <w:p w:rsidR="00834BC3" w:rsidRPr="00D322DE" w:rsidRDefault="00834BC3" w:rsidP="00D322DE">
      <w:pPr>
        <w:keepNext w:val="0"/>
        <w:tabs>
          <w:tab w:val="left" w:pos="360"/>
          <w:tab w:val="left" w:pos="720"/>
          <w:tab w:val="left" w:pos="1440"/>
        </w:tabs>
        <w:spacing w:before="120"/>
        <w:ind w:left="360" w:hanging="360"/>
        <w:jc w:val="both"/>
        <w:outlineLvl w:val="9"/>
        <w:rPr>
          <w:sz w:val="20"/>
          <w:szCs w:val="20"/>
        </w:rPr>
      </w:pPr>
    </w:p>
    <w:p w:rsidR="00D322DE" w:rsidRPr="00D322DE" w:rsidRDefault="00D322DE" w:rsidP="00D322DE">
      <w:pPr>
        <w:keepNext w:val="0"/>
        <w:tabs>
          <w:tab w:val="left" w:pos="360"/>
          <w:tab w:val="left" w:pos="720"/>
          <w:tab w:val="left" w:pos="1440"/>
        </w:tabs>
        <w:spacing w:after="120"/>
        <w:ind w:left="357" w:hanging="357"/>
        <w:jc w:val="both"/>
        <w:outlineLvl w:val="9"/>
        <w:rPr>
          <w:i/>
          <w:sz w:val="20"/>
          <w:szCs w:val="20"/>
        </w:rPr>
      </w:pPr>
      <w:r w:rsidRPr="00D322DE">
        <w:rPr>
          <w:i/>
          <w:sz w:val="20"/>
          <w:szCs w:val="20"/>
        </w:rPr>
        <w:tab/>
        <w:t>Balance sheet</w:t>
      </w:r>
    </w:p>
    <w:p w:rsidR="00D322DE" w:rsidRPr="00D322DE" w:rsidRDefault="00D322DE" w:rsidP="00D322DE">
      <w:pPr>
        <w:keepNext w:val="0"/>
        <w:tabs>
          <w:tab w:val="left" w:pos="360"/>
          <w:tab w:val="left" w:pos="720"/>
          <w:tab w:val="left" w:pos="1440"/>
        </w:tabs>
        <w:ind w:left="357" w:hanging="357"/>
        <w:jc w:val="both"/>
        <w:outlineLvl w:val="9"/>
        <w:rPr>
          <w:sz w:val="20"/>
          <w:szCs w:val="20"/>
        </w:rPr>
      </w:pPr>
      <w:r w:rsidRPr="00D322DE">
        <w:rPr>
          <w:sz w:val="20"/>
          <w:szCs w:val="20"/>
        </w:rPr>
        <w:tab/>
        <w:t>Assets and liabilities are presented in liquidity order with assets aggregated into financial assets and non-financial assets.</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Current and non-current assets and liabilities (those expected to be recovered or settled beyond 12 months) are disclosed in the notes, where relevant.</w:t>
      </w:r>
    </w:p>
    <w:p w:rsidR="00D322DE" w:rsidRPr="00D322DE" w:rsidRDefault="00D322DE" w:rsidP="00D322DE">
      <w:pPr>
        <w:keepNext w:val="0"/>
        <w:tabs>
          <w:tab w:val="left" w:pos="360"/>
          <w:tab w:val="left" w:pos="720"/>
          <w:tab w:val="left" w:pos="1440"/>
        </w:tabs>
        <w:ind w:left="360" w:hanging="360"/>
        <w:jc w:val="both"/>
        <w:outlineLvl w:val="9"/>
        <w:rPr>
          <w:i/>
          <w:sz w:val="20"/>
          <w:szCs w:val="20"/>
        </w:rPr>
      </w:pPr>
    </w:p>
    <w:p w:rsidR="00D322DE" w:rsidRPr="00D322DE" w:rsidRDefault="00D322DE" w:rsidP="008D3787">
      <w:pPr>
        <w:keepNext w:val="0"/>
        <w:numPr>
          <w:ilvl w:val="0"/>
          <w:numId w:val="33"/>
        </w:numPr>
        <w:tabs>
          <w:tab w:val="left" w:pos="360"/>
          <w:tab w:val="left" w:pos="426"/>
          <w:tab w:val="left" w:pos="1440"/>
        </w:tabs>
        <w:spacing w:before="120"/>
        <w:ind w:hanging="720"/>
        <w:jc w:val="both"/>
        <w:outlineLvl w:val="2"/>
        <w:rPr>
          <w:b/>
          <w:sz w:val="18"/>
          <w:szCs w:val="20"/>
        </w:rPr>
      </w:pPr>
      <w:r w:rsidRPr="00D322DE">
        <w:rPr>
          <w:b/>
          <w:sz w:val="18"/>
          <w:szCs w:val="20"/>
        </w:rPr>
        <w:t>SCOPE AND PRESENTATION OF FINANCIAL STATEMENTS (cont’d)</w:t>
      </w:r>
    </w:p>
    <w:p w:rsidR="00D322DE" w:rsidRPr="00D322DE" w:rsidRDefault="00D322DE" w:rsidP="00D322DE">
      <w:pPr>
        <w:keepNext w:val="0"/>
        <w:tabs>
          <w:tab w:val="left" w:pos="360"/>
          <w:tab w:val="left" w:pos="720"/>
          <w:tab w:val="left" w:pos="1440"/>
        </w:tabs>
        <w:ind w:left="357" w:hanging="357"/>
        <w:jc w:val="both"/>
        <w:outlineLvl w:val="9"/>
        <w:rPr>
          <w:sz w:val="20"/>
          <w:szCs w:val="20"/>
        </w:rPr>
      </w:pPr>
    </w:p>
    <w:p w:rsidR="00D322DE" w:rsidRPr="00D322DE" w:rsidRDefault="00D322DE" w:rsidP="00D322DE">
      <w:pPr>
        <w:keepNext w:val="0"/>
        <w:tabs>
          <w:tab w:val="left" w:pos="360"/>
          <w:tab w:val="left" w:pos="720"/>
          <w:tab w:val="left" w:pos="1440"/>
        </w:tabs>
        <w:ind w:left="357" w:hanging="357"/>
        <w:jc w:val="both"/>
        <w:outlineLvl w:val="9"/>
        <w:rPr>
          <w:i/>
          <w:sz w:val="20"/>
          <w:szCs w:val="20"/>
        </w:rPr>
      </w:pPr>
      <w:r w:rsidRPr="00D322DE">
        <w:rPr>
          <w:i/>
          <w:sz w:val="20"/>
          <w:szCs w:val="20"/>
        </w:rPr>
        <w:tab/>
        <w:t>Cash flow statement</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Cash flows are classified according to whether or not they arise from operating, investing, or financing activities. This classification is consistent with requirements under AASB 107 Statement of cash flows.</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p>
    <w:p w:rsidR="00D322DE" w:rsidRPr="00D322DE" w:rsidRDefault="00D322DE" w:rsidP="00D322DE">
      <w:pPr>
        <w:keepNext w:val="0"/>
        <w:tabs>
          <w:tab w:val="left" w:pos="360"/>
          <w:tab w:val="left" w:pos="720"/>
          <w:tab w:val="left" w:pos="1440"/>
        </w:tabs>
        <w:ind w:left="357" w:hanging="357"/>
        <w:jc w:val="both"/>
        <w:outlineLvl w:val="9"/>
        <w:rPr>
          <w:i/>
          <w:sz w:val="20"/>
          <w:szCs w:val="20"/>
        </w:rPr>
      </w:pPr>
      <w:r w:rsidRPr="00D322DE">
        <w:rPr>
          <w:sz w:val="20"/>
          <w:szCs w:val="20"/>
        </w:rPr>
        <w:tab/>
      </w:r>
      <w:r w:rsidRPr="00D322DE">
        <w:rPr>
          <w:i/>
          <w:sz w:val="20"/>
          <w:szCs w:val="20"/>
        </w:rPr>
        <w:t>Statement of changes in equity</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The statement of changes in equity presents reconciliations of each non-owner and owner equity opening balance at the beginning of the reporting period to the closing balance at the end of the reporting period. It also shows separately changes due to amounts recognised in the comprehensive result and amounts recognised in other comprehensive income related to other non-owner changes in equity.</w:t>
      </w:r>
    </w:p>
    <w:p w:rsidR="00D322DE" w:rsidRPr="00D322DE" w:rsidRDefault="00D322DE" w:rsidP="00D322DE">
      <w:pPr>
        <w:keepNext w:val="0"/>
        <w:tabs>
          <w:tab w:val="left" w:pos="360"/>
          <w:tab w:val="left" w:pos="720"/>
          <w:tab w:val="left" w:pos="1440"/>
        </w:tabs>
        <w:ind w:left="357" w:hanging="357"/>
        <w:jc w:val="both"/>
        <w:outlineLvl w:val="9"/>
        <w:rPr>
          <w:sz w:val="20"/>
          <w:szCs w:val="20"/>
        </w:rPr>
      </w:pPr>
    </w:p>
    <w:p w:rsidR="00D322DE" w:rsidRPr="00D322DE" w:rsidRDefault="00D322DE" w:rsidP="008D3787">
      <w:pPr>
        <w:keepNext w:val="0"/>
        <w:numPr>
          <w:ilvl w:val="0"/>
          <w:numId w:val="28"/>
        </w:numPr>
        <w:tabs>
          <w:tab w:val="left" w:pos="720"/>
          <w:tab w:val="left" w:pos="1440"/>
        </w:tabs>
        <w:spacing w:before="120"/>
        <w:jc w:val="both"/>
        <w:outlineLvl w:val="2"/>
        <w:rPr>
          <w:b/>
          <w:sz w:val="18"/>
          <w:szCs w:val="20"/>
        </w:rPr>
      </w:pPr>
      <w:r w:rsidRPr="00D322DE">
        <w:rPr>
          <w:b/>
          <w:sz w:val="18"/>
          <w:szCs w:val="20"/>
        </w:rPr>
        <w:t>NON-CURRENT PHYSICAL ASSETS</w:t>
      </w:r>
    </w:p>
    <w:p w:rsidR="00D322DE" w:rsidRPr="00D322DE" w:rsidRDefault="00D322DE" w:rsidP="00D322DE">
      <w:pPr>
        <w:keepNext w:val="0"/>
        <w:tabs>
          <w:tab w:val="left" w:pos="360"/>
          <w:tab w:val="left" w:pos="720"/>
          <w:tab w:val="left" w:pos="1440"/>
        </w:tabs>
        <w:jc w:val="both"/>
        <w:outlineLvl w:val="9"/>
        <w:rPr>
          <w:sz w:val="20"/>
          <w:szCs w:val="20"/>
        </w:rPr>
      </w:pPr>
      <w:r w:rsidRPr="00D322DE">
        <w:rPr>
          <w:sz w:val="20"/>
          <w:szCs w:val="20"/>
        </w:rPr>
        <w:t>All non-current physical assets are recognised initially at cost and subsequently measured at fair value less accumulated depreciation and impairment. Where an asset is received for no or nominal consideration, the cost is the asset’s fair value at the date of acquisition.</w:t>
      </w:r>
    </w:p>
    <w:p w:rsidR="00D322DE" w:rsidRPr="00D322DE" w:rsidRDefault="00D322DE" w:rsidP="00D322DE">
      <w:pPr>
        <w:keepNext w:val="0"/>
        <w:tabs>
          <w:tab w:val="left" w:pos="360"/>
          <w:tab w:val="left" w:pos="720"/>
          <w:tab w:val="left" w:pos="1440"/>
        </w:tabs>
        <w:ind w:left="360"/>
        <w:jc w:val="both"/>
        <w:outlineLvl w:val="9"/>
        <w:rPr>
          <w:sz w:val="20"/>
          <w:szCs w:val="20"/>
        </w:rPr>
      </w:pPr>
    </w:p>
    <w:p w:rsidR="00D322DE" w:rsidRPr="00D322DE" w:rsidRDefault="00D322DE" w:rsidP="00D322DE">
      <w:pPr>
        <w:keepNext w:val="0"/>
        <w:tabs>
          <w:tab w:val="left" w:pos="360"/>
          <w:tab w:val="left" w:pos="720"/>
          <w:tab w:val="left" w:pos="1440"/>
        </w:tabs>
        <w:ind w:left="360"/>
        <w:jc w:val="both"/>
        <w:outlineLvl w:val="9"/>
        <w:rPr>
          <w:sz w:val="20"/>
          <w:szCs w:val="20"/>
        </w:rPr>
      </w:pPr>
      <w:r w:rsidRPr="00D322DE">
        <w:rPr>
          <w:sz w:val="20"/>
          <w:szCs w:val="20"/>
        </w:rPr>
        <w:t>The fair value of the Collections (cultural assets) , heritage assets and other non-current physical assets that the State intends to preserve because of their unique historical, cultural or scientific attributes, is measured at the replacement cost of the asset less, where applicable, accumulated depreciation (calculated on the basis of such cost to reflect the already consumed or expired future economic benefits of the asset) and any accumulated impairment.</w:t>
      </w:r>
    </w:p>
    <w:p w:rsidR="00D322DE" w:rsidRPr="00D322DE" w:rsidRDefault="00D322DE" w:rsidP="00D322DE">
      <w:pPr>
        <w:keepNext w:val="0"/>
        <w:tabs>
          <w:tab w:val="left" w:pos="360"/>
          <w:tab w:val="left" w:pos="720"/>
          <w:tab w:val="left" w:pos="1440"/>
        </w:tabs>
        <w:ind w:left="360"/>
        <w:jc w:val="both"/>
        <w:outlineLvl w:val="9"/>
        <w:rPr>
          <w:sz w:val="20"/>
          <w:szCs w:val="20"/>
        </w:rPr>
      </w:pPr>
    </w:p>
    <w:p w:rsidR="00D322DE" w:rsidRPr="00D322DE" w:rsidRDefault="00D322DE" w:rsidP="00D322DE">
      <w:pPr>
        <w:keepNext w:val="0"/>
        <w:tabs>
          <w:tab w:val="left" w:pos="360"/>
          <w:tab w:val="left" w:pos="720"/>
          <w:tab w:val="left" w:pos="1440"/>
        </w:tabs>
        <w:ind w:left="360"/>
        <w:jc w:val="both"/>
        <w:outlineLvl w:val="9"/>
        <w:rPr>
          <w:sz w:val="20"/>
          <w:szCs w:val="20"/>
        </w:rPr>
      </w:pPr>
      <w:r w:rsidRPr="00D322DE">
        <w:rPr>
          <w:sz w:val="20"/>
          <w:szCs w:val="20"/>
        </w:rPr>
        <w:t>The fair value of infrastructure systems and plant, equipment and vehicles, is normally determined by reference to the asset’s depreciated replacement cost. For plant and equipment, existing depreciated historical cost is generally a reasonable proxy for depreciated replacement cost because of the short lives of the assets concerned.</w:t>
      </w:r>
    </w:p>
    <w:p w:rsidR="00D322DE" w:rsidRPr="00D322DE" w:rsidRDefault="00D322DE" w:rsidP="00D322DE">
      <w:pPr>
        <w:keepNext w:val="0"/>
        <w:tabs>
          <w:tab w:val="left" w:pos="360"/>
          <w:tab w:val="left" w:pos="720"/>
          <w:tab w:val="left" w:pos="1440"/>
        </w:tabs>
        <w:ind w:left="360"/>
        <w:jc w:val="both"/>
        <w:outlineLvl w:val="9"/>
        <w:rPr>
          <w:sz w:val="20"/>
          <w:szCs w:val="20"/>
        </w:rPr>
      </w:pPr>
    </w:p>
    <w:p w:rsidR="00D322DE" w:rsidRPr="00D322DE" w:rsidRDefault="00D322DE" w:rsidP="00D322DE">
      <w:pPr>
        <w:keepNext w:val="0"/>
        <w:tabs>
          <w:tab w:val="left" w:pos="360"/>
          <w:tab w:val="left" w:pos="720"/>
          <w:tab w:val="left" w:pos="1440"/>
        </w:tabs>
        <w:ind w:left="360"/>
        <w:jc w:val="both"/>
        <w:outlineLvl w:val="9"/>
        <w:rPr>
          <w:sz w:val="20"/>
          <w:szCs w:val="20"/>
        </w:rPr>
      </w:pPr>
      <w:r w:rsidRPr="00D322DE">
        <w:rPr>
          <w:i/>
          <w:sz w:val="20"/>
          <w:szCs w:val="20"/>
        </w:rPr>
        <w:t>Revaluations of non-current physical assets</w:t>
      </w:r>
    </w:p>
    <w:p w:rsidR="00D322DE" w:rsidRPr="00D322DE" w:rsidRDefault="00D322DE" w:rsidP="00D322DE">
      <w:pPr>
        <w:keepNext w:val="0"/>
        <w:spacing w:before="60"/>
        <w:ind w:left="357"/>
        <w:jc w:val="both"/>
        <w:outlineLvl w:val="9"/>
        <w:rPr>
          <w:sz w:val="20"/>
          <w:szCs w:val="20"/>
        </w:rPr>
      </w:pPr>
      <w:r w:rsidRPr="00D322DE">
        <w:rPr>
          <w:sz w:val="20"/>
          <w:szCs w:val="20"/>
        </w:rPr>
        <w:t>Non</w:t>
      </w:r>
      <w:r w:rsidRPr="00D322DE">
        <w:rPr>
          <w:sz w:val="20"/>
          <w:szCs w:val="20"/>
        </w:rPr>
        <w:noBreakHyphen/>
        <w:t>current physical assets measured at fair value are revalued in accordance with the FRD103D issued by the Minister for Finance. Revaluations of Land &amp; Buildings and Collections were carried out by independent valuers in 2010/2011 as required under the FRD103D.  Revaluation increases or decreases arise from differences between an asset’s carrying value and fair value.</w:t>
      </w:r>
    </w:p>
    <w:p w:rsidR="007255FF" w:rsidRDefault="00D322DE" w:rsidP="009547A9">
      <w:pPr>
        <w:keepNext w:val="0"/>
        <w:tabs>
          <w:tab w:val="left" w:pos="360"/>
          <w:tab w:val="left" w:pos="720"/>
          <w:tab w:val="left" w:pos="1440"/>
        </w:tabs>
        <w:spacing w:before="120"/>
        <w:ind w:left="360" w:hanging="360"/>
        <w:jc w:val="both"/>
        <w:outlineLvl w:val="9"/>
        <w:rPr>
          <w:sz w:val="20"/>
          <w:szCs w:val="20"/>
        </w:rPr>
      </w:pPr>
      <w:r w:rsidRPr="00D322DE">
        <w:rPr>
          <w:sz w:val="20"/>
          <w:szCs w:val="20"/>
        </w:rPr>
        <w:tab/>
        <w:t>Net revaluation increases are recognised in ‘other economic flows – other movements in equity and accumulated in equity under the asset revaluation surplus. However, the net revaluation increase is recognised in the net result to the extent that it reverses a net revaluation decrease in respect of the same class of property, plant and equipment previously recognised as an expense (other economic flows) in the net result.</w:t>
      </w:r>
    </w:p>
    <w:p w:rsidR="00834BC3" w:rsidRDefault="00834BC3" w:rsidP="00834BC3">
      <w:pPr>
        <w:keepNext w:val="0"/>
        <w:tabs>
          <w:tab w:val="left" w:pos="360"/>
          <w:tab w:val="left" w:pos="720"/>
          <w:tab w:val="left" w:pos="1440"/>
        </w:tabs>
        <w:spacing w:before="120"/>
        <w:jc w:val="both"/>
        <w:outlineLvl w:val="9"/>
        <w:rPr>
          <w:sz w:val="20"/>
          <w:szCs w:val="20"/>
        </w:rPr>
      </w:pPr>
    </w:p>
    <w:p w:rsidR="00834BC3" w:rsidRPr="00834BC3" w:rsidRDefault="00834BC3" w:rsidP="00BD34A8">
      <w:pPr>
        <w:pStyle w:val="Heading5"/>
        <w:ind w:left="284" w:hanging="284"/>
      </w:pPr>
      <w:r w:rsidRPr="00D322DE">
        <w:lastRenderedPageBreak/>
        <w:t>1.</w:t>
      </w:r>
      <w:r>
        <w:tab/>
      </w:r>
      <w:r w:rsidRPr="00D322DE">
        <w:t>SUMMARY OF SIGNIFICA</w:t>
      </w:r>
      <w:r>
        <w:t>NT ACCOUNTING POLICIES (CONT’D)</w:t>
      </w:r>
    </w:p>
    <w:p w:rsid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Net revaluation decreases are recognised immediately as other economic flows in the net result, except that the net revaluation decrease is recognised in ‘other economic flows – other movements in equity’ to the extent that a credit balance exists in the asset revaluation surplus in respect of the same class of property, plant and equipment. The net revaluation decrease recognised in ‘other economic flows – other movements in equity’ reduces the amount accumulated in equity under the asset revaluation surplus.</w:t>
      </w:r>
    </w:p>
    <w:p w:rsidR="00834BC3" w:rsidRPr="00D322DE" w:rsidRDefault="00834BC3" w:rsidP="00D322DE">
      <w:pPr>
        <w:keepNext w:val="0"/>
        <w:tabs>
          <w:tab w:val="left" w:pos="360"/>
          <w:tab w:val="left" w:pos="720"/>
          <w:tab w:val="left" w:pos="1440"/>
        </w:tabs>
        <w:spacing w:before="120"/>
        <w:ind w:left="360" w:hanging="360"/>
        <w:jc w:val="both"/>
        <w:outlineLvl w:val="9"/>
        <w:rPr>
          <w:sz w:val="20"/>
          <w:szCs w:val="20"/>
        </w:rPr>
      </w:pPr>
    </w:p>
    <w:p w:rsidR="00D322DE" w:rsidRPr="00D322DE" w:rsidRDefault="00D322DE" w:rsidP="00D322DE">
      <w:pPr>
        <w:keepNext w:val="0"/>
        <w:tabs>
          <w:tab w:val="left" w:pos="360"/>
          <w:tab w:val="left" w:pos="720"/>
          <w:tab w:val="left" w:pos="1440"/>
        </w:tabs>
        <w:spacing w:after="120"/>
        <w:ind w:left="357" w:hanging="357"/>
        <w:outlineLvl w:val="9"/>
        <w:rPr>
          <w:sz w:val="18"/>
          <w:szCs w:val="20"/>
        </w:rPr>
      </w:pPr>
      <w:r w:rsidRPr="00D322DE">
        <w:rPr>
          <w:sz w:val="20"/>
          <w:szCs w:val="20"/>
        </w:rPr>
        <w:tab/>
      </w:r>
      <w:r w:rsidRPr="00D322DE">
        <w:rPr>
          <w:b/>
          <w:sz w:val="18"/>
          <w:szCs w:val="20"/>
        </w:rPr>
        <w:t>(d) NON-CURRENT PHYSICAL ASSETS (cont’d)</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Revaluation increases and decreases relating to individual assets within a class of property, plant and equipment are offset against one another within that class but are not offset in respect of assets in different classes.</w:t>
      </w:r>
    </w:p>
    <w:p w:rsidR="00D322DE" w:rsidRPr="00D322DE" w:rsidRDefault="00D322DE" w:rsidP="00D322DE">
      <w:pPr>
        <w:keepNext w:val="0"/>
        <w:tabs>
          <w:tab w:val="left" w:pos="360"/>
          <w:tab w:val="left" w:pos="720"/>
          <w:tab w:val="left" w:pos="1440"/>
        </w:tabs>
        <w:ind w:left="357" w:hanging="357"/>
        <w:jc w:val="both"/>
        <w:outlineLvl w:val="9"/>
        <w:rPr>
          <w:sz w:val="20"/>
          <w:szCs w:val="20"/>
        </w:rPr>
      </w:pPr>
    </w:p>
    <w:p w:rsidR="00D322DE" w:rsidRPr="00D322DE" w:rsidRDefault="00D322DE" w:rsidP="00D322DE">
      <w:pPr>
        <w:keepNext w:val="0"/>
        <w:tabs>
          <w:tab w:val="left" w:pos="360"/>
          <w:tab w:val="left" w:pos="720"/>
          <w:tab w:val="left" w:pos="1440"/>
        </w:tabs>
        <w:ind w:left="357" w:hanging="357"/>
        <w:jc w:val="both"/>
        <w:outlineLvl w:val="9"/>
        <w:rPr>
          <w:sz w:val="20"/>
          <w:szCs w:val="20"/>
        </w:rPr>
      </w:pPr>
      <w:r w:rsidRPr="00D322DE">
        <w:rPr>
          <w:sz w:val="20"/>
          <w:szCs w:val="20"/>
        </w:rPr>
        <w:tab/>
        <w:t>Any asset revaluation surplus is not normally transferred to accumulated funds on de-recognition of the relevant asset.</w:t>
      </w:r>
    </w:p>
    <w:p w:rsidR="00D322DE" w:rsidRPr="00D322DE" w:rsidRDefault="00D322DE" w:rsidP="00D322DE">
      <w:pPr>
        <w:keepNext w:val="0"/>
        <w:tabs>
          <w:tab w:val="left" w:pos="360"/>
          <w:tab w:val="left" w:pos="720"/>
          <w:tab w:val="left" w:pos="1440"/>
        </w:tabs>
        <w:ind w:left="360" w:hanging="360"/>
        <w:outlineLvl w:val="9"/>
        <w:rPr>
          <w:i/>
          <w:sz w:val="12"/>
          <w:szCs w:val="12"/>
        </w:rPr>
      </w:pPr>
    </w:p>
    <w:p w:rsidR="00D322DE" w:rsidRPr="00D322DE" w:rsidRDefault="00D322DE" w:rsidP="00D322DE">
      <w:pPr>
        <w:keepNext w:val="0"/>
        <w:tabs>
          <w:tab w:val="left" w:pos="360"/>
          <w:tab w:val="left" w:pos="720"/>
          <w:tab w:val="left" w:pos="1440"/>
        </w:tabs>
        <w:jc w:val="both"/>
        <w:outlineLvl w:val="9"/>
        <w:rPr>
          <w:i/>
          <w:sz w:val="20"/>
          <w:szCs w:val="20"/>
        </w:rPr>
      </w:pPr>
      <w:r w:rsidRPr="00D322DE">
        <w:rPr>
          <w:i/>
          <w:sz w:val="20"/>
          <w:szCs w:val="20"/>
        </w:rPr>
        <w:tab/>
        <w:t>Depreciation</w:t>
      </w:r>
    </w:p>
    <w:p w:rsidR="00D322DE" w:rsidRPr="00D322DE" w:rsidRDefault="00D322DE" w:rsidP="00D322DE">
      <w:pPr>
        <w:keepNext w:val="0"/>
        <w:tabs>
          <w:tab w:val="left" w:pos="360"/>
          <w:tab w:val="left" w:pos="720"/>
          <w:tab w:val="left" w:pos="1440"/>
        </w:tabs>
        <w:spacing w:before="60"/>
        <w:ind w:left="357"/>
        <w:jc w:val="both"/>
        <w:outlineLvl w:val="9"/>
        <w:rPr>
          <w:sz w:val="20"/>
          <w:szCs w:val="20"/>
        </w:rPr>
      </w:pPr>
      <w:r w:rsidRPr="00D322DE">
        <w:rPr>
          <w:sz w:val="20"/>
          <w:szCs w:val="20"/>
        </w:rPr>
        <w:t>Depreciation is charged on non-current physical assets, other than land, at rates assessed to match the cost or other revalued amount of these assets against their estimated useful lives to the entity.</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 xml:space="preserve">Depreciation is calculated on the straight-line method. No provision is made for the depreciation of the Collections or for the Library Collection Rare and High Value Books as they are heritage assets and are deemed to have an indefinite useful life. </w:t>
      </w:r>
    </w:p>
    <w:p w:rsidR="00D322DE" w:rsidRPr="00D322DE" w:rsidRDefault="00D322DE" w:rsidP="00671985">
      <w:pPr>
        <w:keepNext w:val="0"/>
        <w:tabs>
          <w:tab w:val="left" w:pos="360"/>
          <w:tab w:val="left" w:pos="426"/>
          <w:tab w:val="left" w:pos="1440"/>
        </w:tabs>
        <w:spacing w:before="120"/>
        <w:ind w:left="360" w:hanging="360"/>
        <w:outlineLvl w:val="9"/>
        <w:rPr>
          <w:sz w:val="20"/>
          <w:szCs w:val="20"/>
        </w:rPr>
      </w:pPr>
      <w:r w:rsidRPr="00D322DE">
        <w:rPr>
          <w:sz w:val="20"/>
          <w:szCs w:val="20"/>
        </w:rPr>
        <w:tab/>
        <w:t>Depreciation of an asset begins when it is available for use. Prior to depreciation commencing, an asset will be reported as work-in-progress.</w:t>
      </w:r>
      <w:r w:rsidRPr="00D322DE">
        <w:rPr>
          <w:sz w:val="20"/>
          <w:szCs w:val="20"/>
        </w:rPr>
        <w:br/>
      </w:r>
    </w:p>
    <w:p w:rsidR="00D322DE" w:rsidRPr="00D322DE" w:rsidRDefault="00D322DE" w:rsidP="00D322DE">
      <w:pPr>
        <w:keepNext w:val="0"/>
        <w:spacing w:before="60"/>
        <w:ind w:left="357" w:hanging="357"/>
        <w:jc w:val="both"/>
        <w:outlineLvl w:val="9"/>
        <w:rPr>
          <w:sz w:val="20"/>
          <w:szCs w:val="20"/>
        </w:rPr>
      </w:pPr>
      <w:r w:rsidRPr="00D322DE">
        <w:rPr>
          <w:sz w:val="20"/>
          <w:szCs w:val="20"/>
        </w:rPr>
        <w:tab/>
        <w:t>Estimates of remaining useful lives to the entity are made on an annual basis for all assets, with annual assessments for all classes. The following are the estimated useful lives for the different asset classes for current and prior years.</w:t>
      </w:r>
    </w:p>
    <w:p w:rsidR="00D322DE" w:rsidRPr="00D322DE" w:rsidRDefault="00D322DE" w:rsidP="00D322DE">
      <w:pPr>
        <w:keepNext w:val="0"/>
        <w:tabs>
          <w:tab w:val="left" w:pos="360"/>
          <w:tab w:val="left" w:pos="720"/>
          <w:tab w:val="left" w:pos="4395"/>
          <w:tab w:val="left" w:pos="4536"/>
        </w:tabs>
        <w:spacing w:before="40"/>
        <w:ind w:left="720"/>
        <w:jc w:val="both"/>
        <w:outlineLvl w:val="9"/>
        <w:rPr>
          <w:sz w:val="20"/>
          <w:szCs w:val="20"/>
        </w:rPr>
      </w:pPr>
      <w:r w:rsidRPr="00D322DE">
        <w:rPr>
          <w:sz w:val="20"/>
          <w:szCs w:val="20"/>
        </w:rPr>
        <w:t xml:space="preserve">Buildings </w:t>
      </w:r>
      <w:r w:rsidRPr="00D322DE">
        <w:rPr>
          <w:sz w:val="20"/>
          <w:szCs w:val="20"/>
        </w:rPr>
        <w:tab/>
        <w:t>20-100 years</w:t>
      </w:r>
    </w:p>
    <w:p w:rsidR="00D322DE" w:rsidRPr="00D322DE" w:rsidRDefault="00D322DE" w:rsidP="00D322DE">
      <w:pPr>
        <w:keepNext w:val="0"/>
        <w:tabs>
          <w:tab w:val="left" w:pos="360"/>
          <w:tab w:val="left" w:pos="720"/>
          <w:tab w:val="left" w:pos="1440"/>
          <w:tab w:val="left" w:pos="4395"/>
        </w:tabs>
        <w:spacing w:before="40"/>
        <w:ind w:left="720"/>
        <w:jc w:val="both"/>
        <w:outlineLvl w:val="9"/>
        <w:rPr>
          <w:sz w:val="20"/>
          <w:szCs w:val="20"/>
        </w:rPr>
      </w:pPr>
      <w:r w:rsidRPr="00D322DE">
        <w:rPr>
          <w:sz w:val="20"/>
          <w:szCs w:val="20"/>
        </w:rPr>
        <w:t>Plant and equipment</w:t>
      </w:r>
      <w:r w:rsidRPr="00D322DE">
        <w:rPr>
          <w:sz w:val="20"/>
          <w:szCs w:val="20"/>
        </w:rPr>
        <w:tab/>
        <w:t>1-20 years</w:t>
      </w:r>
    </w:p>
    <w:p w:rsidR="00D322DE" w:rsidRPr="00D322DE" w:rsidRDefault="00D322DE" w:rsidP="00D322DE">
      <w:pPr>
        <w:keepNext w:val="0"/>
        <w:tabs>
          <w:tab w:val="left" w:pos="360"/>
          <w:tab w:val="left" w:pos="720"/>
          <w:tab w:val="left" w:pos="4395"/>
        </w:tabs>
        <w:spacing w:before="40"/>
        <w:ind w:left="720"/>
        <w:jc w:val="both"/>
        <w:outlineLvl w:val="9"/>
        <w:rPr>
          <w:sz w:val="20"/>
          <w:szCs w:val="20"/>
        </w:rPr>
      </w:pPr>
      <w:r w:rsidRPr="00D322DE">
        <w:rPr>
          <w:sz w:val="20"/>
          <w:szCs w:val="20"/>
        </w:rPr>
        <w:t>Exhibitions</w:t>
      </w:r>
      <w:r w:rsidRPr="00D322DE">
        <w:rPr>
          <w:sz w:val="20"/>
          <w:szCs w:val="20"/>
        </w:rPr>
        <w:tab/>
        <w:t>1-5 years</w:t>
      </w:r>
    </w:p>
    <w:p w:rsidR="00D322DE" w:rsidRPr="00D322DE" w:rsidRDefault="00D322DE" w:rsidP="00D322DE">
      <w:pPr>
        <w:keepNext w:val="0"/>
        <w:tabs>
          <w:tab w:val="left" w:pos="360"/>
          <w:tab w:val="left" w:pos="720"/>
          <w:tab w:val="left" w:pos="4395"/>
        </w:tabs>
        <w:spacing w:before="40"/>
        <w:ind w:left="720"/>
        <w:jc w:val="both"/>
        <w:outlineLvl w:val="9"/>
        <w:rPr>
          <w:sz w:val="20"/>
          <w:szCs w:val="20"/>
        </w:rPr>
      </w:pPr>
      <w:r w:rsidRPr="00D322DE">
        <w:rPr>
          <w:sz w:val="20"/>
          <w:szCs w:val="20"/>
        </w:rPr>
        <w:t xml:space="preserve">Library (non-Rare or High Value items) </w:t>
      </w:r>
      <w:r w:rsidRPr="00D322DE">
        <w:rPr>
          <w:sz w:val="20"/>
          <w:szCs w:val="20"/>
        </w:rPr>
        <w:tab/>
        <w:t>50 years</w:t>
      </w:r>
    </w:p>
    <w:p w:rsidR="00D322DE" w:rsidRPr="00D322DE" w:rsidRDefault="00D322DE" w:rsidP="00D322DE">
      <w:pPr>
        <w:keepNext w:val="0"/>
        <w:tabs>
          <w:tab w:val="left" w:pos="360"/>
          <w:tab w:val="left" w:pos="720"/>
          <w:tab w:val="left" w:pos="1440"/>
        </w:tabs>
        <w:spacing w:before="120" w:after="120"/>
        <w:ind w:left="360" w:hanging="360"/>
        <w:jc w:val="both"/>
        <w:outlineLvl w:val="9"/>
        <w:rPr>
          <w:sz w:val="20"/>
          <w:szCs w:val="20"/>
        </w:rPr>
      </w:pPr>
      <w:r w:rsidRPr="00D322DE">
        <w:rPr>
          <w:sz w:val="20"/>
          <w:szCs w:val="20"/>
        </w:rPr>
        <w:tab/>
        <w:t xml:space="preserve">Exhibitions with a life of one year or less are expensed immediately. Exhibitions with an anticipated life of more than one year are capitalised and depreciated over their remaining useful life. </w:t>
      </w:r>
    </w:p>
    <w:p w:rsidR="00D322DE" w:rsidRPr="00D322DE" w:rsidRDefault="00D322DE" w:rsidP="00D322DE">
      <w:pPr>
        <w:keepNext w:val="0"/>
        <w:ind w:firstLine="360"/>
        <w:outlineLvl w:val="9"/>
        <w:rPr>
          <w:rFonts w:cs="Arial"/>
          <w:i/>
          <w:sz w:val="20"/>
          <w:szCs w:val="20"/>
        </w:rPr>
      </w:pPr>
      <w:r w:rsidRPr="00D322DE">
        <w:rPr>
          <w:rFonts w:cs="Arial"/>
          <w:i/>
          <w:sz w:val="20"/>
          <w:szCs w:val="20"/>
        </w:rPr>
        <w:t>Disposal of Non-Financial Assets</w:t>
      </w:r>
    </w:p>
    <w:p w:rsidR="00D322DE" w:rsidRPr="00D322DE" w:rsidRDefault="00D322DE" w:rsidP="00D322DE">
      <w:pPr>
        <w:keepNext w:val="0"/>
        <w:spacing w:before="60"/>
        <w:ind w:left="357"/>
        <w:outlineLvl w:val="9"/>
        <w:rPr>
          <w:rFonts w:cs="Arial"/>
          <w:sz w:val="20"/>
          <w:szCs w:val="20"/>
        </w:rPr>
      </w:pPr>
      <w:r w:rsidRPr="00D322DE">
        <w:rPr>
          <w:rFonts w:cs="Arial"/>
          <w:sz w:val="20"/>
          <w:szCs w:val="20"/>
        </w:rPr>
        <w:t>Any gain or loss on the sale of non-financial assets is recognised at the date that control of the asset is passed to the buyer and is determined after deducting from the proceeds the carrying value of the asset at that time.</w:t>
      </w:r>
    </w:p>
    <w:p w:rsidR="00D322DE" w:rsidRPr="00D322DE" w:rsidRDefault="00D322DE" w:rsidP="00D322DE">
      <w:pPr>
        <w:keepNext w:val="0"/>
        <w:spacing w:before="60"/>
        <w:ind w:left="357"/>
        <w:outlineLvl w:val="9"/>
        <w:rPr>
          <w:rFonts w:cs="Arial"/>
          <w:i/>
          <w:sz w:val="20"/>
          <w:szCs w:val="20"/>
        </w:rPr>
      </w:pPr>
      <w:r w:rsidRPr="00D322DE">
        <w:rPr>
          <w:rFonts w:cs="Arial"/>
          <w:i/>
          <w:sz w:val="20"/>
          <w:szCs w:val="20"/>
        </w:rPr>
        <w:t>Impairment of Assets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Assets are assessed annually for indications of impairment, except for inventories (refer Note 1(e)).</w:t>
      </w:r>
    </w:p>
    <w:p w:rsidR="007255FF" w:rsidRPr="009547A9" w:rsidRDefault="00D322DE" w:rsidP="009547A9">
      <w:pPr>
        <w:keepNext w:val="0"/>
        <w:tabs>
          <w:tab w:val="left" w:pos="360"/>
          <w:tab w:val="left" w:pos="720"/>
          <w:tab w:val="left" w:pos="1440"/>
        </w:tabs>
        <w:spacing w:before="120"/>
        <w:ind w:left="360" w:hanging="360"/>
        <w:jc w:val="both"/>
        <w:outlineLvl w:val="9"/>
        <w:rPr>
          <w:sz w:val="20"/>
          <w:szCs w:val="20"/>
        </w:rPr>
      </w:pPr>
      <w:r w:rsidRPr="00D322DE">
        <w:rPr>
          <w:sz w:val="20"/>
          <w:szCs w:val="20"/>
        </w:rPr>
        <w:tab/>
        <w:t>If there is an indication of impairment, the assets concerned are tested as to whether their carrying value exceeds their possible recoverable amount. Where an asset’s carrying value exceeds its recoverable amount, the difference is written off by a charge to the Comprehensive Operating Statement except to the extent that the write-down can be debited to an asset revaluation surplus amount applicable to that class of asset.</w:t>
      </w:r>
    </w:p>
    <w:p w:rsidR="00D322DE" w:rsidRPr="00D322DE" w:rsidRDefault="00D322DE" w:rsidP="007255FF">
      <w:pPr>
        <w:tabs>
          <w:tab w:val="left" w:pos="426"/>
          <w:tab w:val="left" w:pos="720"/>
          <w:tab w:val="left" w:pos="1440"/>
        </w:tabs>
        <w:spacing w:before="120"/>
        <w:ind w:left="397" w:hanging="397"/>
        <w:jc w:val="both"/>
        <w:outlineLvl w:val="2"/>
        <w:rPr>
          <w:b/>
          <w:sz w:val="20"/>
          <w:szCs w:val="20"/>
        </w:rPr>
      </w:pPr>
      <w:r w:rsidRPr="00D322DE">
        <w:rPr>
          <w:b/>
          <w:sz w:val="20"/>
          <w:szCs w:val="20"/>
        </w:rPr>
        <w:t xml:space="preserve">(e) </w:t>
      </w:r>
      <w:r w:rsidRPr="00D322DE">
        <w:rPr>
          <w:b/>
          <w:sz w:val="18"/>
          <w:szCs w:val="20"/>
        </w:rPr>
        <w:t>INVENTORIES</w:t>
      </w:r>
      <w:r w:rsidRPr="00D322DE">
        <w:rPr>
          <w:b/>
          <w:sz w:val="20"/>
          <w:szCs w:val="20"/>
        </w:rPr>
        <w:t xml:space="preserve"> </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Inventories include goods and other property held either for sale or for distribution at no or nominal cost in the ordinary course of business operations. It excludes depreciable assets.</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Inventories are measured at the lower of cost or net realisable value.</w:t>
      </w:r>
    </w:p>
    <w:p w:rsidR="00B14CE3" w:rsidRDefault="00BD34A8" w:rsidP="00BD34A8">
      <w:pPr>
        <w:pStyle w:val="Heading5"/>
        <w:ind w:left="284" w:hanging="284"/>
        <w:rPr>
          <w:sz w:val="20"/>
        </w:rPr>
      </w:pPr>
      <w:r>
        <w:lastRenderedPageBreak/>
        <w:t>1.</w:t>
      </w:r>
      <w:r>
        <w:tab/>
      </w:r>
      <w:r w:rsidR="00B14CE3" w:rsidRPr="00D322DE">
        <w:t>SUMMARY OF SIGNIFICANT ACCOUNTING POLICIES (CONT’D)</w:t>
      </w:r>
    </w:p>
    <w:p w:rsidR="00D322DE" w:rsidRPr="00D322DE" w:rsidRDefault="00B14CE3" w:rsidP="00B14CE3">
      <w:pPr>
        <w:tabs>
          <w:tab w:val="left" w:pos="284"/>
          <w:tab w:val="left" w:pos="1440"/>
        </w:tabs>
        <w:spacing w:before="120"/>
        <w:jc w:val="both"/>
        <w:outlineLvl w:val="2"/>
        <w:rPr>
          <w:b/>
          <w:sz w:val="18"/>
          <w:szCs w:val="20"/>
        </w:rPr>
      </w:pPr>
      <w:r>
        <w:rPr>
          <w:b/>
          <w:sz w:val="20"/>
          <w:szCs w:val="20"/>
        </w:rPr>
        <w:t>(f)</w:t>
      </w:r>
      <w:r>
        <w:rPr>
          <w:b/>
          <w:sz w:val="20"/>
          <w:szCs w:val="20"/>
        </w:rPr>
        <w:tab/>
        <w:t xml:space="preserve"> </w:t>
      </w:r>
      <w:r w:rsidR="00D322DE" w:rsidRPr="00D322DE">
        <w:rPr>
          <w:b/>
          <w:sz w:val="18"/>
          <w:szCs w:val="20"/>
        </w:rPr>
        <w:t xml:space="preserve">RECEIVABLES </w:t>
      </w:r>
    </w:p>
    <w:p w:rsidR="009547A9" w:rsidRPr="00B14CE3" w:rsidRDefault="00D322DE" w:rsidP="00B14CE3">
      <w:pPr>
        <w:keepNext w:val="0"/>
        <w:tabs>
          <w:tab w:val="left" w:pos="354"/>
          <w:tab w:val="left" w:pos="720"/>
          <w:tab w:val="left" w:pos="1440"/>
        </w:tabs>
        <w:spacing w:before="60"/>
        <w:ind w:left="357" w:hanging="357"/>
        <w:jc w:val="both"/>
        <w:outlineLvl w:val="9"/>
        <w:rPr>
          <w:sz w:val="20"/>
          <w:szCs w:val="20"/>
        </w:rPr>
      </w:pPr>
      <w:r w:rsidRPr="00D322DE">
        <w:rPr>
          <w:sz w:val="20"/>
          <w:szCs w:val="20"/>
        </w:rPr>
        <w:tab/>
        <w:t>Trade debtors are recognised at the amount receivable, as they are due for settlement no more than 30 days from the date of recognition. Collectability of trade debtors is reviewed on an ongoing basis. A provision for doubtful debts is raised when there is objective evidence that the debts will not be collected. Bad debts ar</w:t>
      </w:r>
      <w:r w:rsidR="007255FF">
        <w:rPr>
          <w:sz w:val="20"/>
          <w:szCs w:val="20"/>
        </w:rPr>
        <w:t xml:space="preserve">e written off when identified. </w:t>
      </w:r>
    </w:p>
    <w:p w:rsidR="00D322DE" w:rsidRPr="00D322DE" w:rsidRDefault="00D322DE" w:rsidP="009547A9">
      <w:pPr>
        <w:keepNext w:val="0"/>
        <w:tabs>
          <w:tab w:val="left" w:pos="354"/>
          <w:tab w:val="left" w:pos="1440"/>
        </w:tabs>
        <w:spacing w:before="120"/>
        <w:outlineLvl w:val="9"/>
        <w:rPr>
          <w:b/>
          <w:sz w:val="20"/>
          <w:szCs w:val="20"/>
        </w:rPr>
      </w:pPr>
      <w:r w:rsidRPr="00D322DE">
        <w:rPr>
          <w:b/>
          <w:sz w:val="20"/>
          <w:szCs w:val="20"/>
        </w:rPr>
        <w:t>(g)</w:t>
      </w:r>
      <w:r w:rsidRPr="00D322DE">
        <w:rPr>
          <w:b/>
          <w:sz w:val="20"/>
          <w:szCs w:val="20"/>
        </w:rPr>
        <w:tab/>
      </w:r>
      <w:r w:rsidRPr="00D322DE">
        <w:rPr>
          <w:b/>
          <w:sz w:val="18"/>
          <w:szCs w:val="18"/>
        </w:rPr>
        <w:t>INCOME FROM TRANSACTIONS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Income from fees and charges is recognised at the time of attendance by visitors paying fees and charges.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Income from the sale of goods and services is recognised upon delivery of the goods and services to the customer.</w:t>
      </w:r>
    </w:p>
    <w:p w:rsidR="00D322DE" w:rsidRPr="00D322DE" w:rsidRDefault="00D322DE" w:rsidP="00D322DE">
      <w:pPr>
        <w:keepNext w:val="0"/>
        <w:tabs>
          <w:tab w:val="left" w:pos="360"/>
          <w:tab w:val="left" w:pos="720"/>
          <w:tab w:val="left" w:pos="1440"/>
        </w:tabs>
        <w:spacing w:before="120"/>
        <w:ind w:left="360"/>
        <w:jc w:val="both"/>
        <w:outlineLvl w:val="9"/>
        <w:rPr>
          <w:sz w:val="20"/>
          <w:szCs w:val="20"/>
        </w:rPr>
      </w:pPr>
      <w:r w:rsidRPr="00D322DE">
        <w:rPr>
          <w:sz w:val="20"/>
          <w:szCs w:val="20"/>
        </w:rPr>
        <w:t xml:space="preserve">Interest income is recognised on the proportional basis taking into account interest rates applicable to the financial assets. </w:t>
      </w:r>
    </w:p>
    <w:p w:rsidR="00D322DE" w:rsidRPr="00D322DE" w:rsidRDefault="00D322DE" w:rsidP="00D322DE">
      <w:pPr>
        <w:keepNext w:val="0"/>
        <w:tabs>
          <w:tab w:val="left" w:pos="360"/>
          <w:tab w:val="left" w:pos="720"/>
          <w:tab w:val="left" w:pos="1440"/>
        </w:tabs>
        <w:spacing w:before="120"/>
        <w:ind w:left="357"/>
        <w:jc w:val="both"/>
        <w:outlineLvl w:val="9"/>
        <w:rPr>
          <w:sz w:val="20"/>
          <w:szCs w:val="20"/>
        </w:rPr>
      </w:pPr>
      <w:r w:rsidRPr="00D322DE">
        <w:rPr>
          <w:sz w:val="20"/>
          <w:szCs w:val="20"/>
        </w:rPr>
        <w:t>Grants from Government and other sources are brought to account as income as and when received, and when the Museum gains control of the underlying assets.</w:t>
      </w:r>
      <w:r w:rsidRPr="00D322DE">
        <w:rPr>
          <w:sz w:val="18"/>
          <w:szCs w:val="20"/>
        </w:rPr>
        <w:t xml:space="preserve"> </w:t>
      </w:r>
      <w:r w:rsidRPr="00D322DE">
        <w:rPr>
          <w:sz w:val="20"/>
          <w:szCs w:val="20"/>
        </w:rPr>
        <w:t xml:space="preserve">For non-reciprocal grants, the Museum is deemed to have assumed control when the grant is received or receivable. Expenditure from such grants is recognised when incurred. </w:t>
      </w:r>
    </w:p>
    <w:p w:rsidR="00D322DE" w:rsidRPr="00D322DE" w:rsidRDefault="00D322DE" w:rsidP="00D322DE">
      <w:pPr>
        <w:keepNext w:val="0"/>
        <w:tabs>
          <w:tab w:val="left" w:pos="360"/>
          <w:tab w:val="left" w:pos="720"/>
          <w:tab w:val="left" w:pos="1440"/>
        </w:tabs>
        <w:spacing w:before="120"/>
        <w:ind w:left="357"/>
        <w:jc w:val="both"/>
        <w:outlineLvl w:val="9"/>
        <w:rPr>
          <w:b/>
          <w:sz w:val="18"/>
          <w:szCs w:val="20"/>
        </w:rPr>
      </w:pPr>
      <w:r w:rsidRPr="00D322DE">
        <w:rPr>
          <w:sz w:val="20"/>
          <w:szCs w:val="20"/>
        </w:rPr>
        <w:t>Specific donations, for exhibition development have been treated in these financial statements as income, when received or receivable</w:t>
      </w:r>
    </w:p>
    <w:p w:rsidR="00D322DE" w:rsidRPr="00D322DE" w:rsidRDefault="00D322DE" w:rsidP="00D322DE">
      <w:pPr>
        <w:keepNext w:val="0"/>
        <w:tabs>
          <w:tab w:val="left" w:pos="360"/>
          <w:tab w:val="left" w:pos="720"/>
          <w:tab w:val="left" w:pos="1440"/>
        </w:tabs>
        <w:spacing w:before="120"/>
        <w:jc w:val="both"/>
        <w:outlineLvl w:val="9"/>
        <w:rPr>
          <w:b/>
          <w:sz w:val="18"/>
          <w:szCs w:val="20"/>
        </w:rPr>
      </w:pPr>
      <w:r w:rsidRPr="00D322DE">
        <w:rPr>
          <w:b/>
          <w:sz w:val="18"/>
          <w:szCs w:val="20"/>
        </w:rPr>
        <w:t>(h)</w:t>
      </w:r>
      <w:r w:rsidRPr="00D322DE">
        <w:rPr>
          <w:b/>
          <w:sz w:val="18"/>
          <w:szCs w:val="20"/>
        </w:rPr>
        <w:tab/>
        <w:t xml:space="preserve">EMPLOYEE BENEFITS </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Provision is made for benefits accruing to employees in respect of wages and salaries, annual leave and long service leave for services rendered to the reporting date.</w:t>
      </w:r>
    </w:p>
    <w:p w:rsidR="00D322DE" w:rsidRPr="00D322DE" w:rsidRDefault="00D322DE" w:rsidP="00D322DE">
      <w:pPr>
        <w:keepNext w:val="0"/>
        <w:tabs>
          <w:tab w:val="left" w:pos="284"/>
          <w:tab w:val="left" w:pos="720"/>
          <w:tab w:val="left" w:pos="1440"/>
        </w:tabs>
        <w:spacing w:before="120"/>
        <w:ind w:left="284"/>
        <w:jc w:val="both"/>
        <w:outlineLvl w:val="9"/>
        <w:rPr>
          <w:i/>
          <w:sz w:val="20"/>
          <w:szCs w:val="20"/>
        </w:rPr>
      </w:pPr>
      <w:r w:rsidRPr="00D322DE">
        <w:rPr>
          <w:i/>
          <w:sz w:val="20"/>
          <w:szCs w:val="20"/>
        </w:rPr>
        <w:t xml:space="preserve"> (i)</w:t>
      </w:r>
      <w:r w:rsidRPr="00D322DE">
        <w:rPr>
          <w:i/>
          <w:sz w:val="20"/>
          <w:szCs w:val="20"/>
        </w:rPr>
        <w:tab/>
        <w:t>Wages, Salaries &amp; Annual Leave</w:t>
      </w:r>
    </w:p>
    <w:p w:rsidR="00D322DE" w:rsidRPr="00D322DE" w:rsidRDefault="00D322DE" w:rsidP="00D322DE">
      <w:pPr>
        <w:keepNext w:val="0"/>
        <w:tabs>
          <w:tab w:val="left" w:pos="284"/>
          <w:tab w:val="left" w:pos="720"/>
          <w:tab w:val="left" w:pos="1440"/>
        </w:tabs>
        <w:spacing w:before="60"/>
        <w:ind w:left="720"/>
        <w:jc w:val="both"/>
        <w:outlineLvl w:val="9"/>
        <w:rPr>
          <w:sz w:val="20"/>
          <w:szCs w:val="20"/>
        </w:rPr>
      </w:pPr>
      <w:r w:rsidRPr="00D322DE">
        <w:rPr>
          <w:sz w:val="20"/>
          <w:szCs w:val="20"/>
        </w:rPr>
        <w:t>Liabilities for wages and salaries and annual leave expected to be settled within 12 months of the reporting date are recognised in respect of employees’ services up to the reporting date and are measured as the amounts expected to be paid when the liabilities are settled.</w:t>
      </w:r>
    </w:p>
    <w:p w:rsidR="00D322DE" w:rsidRPr="00D322DE" w:rsidRDefault="00D322DE" w:rsidP="00D322DE">
      <w:pPr>
        <w:keepNext w:val="0"/>
        <w:tabs>
          <w:tab w:val="left" w:pos="284"/>
          <w:tab w:val="left" w:pos="720"/>
          <w:tab w:val="left" w:pos="1440"/>
        </w:tabs>
        <w:spacing w:before="120"/>
        <w:ind w:left="284"/>
        <w:jc w:val="both"/>
        <w:outlineLvl w:val="9"/>
        <w:rPr>
          <w:i/>
          <w:sz w:val="20"/>
          <w:szCs w:val="20"/>
        </w:rPr>
      </w:pPr>
      <w:r w:rsidRPr="00D322DE">
        <w:rPr>
          <w:i/>
          <w:sz w:val="20"/>
          <w:szCs w:val="20"/>
        </w:rPr>
        <w:t>(ii)</w:t>
      </w:r>
      <w:r w:rsidRPr="00D322DE">
        <w:rPr>
          <w:i/>
          <w:sz w:val="20"/>
          <w:szCs w:val="20"/>
        </w:rPr>
        <w:tab/>
        <w:t>Long Service Leave</w:t>
      </w:r>
    </w:p>
    <w:p w:rsidR="00D322DE" w:rsidRPr="00D322DE" w:rsidRDefault="00D322DE" w:rsidP="00D322DE">
      <w:pPr>
        <w:keepNext w:val="0"/>
        <w:tabs>
          <w:tab w:val="left" w:pos="284"/>
          <w:tab w:val="left" w:pos="426"/>
          <w:tab w:val="left" w:pos="720"/>
          <w:tab w:val="left" w:pos="1440"/>
        </w:tabs>
        <w:spacing w:before="60"/>
        <w:ind w:left="720"/>
        <w:jc w:val="both"/>
        <w:outlineLvl w:val="9"/>
        <w:rPr>
          <w:sz w:val="20"/>
          <w:szCs w:val="20"/>
        </w:rPr>
      </w:pPr>
      <w:r w:rsidRPr="00D322DE">
        <w:rPr>
          <w:sz w:val="20"/>
          <w:szCs w:val="20"/>
        </w:rPr>
        <w:t>Liability for long service leave (LSL) is recognised in the provision for employee benefits.</w:t>
      </w:r>
    </w:p>
    <w:p w:rsidR="00D322DE" w:rsidRPr="00D322DE" w:rsidRDefault="00D322DE" w:rsidP="00D322DE">
      <w:pPr>
        <w:keepNext w:val="0"/>
        <w:tabs>
          <w:tab w:val="left" w:pos="284"/>
          <w:tab w:val="left" w:pos="426"/>
          <w:tab w:val="left" w:pos="720"/>
          <w:tab w:val="left" w:pos="1440"/>
        </w:tabs>
        <w:spacing w:before="120"/>
        <w:ind w:left="720"/>
        <w:jc w:val="both"/>
        <w:outlineLvl w:val="9"/>
        <w:rPr>
          <w:i/>
          <w:sz w:val="20"/>
          <w:szCs w:val="20"/>
        </w:rPr>
      </w:pPr>
      <w:r w:rsidRPr="00D322DE">
        <w:rPr>
          <w:i/>
          <w:sz w:val="20"/>
          <w:szCs w:val="20"/>
        </w:rPr>
        <w:t xml:space="preserve">Current liability –unconditional LSL </w:t>
      </w:r>
      <w:r w:rsidRPr="00D322DE">
        <w:rPr>
          <w:sz w:val="20"/>
          <w:szCs w:val="20"/>
        </w:rPr>
        <w:t>(representing 7 or more years of continuous service for staff and executives) is disclosed as a current liability even where the Museum does not expect to settle the liability within 12 months because it will not have an unconditional right to defer the settlement of the entitlement should the employee take leave within 12 months.</w:t>
      </w:r>
    </w:p>
    <w:p w:rsidR="007255FF" w:rsidRDefault="00D322DE" w:rsidP="009547A9">
      <w:pPr>
        <w:keepNext w:val="0"/>
        <w:tabs>
          <w:tab w:val="left" w:pos="284"/>
          <w:tab w:val="left" w:pos="426"/>
          <w:tab w:val="left" w:pos="720"/>
          <w:tab w:val="left" w:pos="1440"/>
        </w:tabs>
        <w:spacing w:before="120"/>
        <w:ind w:left="720"/>
        <w:jc w:val="both"/>
        <w:outlineLvl w:val="9"/>
        <w:rPr>
          <w:sz w:val="20"/>
          <w:szCs w:val="20"/>
        </w:rPr>
      </w:pPr>
      <w:r w:rsidRPr="00D322DE">
        <w:rPr>
          <w:i/>
          <w:sz w:val="20"/>
          <w:szCs w:val="20"/>
        </w:rPr>
        <w:t xml:space="preserve">Non-current liability –conditional LSL </w:t>
      </w:r>
      <w:r w:rsidRPr="00D322DE">
        <w:rPr>
          <w:sz w:val="20"/>
          <w:szCs w:val="20"/>
        </w:rPr>
        <w:t>(representing less than 7 years of continuous service for staff and executives) is disclosed as a non-current liability. There is an unconditional right to defer the settlement of the entitlement until the employee has completed the requisite years of service.</w:t>
      </w:r>
    </w:p>
    <w:p w:rsidR="00D322DE" w:rsidRPr="00D322DE" w:rsidRDefault="00D322DE" w:rsidP="007255FF">
      <w:pPr>
        <w:keepNext w:val="0"/>
        <w:tabs>
          <w:tab w:val="left" w:pos="284"/>
          <w:tab w:val="left" w:pos="426"/>
          <w:tab w:val="left" w:pos="720"/>
          <w:tab w:val="left" w:pos="1440"/>
        </w:tabs>
        <w:spacing w:before="120"/>
        <w:ind w:left="720"/>
        <w:jc w:val="both"/>
        <w:outlineLvl w:val="9"/>
        <w:rPr>
          <w:sz w:val="20"/>
          <w:szCs w:val="20"/>
        </w:rPr>
      </w:pPr>
      <w:r w:rsidRPr="00D322DE">
        <w:rPr>
          <w:sz w:val="20"/>
          <w:szCs w:val="20"/>
        </w:rPr>
        <w:t>Consideration is given to expected future wage and salary levels, experience of employee departures and periods of service.  Expected future payments are discounted using interest rates on national Government guaranteed securities with terms to maturity that match, as closely as possible, the estimated future cash outflows.</w:t>
      </w:r>
    </w:p>
    <w:p w:rsidR="00D322DE" w:rsidRPr="00D322DE" w:rsidRDefault="00D322DE" w:rsidP="00D322DE">
      <w:pPr>
        <w:keepNext w:val="0"/>
        <w:tabs>
          <w:tab w:val="left" w:pos="284"/>
          <w:tab w:val="left" w:pos="426"/>
          <w:tab w:val="left" w:pos="720"/>
          <w:tab w:val="left" w:pos="1440"/>
        </w:tabs>
        <w:spacing w:before="120"/>
        <w:ind w:left="284"/>
        <w:jc w:val="both"/>
        <w:outlineLvl w:val="9"/>
        <w:rPr>
          <w:i/>
          <w:sz w:val="20"/>
          <w:szCs w:val="20"/>
        </w:rPr>
      </w:pPr>
      <w:r w:rsidRPr="00D322DE">
        <w:rPr>
          <w:sz w:val="20"/>
          <w:szCs w:val="20"/>
        </w:rPr>
        <w:t>(iii)</w:t>
      </w:r>
      <w:r w:rsidRPr="00D322DE">
        <w:rPr>
          <w:sz w:val="20"/>
          <w:szCs w:val="20"/>
        </w:rPr>
        <w:tab/>
      </w:r>
      <w:r w:rsidRPr="00D322DE">
        <w:rPr>
          <w:i/>
          <w:sz w:val="20"/>
          <w:szCs w:val="20"/>
        </w:rPr>
        <w:t>Employee Benefit On-costs</w:t>
      </w:r>
    </w:p>
    <w:p w:rsidR="00D322DE" w:rsidRDefault="00D322DE" w:rsidP="00D322DE">
      <w:pPr>
        <w:keepNext w:val="0"/>
        <w:tabs>
          <w:tab w:val="left" w:pos="284"/>
          <w:tab w:val="left" w:pos="426"/>
          <w:tab w:val="left" w:pos="720"/>
          <w:tab w:val="left" w:pos="1440"/>
        </w:tabs>
        <w:spacing w:before="60"/>
        <w:ind w:left="714" w:hanging="357"/>
        <w:jc w:val="both"/>
        <w:outlineLvl w:val="9"/>
        <w:rPr>
          <w:sz w:val="20"/>
          <w:szCs w:val="20"/>
        </w:rPr>
      </w:pPr>
      <w:r w:rsidRPr="00D322DE">
        <w:rPr>
          <w:sz w:val="18"/>
          <w:szCs w:val="20"/>
        </w:rPr>
        <w:tab/>
      </w:r>
      <w:r w:rsidRPr="00D322DE">
        <w:rPr>
          <w:sz w:val="18"/>
          <w:szCs w:val="20"/>
        </w:rPr>
        <w:tab/>
      </w:r>
      <w:r w:rsidRPr="00D322DE">
        <w:rPr>
          <w:sz w:val="20"/>
          <w:szCs w:val="20"/>
        </w:rPr>
        <w:t>Employee benefit on-costs, including superannuation, workers compensation and payroll tax are recognised and included in employee benefit liabilities and costs when the employee benefits to which they relate are recognised as liabilities.</w:t>
      </w:r>
    </w:p>
    <w:p w:rsidR="00B14CE3" w:rsidRPr="00D322DE" w:rsidRDefault="00B14CE3" w:rsidP="00B14CE3">
      <w:pPr>
        <w:keepNext w:val="0"/>
        <w:tabs>
          <w:tab w:val="left" w:pos="284"/>
          <w:tab w:val="left" w:pos="426"/>
          <w:tab w:val="left" w:pos="720"/>
          <w:tab w:val="left" w:pos="1440"/>
        </w:tabs>
        <w:spacing w:before="60" w:line="720" w:lineRule="auto"/>
        <w:ind w:left="714" w:hanging="357"/>
        <w:jc w:val="both"/>
        <w:outlineLvl w:val="9"/>
        <w:rPr>
          <w:sz w:val="20"/>
          <w:szCs w:val="20"/>
        </w:rPr>
      </w:pPr>
    </w:p>
    <w:p w:rsidR="00B14CE3" w:rsidRPr="009547A9" w:rsidRDefault="00B14CE3" w:rsidP="00BD34A8">
      <w:pPr>
        <w:pStyle w:val="Heading5"/>
        <w:numPr>
          <w:ilvl w:val="0"/>
          <w:numId w:val="41"/>
        </w:numPr>
        <w:ind w:left="426" w:hanging="426"/>
      </w:pPr>
      <w:r w:rsidRPr="00D322DE">
        <w:lastRenderedPageBreak/>
        <w:t>SUMMARY OF SIGNIFICANT ACCOUNTING POLICIES (CONT’D)</w:t>
      </w:r>
    </w:p>
    <w:p w:rsidR="00D322DE" w:rsidRPr="00D322DE" w:rsidRDefault="00D322DE" w:rsidP="00B14CE3">
      <w:pPr>
        <w:keepNext w:val="0"/>
        <w:tabs>
          <w:tab w:val="left" w:pos="284"/>
          <w:tab w:val="left" w:pos="426"/>
          <w:tab w:val="left" w:pos="720"/>
          <w:tab w:val="left" w:pos="1440"/>
        </w:tabs>
        <w:spacing w:before="60"/>
        <w:jc w:val="both"/>
        <w:outlineLvl w:val="9"/>
        <w:rPr>
          <w:sz w:val="20"/>
          <w:szCs w:val="20"/>
        </w:rPr>
      </w:pPr>
      <w:r w:rsidRPr="00D322DE">
        <w:rPr>
          <w:sz w:val="20"/>
          <w:szCs w:val="20"/>
        </w:rPr>
        <w:t>(iv)</w:t>
      </w:r>
      <w:r w:rsidRPr="00D322DE">
        <w:rPr>
          <w:sz w:val="20"/>
          <w:szCs w:val="20"/>
        </w:rPr>
        <w:tab/>
      </w:r>
      <w:r w:rsidR="00B14CE3">
        <w:rPr>
          <w:sz w:val="20"/>
          <w:szCs w:val="20"/>
        </w:rPr>
        <w:tab/>
      </w:r>
      <w:r w:rsidRPr="00D322DE">
        <w:rPr>
          <w:i/>
          <w:sz w:val="20"/>
          <w:szCs w:val="20"/>
        </w:rPr>
        <w:t>Superannuation</w:t>
      </w:r>
    </w:p>
    <w:p w:rsidR="009547A9" w:rsidRDefault="00D322DE" w:rsidP="00B14CE3">
      <w:pPr>
        <w:keepNext w:val="0"/>
        <w:tabs>
          <w:tab w:val="left" w:pos="284"/>
          <w:tab w:val="left" w:pos="360"/>
          <w:tab w:val="left" w:pos="426"/>
          <w:tab w:val="left" w:pos="1440"/>
        </w:tabs>
        <w:spacing w:before="60"/>
        <w:ind w:left="426" w:hanging="5"/>
        <w:jc w:val="both"/>
        <w:outlineLvl w:val="9"/>
        <w:rPr>
          <w:sz w:val="20"/>
          <w:szCs w:val="20"/>
        </w:rPr>
      </w:pPr>
      <w:r w:rsidRPr="00D322DE">
        <w:rPr>
          <w:sz w:val="20"/>
          <w:szCs w:val="20"/>
        </w:rPr>
        <w:t>The amount recognised in the Comprehensive Operating Statement in relation to employer contributions for members of defined benefit superannuation plans represents the employer contributions that are paid or payable to these plans during the operating period.  The level of these contributions will vary depending upon the relevant rules of each plan.  The Department of Treasury and Finance centrally recognises the defined benefit liability or surplus in such funds.</w:t>
      </w:r>
    </w:p>
    <w:p w:rsidR="007255FF" w:rsidRPr="00B14CE3" w:rsidRDefault="007255FF" w:rsidP="00B14CE3">
      <w:pPr>
        <w:tabs>
          <w:tab w:val="left" w:pos="354"/>
          <w:tab w:val="num" w:pos="426"/>
          <w:tab w:val="left" w:pos="1440"/>
        </w:tabs>
        <w:spacing w:before="120"/>
        <w:outlineLvl w:val="2"/>
        <w:rPr>
          <w:b/>
          <w:sz w:val="20"/>
          <w:szCs w:val="20"/>
        </w:rPr>
      </w:pPr>
      <w:r w:rsidRPr="00B14CE3">
        <w:rPr>
          <w:b/>
          <w:sz w:val="20"/>
          <w:szCs w:val="20"/>
        </w:rPr>
        <w:t>(i)</w:t>
      </w:r>
      <w:r w:rsidRPr="00B14CE3">
        <w:rPr>
          <w:b/>
          <w:sz w:val="20"/>
          <w:szCs w:val="20"/>
        </w:rPr>
        <w:tab/>
      </w:r>
      <w:r w:rsidRPr="00B14CE3">
        <w:rPr>
          <w:b/>
          <w:sz w:val="18"/>
          <w:szCs w:val="20"/>
        </w:rPr>
        <w:t xml:space="preserve">ROUNDING </w:t>
      </w:r>
    </w:p>
    <w:p w:rsidR="007255FF" w:rsidRPr="007255FF" w:rsidRDefault="007255FF" w:rsidP="00B14CE3">
      <w:pPr>
        <w:pStyle w:val="ListParagraph"/>
        <w:keepNext w:val="0"/>
        <w:numPr>
          <w:ilvl w:val="0"/>
          <w:numId w:val="35"/>
        </w:numPr>
        <w:tabs>
          <w:tab w:val="clear" w:pos="720"/>
          <w:tab w:val="left" w:pos="360"/>
          <w:tab w:val="num" w:pos="426"/>
          <w:tab w:val="left" w:pos="1440"/>
        </w:tabs>
        <w:spacing w:before="60"/>
        <w:ind w:left="426" w:hanging="426"/>
        <w:jc w:val="both"/>
        <w:outlineLvl w:val="9"/>
        <w:rPr>
          <w:sz w:val="18"/>
          <w:szCs w:val="20"/>
        </w:rPr>
      </w:pPr>
      <w:r w:rsidRPr="007255FF">
        <w:rPr>
          <w:sz w:val="20"/>
          <w:szCs w:val="20"/>
        </w:rPr>
        <w:t>Amounts in the financial statements and notes thereto h</w:t>
      </w:r>
      <w:r w:rsidR="00B14CE3">
        <w:rPr>
          <w:sz w:val="20"/>
          <w:szCs w:val="20"/>
        </w:rPr>
        <w:t xml:space="preserve">ave been rounded to the nearest </w:t>
      </w:r>
      <w:r w:rsidRPr="007255FF">
        <w:rPr>
          <w:sz w:val="20"/>
          <w:szCs w:val="20"/>
        </w:rPr>
        <w:t>thousand dollars</w:t>
      </w:r>
      <w:r w:rsidRPr="007255FF">
        <w:rPr>
          <w:sz w:val="18"/>
          <w:szCs w:val="20"/>
        </w:rPr>
        <w:t xml:space="preserve">, </w:t>
      </w:r>
      <w:r w:rsidRPr="007255FF">
        <w:rPr>
          <w:sz w:val="20"/>
          <w:szCs w:val="20"/>
        </w:rPr>
        <w:t>unless otherwise stated.</w:t>
      </w:r>
    </w:p>
    <w:p w:rsidR="00D322DE" w:rsidRPr="00D322DE" w:rsidRDefault="00D322DE" w:rsidP="00D322DE">
      <w:pPr>
        <w:tabs>
          <w:tab w:val="left" w:pos="360"/>
          <w:tab w:val="left" w:pos="720"/>
          <w:tab w:val="left" w:pos="1440"/>
        </w:tabs>
        <w:spacing w:before="120"/>
        <w:jc w:val="both"/>
        <w:outlineLvl w:val="2"/>
        <w:rPr>
          <w:b/>
          <w:sz w:val="20"/>
          <w:szCs w:val="20"/>
        </w:rPr>
      </w:pPr>
      <w:r w:rsidRPr="00D322DE">
        <w:rPr>
          <w:b/>
          <w:sz w:val="20"/>
          <w:szCs w:val="20"/>
        </w:rPr>
        <w:t>(j)</w:t>
      </w:r>
      <w:r w:rsidRPr="00D322DE">
        <w:rPr>
          <w:b/>
          <w:sz w:val="20"/>
          <w:szCs w:val="20"/>
        </w:rPr>
        <w:tab/>
      </w:r>
      <w:r w:rsidRPr="00D322DE">
        <w:rPr>
          <w:b/>
          <w:sz w:val="18"/>
          <w:szCs w:val="20"/>
        </w:rPr>
        <w:t>CONTRIBUTIONS BY OWNERS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18"/>
          <w:szCs w:val="20"/>
        </w:rPr>
        <w:tab/>
      </w:r>
      <w:r w:rsidRPr="00D322DE">
        <w:rPr>
          <w:sz w:val="20"/>
          <w:szCs w:val="20"/>
        </w:rPr>
        <w:tab/>
        <w:t xml:space="preserve">Additions to net assets which have been designated as contributions by owners are recognised as contributed capital. Other transfers that are in the nature of contributions or distributions have also been designated as contributions by owners. </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20"/>
          <w:szCs w:val="20"/>
        </w:rPr>
        <w:tab/>
        <w:t>Transfers of net assets arising from administrative restructurings are treated as distributions to or contributions by owners. Transfers of net liabilities arising from administrative restructurings are treated as distributions to owners</w:t>
      </w:r>
    </w:p>
    <w:p w:rsidR="00D322DE" w:rsidRPr="00D322DE" w:rsidRDefault="00D322DE" w:rsidP="00D322DE">
      <w:pPr>
        <w:tabs>
          <w:tab w:val="left" w:pos="360"/>
          <w:tab w:val="left" w:pos="720"/>
          <w:tab w:val="left" w:pos="1440"/>
        </w:tabs>
        <w:spacing w:before="120"/>
        <w:jc w:val="both"/>
        <w:outlineLvl w:val="2"/>
        <w:rPr>
          <w:b/>
          <w:sz w:val="20"/>
          <w:szCs w:val="20"/>
        </w:rPr>
      </w:pPr>
      <w:r w:rsidRPr="00D322DE">
        <w:rPr>
          <w:b/>
          <w:sz w:val="20"/>
          <w:szCs w:val="20"/>
        </w:rPr>
        <w:t>(k)</w:t>
      </w:r>
      <w:r w:rsidRPr="00D322DE">
        <w:rPr>
          <w:b/>
          <w:sz w:val="20"/>
          <w:szCs w:val="20"/>
        </w:rPr>
        <w:tab/>
      </w:r>
      <w:r w:rsidRPr="00D322DE">
        <w:rPr>
          <w:b/>
          <w:sz w:val="18"/>
          <w:szCs w:val="20"/>
        </w:rPr>
        <w:t>CAPITAL ASSET CHARGE</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18"/>
          <w:szCs w:val="20"/>
        </w:rPr>
        <w:tab/>
      </w:r>
      <w:r w:rsidRPr="00D322DE">
        <w:rPr>
          <w:sz w:val="20"/>
          <w:szCs w:val="20"/>
        </w:rPr>
        <w:t>The capital asset charge represents the opportunity cost of capital invested in the non-current physical assets used in the provision of outputs. The charge is calculated on the budgeted carrying amount of applicable non-current physical assets.</w:t>
      </w:r>
    </w:p>
    <w:p w:rsidR="00D322DE" w:rsidRPr="00D322DE" w:rsidRDefault="00D322DE" w:rsidP="00D322DE">
      <w:pPr>
        <w:keepNext w:val="0"/>
        <w:tabs>
          <w:tab w:val="left" w:pos="360"/>
          <w:tab w:val="left" w:pos="720"/>
          <w:tab w:val="left" w:pos="1440"/>
        </w:tabs>
        <w:spacing w:before="60"/>
        <w:ind w:left="357" w:hanging="357"/>
        <w:jc w:val="both"/>
        <w:outlineLvl w:val="9"/>
        <w:rPr>
          <w:rFonts w:cs="Arial"/>
          <w:b/>
          <w:i/>
          <w:sz w:val="20"/>
          <w:szCs w:val="20"/>
        </w:rPr>
      </w:pPr>
      <w:r w:rsidRPr="00D322DE">
        <w:rPr>
          <w:rFonts w:cs="Arial"/>
          <w:sz w:val="18"/>
          <w:szCs w:val="20"/>
        </w:rPr>
        <w:tab/>
      </w:r>
      <w:r w:rsidRPr="00D322DE">
        <w:rPr>
          <w:rFonts w:cs="Arial"/>
          <w:sz w:val="20"/>
          <w:szCs w:val="20"/>
        </w:rPr>
        <w:t>In accordance with Government policy, this charge has been recognised as revenue within the Government grant and disclosed separately as an expense within the financial statements.</w:t>
      </w:r>
    </w:p>
    <w:p w:rsidR="00D322DE" w:rsidRPr="00D322DE" w:rsidRDefault="00D322DE" w:rsidP="00D322DE">
      <w:pPr>
        <w:tabs>
          <w:tab w:val="left" w:pos="360"/>
          <w:tab w:val="left" w:pos="720"/>
          <w:tab w:val="left" w:pos="1440"/>
        </w:tabs>
        <w:spacing w:before="120"/>
        <w:jc w:val="both"/>
        <w:outlineLvl w:val="2"/>
        <w:rPr>
          <w:b/>
          <w:sz w:val="18"/>
          <w:szCs w:val="18"/>
        </w:rPr>
      </w:pPr>
      <w:r w:rsidRPr="00D322DE">
        <w:rPr>
          <w:b/>
          <w:sz w:val="20"/>
          <w:szCs w:val="20"/>
        </w:rPr>
        <w:t xml:space="preserve"> (l)</w:t>
      </w:r>
      <w:r w:rsidRPr="00D322DE">
        <w:rPr>
          <w:b/>
          <w:sz w:val="20"/>
          <w:szCs w:val="20"/>
        </w:rPr>
        <w:tab/>
      </w:r>
      <w:r w:rsidRPr="00D322DE">
        <w:rPr>
          <w:b/>
          <w:sz w:val="18"/>
          <w:szCs w:val="18"/>
        </w:rPr>
        <w:t>CASH AND DEPOSITS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b/>
          <w:sz w:val="20"/>
          <w:szCs w:val="20"/>
        </w:rPr>
        <w:tab/>
      </w:r>
      <w:r w:rsidRPr="00D322DE">
        <w:rPr>
          <w:sz w:val="20"/>
          <w:szCs w:val="20"/>
        </w:rPr>
        <w:t xml:space="preserve">Cash and deposits, including cash equivalents, comprise cash on hand and cash at bank, deposits at call with an original maturity of three months or less, which are held for the purpose of meeting short-term cash commitments rather than for investment purposes, and which are readily convertible to known amounts of cash and are subject to insignificant risk of changes in value. </w:t>
      </w:r>
    </w:p>
    <w:p w:rsidR="00D322DE" w:rsidRPr="00D322DE" w:rsidRDefault="00D322DE" w:rsidP="00D322DE">
      <w:pPr>
        <w:keepNext w:val="0"/>
        <w:tabs>
          <w:tab w:val="left" w:pos="0"/>
          <w:tab w:val="left" w:pos="720"/>
          <w:tab w:val="left" w:pos="1440"/>
        </w:tabs>
        <w:spacing w:before="120"/>
        <w:ind w:left="357" w:hanging="357"/>
        <w:jc w:val="both"/>
        <w:outlineLvl w:val="9"/>
        <w:rPr>
          <w:b/>
          <w:sz w:val="20"/>
          <w:szCs w:val="20"/>
        </w:rPr>
      </w:pPr>
      <w:r w:rsidRPr="00D322DE">
        <w:rPr>
          <w:b/>
          <w:sz w:val="20"/>
          <w:szCs w:val="20"/>
        </w:rPr>
        <w:t>(m)</w:t>
      </w:r>
      <w:r w:rsidRPr="00D322DE">
        <w:rPr>
          <w:b/>
          <w:sz w:val="20"/>
          <w:szCs w:val="20"/>
        </w:rPr>
        <w:tab/>
      </w:r>
      <w:r w:rsidRPr="00D322DE">
        <w:rPr>
          <w:b/>
          <w:sz w:val="18"/>
          <w:szCs w:val="20"/>
        </w:rPr>
        <w:t>PAYABLES</w:t>
      </w:r>
    </w:p>
    <w:p w:rsidR="00D322DE" w:rsidRPr="00D322DE" w:rsidRDefault="00D322DE" w:rsidP="00D322DE">
      <w:pPr>
        <w:keepNext w:val="0"/>
        <w:spacing w:before="60"/>
        <w:ind w:left="357"/>
        <w:jc w:val="both"/>
        <w:outlineLvl w:val="9"/>
        <w:rPr>
          <w:sz w:val="20"/>
          <w:szCs w:val="20"/>
        </w:rPr>
      </w:pPr>
      <w:r w:rsidRPr="00D322DE">
        <w:rPr>
          <w:sz w:val="20"/>
          <w:szCs w:val="20"/>
        </w:rPr>
        <w:t>These amounts represent liabilities for goods and services provided prior to the end of the financial year and which are unpaid. The amounts are unsecured and are usually paid within 30 days following the month of recognition.</w:t>
      </w:r>
    </w:p>
    <w:p w:rsidR="00D322DE" w:rsidRPr="00D322DE" w:rsidRDefault="00D322DE" w:rsidP="00D322DE">
      <w:pPr>
        <w:keepNext w:val="0"/>
        <w:tabs>
          <w:tab w:val="left" w:pos="360"/>
          <w:tab w:val="left" w:pos="720"/>
          <w:tab w:val="left" w:pos="1440"/>
        </w:tabs>
        <w:spacing w:before="120"/>
        <w:ind w:left="357" w:hanging="357"/>
        <w:jc w:val="both"/>
        <w:outlineLvl w:val="9"/>
        <w:rPr>
          <w:b/>
          <w:sz w:val="18"/>
          <w:szCs w:val="20"/>
        </w:rPr>
      </w:pPr>
      <w:r w:rsidRPr="00D322DE">
        <w:rPr>
          <w:b/>
          <w:sz w:val="20"/>
          <w:szCs w:val="20"/>
        </w:rPr>
        <w:t>(n)</w:t>
      </w:r>
      <w:r w:rsidRPr="00D322DE">
        <w:rPr>
          <w:b/>
          <w:sz w:val="20"/>
          <w:szCs w:val="20"/>
        </w:rPr>
        <w:tab/>
      </w:r>
      <w:r w:rsidRPr="00D322DE">
        <w:rPr>
          <w:b/>
          <w:sz w:val="18"/>
          <w:szCs w:val="20"/>
        </w:rPr>
        <w:t>LEASES</w:t>
      </w:r>
    </w:p>
    <w:p w:rsidR="007255FF" w:rsidRDefault="00D322DE" w:rsidP="00B14CE3">
      <w:pPr>
        <w:keepNext w:val="0"/>
        <w:tabs>
          <w:tab w:val="left" w:pos="360"/>
          <w:tab w:val="left" w:pos="720"/>
          <w:tab w:val="left" w:pos="1440"/>
        </w:tabs>
        <w:spacing w:before="60"/>
        <w:ind w:left="357" w:hanging="357"/>
        <w:jc w:val="both"/>
        <w:outlineLvl w:val="9"/>
        <w:rPr>
          <w:sz w:val="20"/>
          <w:szCs w:val="20"/>
        </w:rPr>
      </w:pPr>
      <w:r w:rsidRPr="00D322DE">
        <w:rPr>
          <w:sz w:val="20"/>
          <w:szCs w:val="20"/>
        </w:rPr>
        <w:tab/>
        <w:t>Operating lease payments are charged to the Comprehensive Operating Statement in the periods in which they are incurred, as this represents the pattern of benef</w:t>
      </w:r>
      <w:r w:rsidR="007255FF">
        <w:rPr>
          <w:sz w:val="20"/>
          <w:szCs w:val="20"/>
        </w:rPr>
        <w:t>its derived from leased assets.</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Finance leases are capitalised. A leased asset and liability are established at the present value of minimum lease payments. Lease payments are allocated between the principal component of the lease liability and the interest expense. The finance lease facility was ratified by Cabinet as part of the new Vic Fleet facility and is restricted to vehicle acquisitions.</w:t>
      </w:r>
    </w:p>
    <w:p w:rsidR="00D322DE" w:rsidRPr="00D322DE" w:rsidRDefault="00D322DE" w:rsidP="00D322DE">
      <w:pPr>
        <w:keepNext w:val="0"/>
        <w:tabs>
          <w:tab w:val="left" w:pos="360"/>
          <w:tab w:val="left" w:pos="720"/>
          <w:tab w:val="left" w:pos="1440"/>
        </w:tabs>
        <w:spacing w:before="120"/>
        <w:ind w:left="357" w:hanging="357"/>
        <w:jc w:val="both"/>
        <w:outlineLvl w:val="9"/>
        <w:rPr>
          <w:b/>
          <w:sz w:val="20"/>
          <w:szCs w:val="20"/>
        </w:rPr>
      </w:pPr>
      <w:r w:rsidRPr="00D322DE">
        <w:rPr>
          <w:b/>
          <w:sz w:val="20"/>
          <w:szCs w:val="20"/>
        </w:rPr>
        <w:t>(o)</w:t>
      </w:r>
      <w:r w:rsidRPr="00D322DE">
        <w:rPr>
          <w:b/>
          <w:sz w:val="20"/>
          <w:szCs w:val="20"/>
        </w:rPr>
        <w:tab/>
      </w:r>
      <w:r w:rsidRPr="00D322DE">
        <w:rPr>
          <w:b/>
          <w:sz w:val="18"/>
          <w:szCs w:val="20"/>
        </w:rPr>
        <w:t>EVENTS AFTER THE REPORTING PERIOD</w:t>
      </w:r>
    </w:p>
    <w:p w:rsidR="00D322DE" w:rsidRPr="00D322DE" w:rsidRDefault="00D322DE" w:rsidP="00D322DE">
      <w:pPr>
        <w:keepNext w:val="0"/>
        <w:tabs>
          <w:tab w:val="left" w:pos="360"/>
          <w:tab w:val="left" w:pos="720"/>
          <w:tab w:val="left" w:pos="1440"/>
        </w:tabs>
        <w:spacing w:before="60"/>
        <w:ind w:left="357" w:hanging="357"/>
        <w:jc w:val="both"/>
        <w:outlineLvl w:val="9"/>
        <w:rPr>
          <w:sz w:val="18"/>
          <w:szCs w:val="20"/>
        </w:rPr>
      </w:pPr>
      <w:r w:rsidRPr="00D322DE">
        <w:rPr>
          <w:sz w:val="18"/>
          <w:szCs w:val="20"/>
        </w:rPr>
        <w:tab/>
      </w:r>
      <w:r w:rsidRPr="00D322DE">
        <w:rPr>
          <w:sz w:val="20"/>
          <w:szCs w:val="20"/>
        </w:rPr>
        <w:t>Museums Board of Victoria is not aware of any material events after balance date which would affect these financial statements</w:t>
      </w:r>
      <w:r w:rsidRPr="00D322DE">
        <w:rPr>
          <w:sz w:val="18"/>
          <w:szCs w:val="20"/>
        </w:rPr>
        <w:t>.</w:t>
      </w:r>
    </w:p>
    <w:p w:rsidR="00D322DE" w:rsidRPr="00D322DE" w:rsidRDefault="00D322DE" w:rsidP="00D322DE">
      <w:pPr>
        <w:keepNext w:val="0"/>
        <w:tabs>
          <w:tab w:val="left" w:pos="360"/>
          <w:tab w:val="left" w:pos="720"/>
          <w:tab w:val="left" w:pos="1440"/>
        </w:tabs>
        <w:spacing w:before="120"/>
        <w:ind w:left="357" w:hanging="357"/>
        <w:jc w:val="both"/>
        <w:outlineLvl w:val="9"/>
        <w:rPr>
          <w:b/>
          <w:sz w:val="18"/>
          <w:szCs w:val="20"/>
        </w:rPr>
      </w:pPr>
      <w:r w:rsidRPr="00D322DE">
        <w:rPr>
          <w:b/>
          <w:sz w:val="20"/>
          <w:szCs w:val="20"/>
        </w:rPr>
        <w:t>(p)</w:t>
      </w:r>
      <w:r w:rsidRPr="00D322DE">
        <w:rPr>
          <w:b/>
          <w:sz w:val="18"/>
          <w:szCs w:val="20"/>
        </w:rPr>
        <w:tab/>
        <w:t>NEW AND REVISED ACCOUNTING STANDARDS AND INTERPRETATIONS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18"/>
          <w:szCs w:val="20"/>
        </w:rPr>
        <w:tab/>
      </w:r>
      <w:r w:rsidRPr="00D322DE">
        <w:rPr>
          <w:sz w:val="20"/>
          <w:szCs w:val="20"/>
        </w:rPr>
        <w:t xml:space="preserve">Museums Board of Victoria has adopted all of the new and revised Accounting Standards and Interpretations issued by the Australian Accounting Standards Board  (AASB) that are relevant to its operations and effective for annual reporting from 1 July  2011. </w:t>
      </w:r>
    </w:p>
    <w:p w:rsidR="00B14CE3" w:rsidRDefault="00B14CE3" w:rsidP="00D322DE">
      <w:pPr>
        <w:keepNext w:val="0"/>
        <w:tabs>
          <w:tab w:val="left" w:pos="360"/>
          <w:tab w:val="left" w:pos="720"/>
          <w:tab w:val="left" w:pos="1440"/>
        </w:tabs>
        <w:spacing w:before="120"/>
        <w:ind w:left="360" w:hanging="360"/>
        <w:jc w:val="both"/>
        <w:outlineLvl w:val="9"/>
        <w:rPr>
          <w:sz w:val="20"/>
          <w:szCs w:val="20"/>
        </w:rPr>
      </w:pPr>
    </w:p>
    <w:p w:rsidR="00B14CE3" w:rsidRPr="00B14CE3" w:rsidRDefault="00B14CE3" w:rsidP="00BD34A8">
      <w:pPr>
        <w:pStyle w:val="Heading5"/>
        <w:ind w:left="284" w:hanging="284"/>
      </w:pPr>
      <w:r w:rsidRPr="00D322DE">
        <w:lastRenderedPageBreak/>
        <w:t>1.</w:t>
      </w:r>
      <w:r w:rsidR="00BD34A8">
        <w:tab/>
      </w:r>
      <w:r w:rsidRPr="00D322DE">
        <w:t>SUMMARY OF SIGNIFICA</w:t>
      </w:r>
      <w:r>
        <w:t>NT ACCOUNTING POLICIES (CONT’D)</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Management has given due consideration to new and revised standards and interpretations issued by the AASB that are not yet effective and are not aware of any material financial impact on the financial statements.</w:t>
      </w:r>
    </w:p>
    <w:p w:rsidR="00D322DE" w:rsidRPr="00D322DE" w:rsidRDefault="00D322DE" w:rsidP="00D322DE">
      <w:pPr>
        <w:keepNext w:val="0"/>
        <w:tabs>
          <w:tab w:val="left" w:pos="360"/>
          <w:tab w:val="left" w:pos="720"/>
          <w:tab w:val="left" w:pos="1440"/>
        </w:tabs>
        <w:spacing w:before="120"/>
        <w:ind w:left="357" w:hanging="357"/>
        <w:jc w:val="both"/>
        <w:outlineLvl w:val="9"/>
        <w:rPr>
          <w:sz w:val="18"/>
          <w:szCs w:val="18"/>
        </w:rPr>
      </w:pPr>
      <w:r w:rsidRPr="00D322DE">
        <w:rPr>
          <w:b/>
          <w:sz w:val="20"/>
          <w:szCs w:val="20"/>
        </w:rPr>
        <w:t>(q)</w:t>
      </w:r>
      <w:r w:rsidRPr="00D322DE">
        <w:rPr>
          <w:b/>
          <w:sz w:val="18"/>
          <w:szCs w:val="18"/>
        </w:rPr>
        <w:tab/>
        <w:t>FINANCE COSTS</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18"/>
          <w:szCs w:val="18"/>
        </w:rPr>
        <w:tab/>
      </w:r>
      <w:r w:rsidRPr="00D322DE">
        <w:rPr>
          <w:sz w:val="20"/>
          <w:szCs w:val="20"/>
        </w:rPr>
        <w:t>Finance costs are recognised as expenses in the period in which they are incurred and include finance lease charges.</w:t>
      </w:r>
    </w:p>
    <w:p w:rsidR="00D322DE" w:rsidRPr="00D322DE" w:rsidRDefault="00B14CE3" w:rsidP="00D322DE">
      <w:pPr>
        <w:keepNext w:val="0"/>
        <w:tabs>
          <w:tab w:val="left" w:pos="360"/>
          <w:tab w:val="left" w:pos="720"/>
          <w:tab w:val="left" w:pos="1440"/>
        </w:tabs>
        <w:spacing w:before="120"/>
        <w:ind w:left="357" w:hanging="357"/>
        <w:jc w:val="both"/>
        <w:outlineLvl w:val="9"/>
        <w:rPr>
          <w:b/>
          <w:sz w:val="18"/>
          <w:szCs w:val="18"/>
        </w:rPr>
      </w:pPr>
      <w:r w:rsidRPr="00D322DE">
        <w:rPr>
          <w:b/>
          <w:sz w:val="20"/>
          <w:szCs w:val="20"/>
        </w:rPr>
        <w:t xml:space="preserve"> </w:t>
      </w:r>
      <w:r w:rsidR="00D322DE" w:rsidRPr="00D322DE">
        <w:rPr>
          <w:b/>
          <w:sz w:val="20"/>
          <w:szCs w:val="20"/>
        </w:rPr>
        <w:t>(r)</w:t>
      </w:r>
      <w:r w:rsidR="00D322DE" w:rsidRPr="00D322DE">
        <w:rPr>
          <w:b/>
          <w:sz w:val="18"/>
          <w:szCs w:val="18"/>
        </w:rPr>
        <w:tab/>
        <w:t>GOODS AND SERVICES TAX (GST)</w:t>
      </w:r>
    </w:p>
    <w:p w:rsidR="00D322DE" w:rsidRPr="00D322DE" w:rsidRDefault="00D322DE" w:rsidP="00D322DE">
      <w:pPr>
        <w:keepNext w:val="0"/>
        <w:tabs>
          <w:tab w:val="left" w:pos="360"/>
          <w:tab w:val="left" w:pos="720"/>
          <w:tab w:val="left" w:pos="1440"/>
        </w:tabs>
        <w:spacing w:before="60"/>
        <w:ind w:left="357" w:hanging="357"/>
        <w:jc w:val="both"/>
        <w:outlineLvl w:val="9"/>
        <w:rPr>
          <w:sz w:val="20"/>
          <w:szCs w:val="20"/>
        </w:rPr>
      </w:pPr>
      <w:r w:rsidRPr="00D322DE">
        <w:rPr>
          <w:sz w:val="18"/>
          <w:szCs w:val="18"/>
        </w:rPr>
        <w:tab/>
      </w:r>
      <w:r w:rsidRPr="00D322DE">
        <w:rPr>
          <w:sz w:val="20"/>
          <w:szCs w:val="20"/>
        </w:rPr>
        <w:t>Income, expenses and assets are recognised net of the amount of associated GST, unless the GST incurred is not recoverable from the taxation authority. In this case it is recognised as part of the cost of acquisition of the asset or as part of the expense.</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Receivables and payables are stated inclusive of the amount of GST receivable or payable. The net amount of GST recoverable from, or payable to, the taxation authority is included with other receivables or payables in the Balance Sheet.</w:t>
      </w:r>
    </w:p>
    <w:p w:rsidR="00D322DE" w:rsidRPr="00D322DE" w:rsidRDefault="00D322DE" w:rsidP="00D322DE">
      <w:pPr>
        <w:keepNext w:val="0"/>
        <w:tabs>
          <w:tab w:val="left" w:pos="360"/>
          <w:tab w:val="left" w:pos="720"/>
          <w:tab w:val="left" w:pos="1440"/>
        </w:tabs>
        <w:spacing w:before="120"/>
        <w:ind w:left="360" w:hanging="360"/>
        <w:jc w:val="both"/>
        <w:outlineLvl w:val="9"/>
        <w:rPr>
          <w:sz w:val="20"/>
          <w:szCs w:val="20"/>
        </w:rPr>
      </w:pPr>
      <w:r w:rsidRPr="00D322DE">
        <w:rPr>
          <w:sz w:val="20"/>
          <w:szCs w:val="20"/>
        </w:rPr>
        <w:tab/>
        <w:t>Cash flows are presented on a gross basis. The GST components of cash flows arising from investing or financing activities which are recoverable from, or payable to the taxation authority, are presented as operating cash flow.</w:t>
      </w:r>
    </w:p>
    <w:p w:rsidR="00D322DE" w:rsidRPr="00D322DE" w:rsidRDefault="00D322DE" w:rsidP="00D322DE">
      <w:pPr>
        <w:keepNext w:val="0"/>
        <w:tabs>
          <w:tab w:val="left" w:pos="360"/>
          <w:tab w:val="left" w:pos="720"/>
          <w:tab w:val="left" w:pos="1440"/>
        </w:tabs>
        <w:spacing w:before="120"/>
        <w:ind w:left="357" w:hanging="357"/>
        <w:jc w:val="both"/>
        <w:outlineLvl w:val="9"/>
        <w:rPr>
          <w:b/>
          <w:sz w:val="18"/>
          <w:szCs w:val="18"/>
        </w:rPr>
      </w:pPr>
      <w:r w:rsidRPr="00D322DE">
        <w:rPr>
          <w:b/>
          <w:sz w:val="18"/>
          <w:szCs w:val="18"/>
        </w:rPr>
        <w:t>(s)</w:t>
      </w:r>
      <w:r w:rsidRPr="00D322DE">
        <w:rPr>
          <w:b/>
          <w:sz w:val="18"/>
          <w:szCs w:val="18"/>
        </w:rPr>
        <w:tab/>
        <w:t>FOREIGN CURRENCY</w:t>
      </w:r>
    </w:p>
    <w:p w:rsidR="00D322DE" w:rsidRDefault="00D322DE" w:rsidP="007255FF">
      <w:pPr>
        <w:keepNext w:val="0"/>
        <w:spacing w:before="60"/>
        <w:ind w:left="357"/>
        <w:jc w:val="both"/>
        <w:outlineLvl w:val="9"/>
        <w:rPr>
          <w:sz w:val="20"/>
          <w:szCs w:val="20"/>
        </w:rPr>
      </w:pPr>
      <w:r w:rsidRPr="00D322DE">
        <w:rPr>
          <w:sz w:val="20"/>
          <w:szCs w:val="20"/>
        </w:rPr>
        <w:t xml:space="preserve">All foreign currency transactions during the financial year are brought to account using the exchange rate in effect at the date of the transaction. Exchange differences are recognised in profit or loss in </w:t>
      </w:r>
      <w:r w:rsidR="007255FF">
        <w:rPr>
          <w:sz w:val="20"/>
          <w:szCs w:val="20"/>
        </w:rPr>
        <w:t>the period in which they arise.</w:t>
      </w:r>
    </w:p>
    <w:p w:rsidR="007255FF" w:rsidRPr="00D322DE" w:rsidRDefault="007255FF" w:rsidP="007255FF">
      <w:pPr>
        <w:keepNext w:val="0"/>
        <w:spacing w:before="60"/>
        <w:ind w:left="357"/>
        <w:jc w:val="both"/>
        <w:outlineLvl w:val="9"/>
        <w:rPr>
          <w:sz w:val="20"/>
          <w:szCs w:val="20"/>
        </w:rPr>
      </w:pPr>
    </w:p>
    <w:p w:rsidR="00D322DE" w:rsidRDefault="00D322DE" w:rsidP="00BD34A8">
      <w:pPr>
        <w:pStyle w:val="Heading5"/>
        <w:numPr>
          <w:ilvl w:val="0"/>
          <w:numId w:val="35"/>
        </w:numPr>
        <w:tabs>
          <w:tab w:val="clear" w:pos="720"/>
        </w:tabs>
        <w:ind w:left="284" w:hanging="284"/>
      </w:pPr>
      <w:r w:rsidRPr="00D322DE">
        <w:t>VICTORIAN GOVERNMENT GRANTS</w:t>
      </w:r>
    </w:p>
    <w:tbl>
      <w:tblPr>
        <w:tblW w:w="9244" w:type="dxa"/>
        <w:tblLayout w:type="fixed"/>
        <w:tblCellMar>
          <w:left w:w="30" w:type="dxa"/>
          <w:right w:w="30" w:type="dxa"/>
        </w:tblCellMar>
        <w:tblLook w:val="0060" w:firstRow="1" w:lastRow="1" w:firstColumn="0" w:lastColumn="0" w:noHBand="0" w:noVBand="0"/>
      </w:tblPr>
      <w:tblGrid>
        <w:gridCol w:w="6551"/>
        <w:gridCol w:w="1276"/>
        <w:gridCol w:w="1417"/>
      </w:tblGrid>
      <w:tr w:rsidR="00D322DE" w:rsidRPr="00D322DE" w:rsidTr="00D322DE">
        <w:trPr>
          <w:trHeight w:val="266"/>
        </w:trPr>
        <w:tc>
          <w:tcPr>
            <w:tcW w:w="6551" w:type="dxa"/>
            <w:vAlign w:val="center"/>
          </w:tcPr>
          <w:p w:rsidR="00D322DE" w:rsidRPr="00D322DE" w:rsidRDefault="00D322DE" w:rsidP="00D322DE">
            <w:pPr>
              <w:keepNext w:val="0"/>
              <w:outlineLvl w:val="9"/>
              <w:rPr>
                <w:b/>
                <w:i/>
                <w:color w:val="000000"/>
                <w:sz w:val="20"/>
                <w:szCs w:val="20"/>
                <w:lang w:val="en-GB"/>
              </w:rPr>
            </w:pPr>
            <w:r w:rsidRPr="00D322DE">
              <w:rPr>
                <w:sz w:val="20"/>
                <w:szCs w:val="20"/>
                <w:lang w:val="en-GB"/>
              </w:rPr>
              <w:tab/>
            </w:r>
            <w:r w:rsidRPr="00D322DE">
              <w:rPr>
                <w:b/>
                <w:sz w:val="20"/>
                <w:szCs w:val="20"/>
                <w:lang w:val="en-GB"/>
              </w:rPr>
              <w:t>Recurrent Grant</w:t>
            </w: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b/>
                <w:sz w:val="20"/>
                <w:szCs w:val="20"/>
                <w:lang w:val="en-GB"/>
              </w:rPr>
            </w:pPr>
            <w:r w:rsidRPr="00D322DE">
              <w:rPr>
                <w:b/>
                <w:sz w:val="20"/>
                <w:szCs w:val="20"/>
                <w:lang w:val="en-GB"/>
              </w:rPr>
              <w:t>$’000</w:t>
            </w:r>
          </w:p>
        </w:tc>
      </w:tr>
      <w:tr w:rsidR="00D322DE" w:rsidRPr="00D322DE" w:rsidTr="00D322DE">
        <w:trPr>
          <w:trHeight w:val="266"/>
        </w:trPr>
        <w:tc>
          <w:tcPr>
            <w:tcW w:w="6551" w:type="dxa"/>
            <w:vAlign w:val="center"/>
          </w:tcPr>
          <w:p w:rsidR="00D322DE" w:rsidRPr="00D322DE" w:rsidRDefault="00D322DE" w:rsidP="00D322DE">
            <w:pPr>
              <w:keepNext w:val="0"/>
              <w:ind w:firstLine="709"/>
              <w:outlineLvl w:val="9"/>
              <w:rPr>
                <w:color w:val="000000"/>
                <w:sz w:val="20"/>
                <w:szCs w:val="20"/>
                <w:lang w:val="en-GB"/>
              </w:rPr>
            </w:pPr>
            <w:r w:rsidRPr="00D322DE">
              <w:rPr>
                <w:color w:val="000000"/>
                <w:sz w:val="20"/>
                <w:szCs w:val="20"/>
                <w:lang w:val="en-GB"/>
              </w:rPr>
              <w:t>Applied to Operations and Assets</w:t>
            </w:r>
          </w:p>
        </w:tc>
        <w:tc>
          <w:tcPr>
            <w:tcW w:w="1276" w:type="dxa"/>
            <w:vAlign w:val="center"/>
          </w:tcPr>
          <w:p w:rsidR="00D322DE" w:rsidRPr="00D322DE" w:rsidRDefault="00D322DE" w:rsidP="00D322DE">
            <w:pPr>
              <w:keepNext w:val="0"/>
              <w:outlineLvl w:val="9"/>
              <w:rPr>
                <w:sz w:val="20"/>
                <w:szCs w:val="20"/>
              </w:rPr>
            </w:pPr>
            <w:r w:rsidRPr="00D322DE">
              <w:rPr>
                <w:sz w:val="20"/>
                <w:szCs w:val="20"/>
              </w:rPr>
              <w:t>43,848</w:t>
            </w:r>
          </w:p>
        </w:tc>
        <w:tc>
          <w:tcPr>
            <w:tcW w:w="1417" w:type="dxa"/>
            <w:vAlign w:val="center"/>
          </w:tcPr>
          <w:p w:rsidR="00D322DE" w:rsidRPr="00D322DE" w:rsidRDefault="00D322DE" w:rsidP="00D322DE">
            <w:pPr>
              <w:keepNext w:val="0"/>
              <w:outlineLvl w:val="9"/>
              <w:rPr>
                <w:sz w:val="20"/>
                <w:szCs w:val="20"/>
              </w:rPr>
            </w:pPr>
            <w:r w:rsidRPr="00D322DE">
              <w:rPr>
                <w:sz w:val="20"/>
                <w:szCs w:val="20"/>
              </w:rPr>
              <w:t>44,134</w:t>
            </w:r>
          </w:p>
        </w:tc>
      </w:tr>
      <w:tr w:rsidR="00D322DE" w:rsidRPr="00D322DE" w:rsidTr="00D322DE">
        <w:trPr>
          <w:trHeight w:val="266"/>
        </w:trPr>
        <w:tc>
          <w:tcPr>
            <w:tcW w:w="6551" w:type="dxa"/>
            <w:vAlign w:val="center"/>
          </w:tcPr>
          <w:p w:rsidR="00D322DE" w:rsidRPr="00D322DE" w:rsidRDefault="00D322DE" w:rsidP="00D322DE">
            <w:pPr>
              <w:keepNext w:val="0"/>
              <w:ind w:left="709"/>
              <w:outlineLvl w:val="9"/>
              <w:rPr>
                <w:color w:val="000000"/>
                <w:sz w:val="20"/>
                <w:szCs w:val="20"/>
                <w:lang w:val="en-GB"/>
              </w:rPr>
            </w:pPr>
            <w:r w:rsidRPr="00D322DE">
              <w:rPr>
                <w:color w:val="000000"/>
                <w:sz w:val="20"/>
                <w:szCs w:val="20"/>
                <w:lang w:val="en-GB"/>
              </w:rPr>
              <w:t>Capital Funding</w:t>
            </w:r>
          </w:p>
        </w:tc>
        <w:tc>
          <w:tcPr>
            <w:tcW w:w="1276" w:type="dxa"/>
            <w:vAlign w:val="center"/>
          </w:tcPr>
          <w:p w:rsidR="00D322DE" w:rsidRPr="00D322DE" w:rsidRDefault="00D322DE" w:rsidP="00D322DE">
            <w:pPr>
              <w:keepNext w:val="0"/>
              <w:outlineLvl w:val="9"/>
              <w:rPr>
                <w:sz w:val="20"/>
                <w:szCs w:val="20"/>
              </w:rPr>
            </w:pPr>
            <w:r w:rsidRPr="00D322DE">
              <w:rPr>
                <w:sz w:val="20"/>
                <w:szCs w:val="20"/>
              </w:rPr>
              <w:t>4,032</w:t>
            </w:r>
          </w:p>
        </w:tc>
        <w:tc>
          <w:tcPr>
            <w:tcW w:w="1417" w:type="dxa"/>
            <w:vAlign w:val="center"/>
          </w:tcPr>
          <w:p w:rsidR="00D322DE" w:rsidRPr="00D322DE" w:rsidRDefault="00D322DE" w:rsidP="00D322DE">
            <w:pPr>
              <w:keepNext w:val="0"/>
              <w:outlineLvl w:val="9"/>
              <w:rPr>
                <w:sz w:val="20"/>
                <w:szCs w:val="20"/>
              </w:rPr>
            </w:pPr>
            <w:r w:rsidRPr="00D322DE">
              <w:rPr>
                <w:sz w:val="20"/>
                <w:szCs w:val="20"/>
              </w:rPr>
              <w:t>6,252</w:t>
            </w:r>
          </w:p>
        </w:tc>
      </w:tr>
      <w:tr w:rsidR="00D322DE" w:rsidRPr="00D322DE" w:rsidTr="00D322DE">
        <w:trPr>
          <w:trHeight w:val="266"/>
        </w:trPr>
        <w:tc>
          <w:tcPr>
            <w:tcW w:w="6551" w:type="dxa"/>
            <w:tcBorders>
              <w:bottom w:val="single" w:sz="4" w:space="0" w:color="auto"/>
            </w:tcBorders>
            <w:vAlign w:val="center"/>
          </w:tcPr>
          <w:p w:rsidR="00D322DE" w:rsidRPr="00D322DE" w:rsidRDefault="00D322DE" w:rsidP="00D322DE">
            <w:pPr>
              <w:keepNext w:val="0"/>
              <w:ind w:left="709"/>
              <w:outlineLvl w:val="9"/>
              <w:rPr>
                <w:color w:val="000000"/>
                <w:sz w:val="20"/>
                <w:szCs w:val="20"/>
                <w:lang w:val="en-GB"/>
              </w:rPr>
            </w:pPr>
            <w:r w:rsidRPr="00D322DE">
              <w:rPr>
                <w:color w:val="000000"/>
                <w:sz w:val="20"/>
                <w:szCs w:val="20"/>
                <w:lang w:val="en-GB"/>
              </w:rPr>
              <w:t>Capital Asset Charge</w:t>
            </w:r>
          </w:p>
        </w:tc>
        <w:tc>
          <w:tcPr>
            <w:tcW w:w="1276" w:type="dxa"/>
            <w:tcBorders>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37,926</w:t>
            </w:r>
          </w:p>
        </w:tc>
        <w:tc>
          <w:tcPr>
            <w:tcW w:w="1417" w:type="dxa"/>
            <w:tcBorders>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37,928</w:t>
            </w:r>
          </w:p>
        </w:tc>
      </w:tr>
      <w:tr w:rsidR="00D322DE" w:rsidRPr="00D322DE" w:rsidTr="00D322DE">
        <w:trPr>
          <w:trHeight w:val="283"/>
        </w:trPr>
        <w:tc>
          <w:tcPr>
            <w:tcW w:w="6551" w:type="dxa"/>
            <w:tcBorders>
              <w:top w:val="single" w:sz="4" w:space="0" w:color="auto"/>
              <w:bottom w:val="doub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TOTAL</w:t>
            </w:r>
          </w:p>
        </w:tc>
        <w:tc>
          <w:tcPr>
            <w:tcW w:w="1276" w:type="dxa"/>
            <w:tcBorders>
              <w:top w:val="single" w:sz="4" w:space="0" w:color="auto"/>
              <w:bottom w:val="double" w:sz="4" w:space="0" w:color="auto"/>
            </w:tcBorders>
            <w:vAlign w:val="center"/>
          </w:tcPr>
          <w:p w:rsidR="00D322DE" w:rsidRPr="00D322DE" w:rsidRDefault="00D322DE" w:rsidP="00D322DE">
            <w:pPr>
              <w:keepNext w:val="0"/>
              <w:outlineLvl w:val="9"/>
              <w:rPr>
                <w:b/>
                <w:sz w:val="20"/>
                <w:szCs w:val="20"/>
                <w:lang w:val="en-GB"/>
              </w:rPr>
            </w:pPr>
            <w:r w:rsidRPr="00D322DE">
              <w:rPr>
                <w:b/>
                <w:sz w:val="20"/>
                <w:szCs w:val="20"/>
                <w:lang w:val="en-GB"/>
              </w:rPr>
              <w:t>85,806</w:t>
            </w:r>
          </w:p>
        </w:tc>
        <w:tc>
          <w:tcPr>
            <w:tcW w:w="1417" w:type="dxa"/>
            <w:tcBorders>
              <w:top w:val="single" w:sz="4" w:space="0" w:color="auto"/>
              <w:bottom w:val="double" w:sz="4" w:space="0" w:color="auto"/>
            </w:tcBorders>
            <w:vAlign w:val="center"/>
          </w:tcPr>
          <w:p w:rsidR="00D322DE" w:rsidRPr="00D322DE" w:rsidRDefault="00D322DE" w:rsidP="00D322DE">
            <w:pPr>
              <w:keepNext w:val="0"/>
              <w:outlineLvl w:val="9"/>
              <w:rPr>
                <w:b/>
                <w:sz w:val="20"/>
                <w:szCs w:val="20"/>
                <w:lang w:val="en-GB"/>
              </w:rPr>
            </w:pPr>
            <w:r w:rsidRPr="00D322DE">
              <w:rPr>
                <w:b/>
                <w:sz w:val="20"/>
                <w:szCs w:val="20"/>
                <w:lang w:val="en-GB"/>
              </w:rPr>
              <w:t>88,314</w:t>
            </w:r>
          </w:p>
        </w:tc>
      </w:tr>
    </w:tbl>
    <w:p w:rsidR="00D322DE" w:rsidRPr="00D322DE" w:rsidRDefault="00D322DE" w:rsidP="00D322DE">
      <w:pPr>
        <w:tabs>
          <w:tab w:val="left" w:pos="1440"/>
        </w:tabs>
        <w:spacing w:after="60"/>
        <w:ind w:left="357"/>
        <w:outlineLvl w:val="1"/>
        <w:rPr>
          <w:b/>
          <w:sz w:val="20"/>
          <w:szCs w:val="20"/>
        </w:rPr>
      </w:pPr>
    </w:p>
    <w:p w:rsidR="00D322DE" w:rsidRPr="00D322DE" w:rsidRDefault="00D322DE" w:rsidP="00BD34A8">
      <w:pPr>
        <w:pStyle w:val="Heading5"/>
        <w:numPr>
          <w:ilvl w:val="0"/>
          <w:numId w:val="35"/>
        </w:numPr>
        <w:tabs>
          <w:tab w:val="clear" w:pos="720"/>
          <w:tab w:val="num" w:pos="284"/>
        </w:tabs>
        <w:ind w:hanging="720"/>
      </w:pPr>
      <w:r w:rsidRPr="00D322DE">
        <w:t>OTHER</w:t>
      </w:r>
      <w:r w:rsidRPr="00D322DE">
        <w:rPr>
          <w:rFonts w:ascii="Times New Roman" w:hAnsi="Times New Roman"/>
        </w:rPr>
        <w:t xml:space="preserve"> </w:t>
      </w:r>
      <w:r w:rsidRPr="00D322DE">
        <w:t>GRANTS</w:t>
      </w:r>
    </w:p>
    <w:tbl>
      <w:tblPr>
        <w:tblW w:w="9244" w:type="dxa"/>
        <w:tblLayout w:type="fixed"/>
        <w:tblCellMar>
          <w:left w:w="30" w:type="dxa"/>
          <w:right w:w="30" w:type="dxa"/>
        </w:tblCellMar>
        <w:tblLook w:val="0060" w:firstRow="1" w:lastRow="1" w:firstColumn="0" w:lastColumn="0" w:noHBand="0" w:noVBand="0"/>
      </w:tblPr>
      <w:tblGrid>
        <w:gridCol w:w="30"/>
        <w:gridCol w:w="6521"/>
        <w:gridCol w:w="1276"/>
        <w:gridCol w:w="1417"/>
      </w:tblGrid>
      <w:tr w:rsidR="00D322DE" w:rsidRPr="00D322DE" w:rsidTr="00D322DE">
        <w:trPr>
          <w:cantSplit/>
          <w:trHeight w:val="266"/>
        </w:trPr>
        <w:tc>
          <w:tcPr>
            <w:tcW w:w="6551" w:type="dxa"/>
            <w:gridSpan w:val="2"/>
            <w:vAlign w:val="center"/>
          </w:tcPr>
          <w:p w:rsidR="00D322DE" w:rsidRPr="00D322DE" w:rsidRDefault="00D322DE" w:rsidP="00D322DE">
            <w:pPr>
              <w:keepNext w:val="0"/>
              <w:outlineLvl w:val="9"/>
              <w:rPr>
                <w:b/>
                <w:color w:val="000000"/>
                <w:sz w:val="20"/>
                <w:szCs w:val="20"/>
                <w:lang w:val="en-GB"/>
              </w:rPr>
            </w:pPr>
          </w:p>
        </w:tc>
        <w:tc>
          <w:tcPr>
            <w:tcW w:w="1276" w:type="dxa"/>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color w:val="000000"/>
                <w:sz w:val="20"/>
                <w:szCs w:val="20"/>
                <w:lang w:val="en-GB"/>
              </w:rPr>
            </w:pPr>
            <w:r w:rsidRPr="00D322DE">
              <w:rPr>
                <w:b/>
                <w:sz w:val="20"/>
                <w:szCs w:val="20"/>
                <w:lang w:val="en-GB"/>
              </w:rPr>
              <w:t>$’000</w:t>
            </w:r>
          </w:p>
        </w:tc>
        <w:tc>
          <w:tcPr>
            <w:tcW w:w="1417" w:type="dxa"/>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b/>
                <w:sz w:val="20"/>
                <w:szCs w:val="20"/>
                <w:lang w:val="en-GB"/>
              </w:rPr>
            </w:pPr>
            <w:r w:rsidRPr="00D322DE">
              <w:rPr>
                <w:b/>
                <w:sz w:val="20"/>
                <w:szCs w:val="20"/>
                <w:lang w:val="en-GB"/>
              </w:rPr>
              <w:t>$’000</w:t>
            </w:r>
          </w:p>
        </w:tc>
      </w:tr>
      <w:tr w:rsidR="00D322DE" w:rsidRPr="00D322DE" w:rsidTr="00D3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6551" w:type="dxa"/>
            <w:gridSpan w:val="2"/>
            <w:tcBorders>
              <w:top w:val="nil"/>
              <w:left w:val="nil"/>
              <w:bottom w:val="nil"/>
              <w:right w:val="nil"/>
            </w:tcBorders>
            <w:vAlign w:val="center"/>
          </w:tcPr>
          <w:p w:rsidR="00D322DE" w:rsidRPr="00D322DE" w:rsidRDefault="00D322DE" w:rsidP="00D322DE">
            <w:pPr>
              <w:keepNext w:val="0"/>
              <w:ind w:left="601"/>
              <w:outlineLvl w:val="9"/>
              <w:rPr>
                <w:sz w:val="20"/>
                <w:szCs w:val="20"/>
              </w:rPr>
            </w:pPr>
            <w:r w:rsidRPr="00D322DE">
              <w:rPr>
                <w:color w:val="000000"/>
                <w:sz w:val="20"/>
                <w:szCs w:val="20"/>
                <w:lang w:val="en-GB"/>
              </w:rPr>
              <w:t>Other Grants from Victorian Government Entities</w:t>
            </w:r>
          </w:p>
        </w:tc>
        <w:tc>
          <w:tcPr>
            <w:tcW w:w="1276"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1,041</w:t>
            </w:r>
          </w:p>
        </w:tc>
        <w:tc>
          <w:tcPr>
            <w:tcW w:w="1417"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1,762</w:t>
            </w:r>
          </w:p>
        </w:tc>
      </w:tr>
      <w:tr w:rsidR="00D322DE" w:rsidRPr="00D322DE" w:rsidTr="00D3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6551" w:type="dxa"/>
            <w:gridSpan w:val="2"/>
            <w:tcBorders>
              <w:top w:val="nil"/>
              <w:left w:val="nil"/>
              <w:bottom w:val="nil"/>
              <w:right w:val="nil"/>
            </w:tcBorders>
            <w:vAlign w:val="center"/>
          </w:tcPr>
          <w:p w:rsidR="00D322DE" w:rsidRPr="00D322DE" w:rsidRDefault="00D322DE" w:rsidP="00D322DE">
            <w:pPr>
              <w:keepNext w:val="0"/>
              <w:ind w:left="601"/>
              <w:outlineLvl w:val="9"/>
              <w:rPr>
                <w:color w:val="000000"/>
                <w:sz w:val="20"/>
                <w:szCs w:val="20"/>
                <w:lang w:val="en-GB"/>
              </w:rPr>
            </w:pPr>
            <w:r w:rsidRPr="00D322DE">
              <w:rPr>
                <w:color w:val="000000"/>
                <w:sz w:val="20"/>
                <w:szCs w:val="20"/>
                <w:lang w:val="en-GB"/>
              </w:rPr>
              <w:t>Commonwealth Grants</w:t>
            </w:r>
          </w:p>
        </w:tc>
        <w:tc>
          <w:tcPr>
            <w:tcW w:w="1276"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1,303</w:t>
            </w:r>
          </w:p>
        </w:tc>
        <w:tc>
          <w:tcPr>
            <w:tcW w:w="1417"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661</w:t>
            </w:r>
          </w:p>
        </w:tc>
      </w:tr>
      <w:tr w:rsidR="00D322DE" w:rsidRPr="00D322DE" w:rsidTr="00D3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6551" w:type="dxa"/>
            <w:gridSpan w:val="2"/>
            <w:tcBorders>
              <w:top w:val="nil"/>
              <w:left w:val="nil"/>
              <w:bottom w:val="nil"/>
              <w:right w:val="nil"/>
            </w:tcBorders>
            <w:vAlign w:val="center"/>
          </w:tcPr>
          <w:p w:rsidR="00D322DE" w:rsidRPr="00D322DE" w:rsidRDefault="00D322DE" w:rsidP="00D322DE">
            <w:pPr>
              <w:keepNext w:val="0"/>
              <w:ind w:left="601"/>
              <w:outlineLvl w:val="9"/>
              <w:rPr>
                <w:color w:val="000000"/>
                <w:sz w:val="20"/>
                <w:szCs w:val="20"/>
                <w:lang w:val="en-GB"/>
              </w:rPr>
            </w:pPr>
            <w:r w:rsidRPr="00D322DE">
              <w:rPr>
                <w:color w:val="000000"/>
                <w:sz w:val="20"/>
                <w:szCs w:val="20"/>
                <w:lang w:val="en-GB"/>
              </w:rPr>
              <w:t>Other Grants</w:t>
            </w:r>
          </w:p>
        </w:tc>
        <w:tc>
          <w:tcPr>
            <w:tcW w:w="1276"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1,595</w:t>
            </w:r>
          </w:p>
        </w:tc>
        <w:tc>
          <w:tcPr>
            <w:tcW w:w="1417" w:type="dxa"/>
            <w:tcBorders>
              <w:top w:val="nil"/>
              <w:left w:val="nil"/>
              <w:bottom w:val="nil"/>
              <w:right w:val="nil"/>
            </w:tcBorders>
            <w:vAlign w:val="bottom"/>
          </w:tcPr>
          <w:p w:rsidR="00D322DE" w:rsidRPr="00D322DE" w:rsidRDefault="00D322DE" w:rsidP="00D322DE">
            <w:pPr>
              <w:keepNext w:val="0"/>
              <w:ind w:left="-108"/>
              <w:outlineLvl w:val="9"/>
              <w:rPr>
                <w:sz w:val="20"/>
                <w:szCs w:val="20"/>
              </w:rPr>
            </w:pPr>
            <w:r w:rsidRPr="00D322DE">
              <w:rPr>
                <w:sz w:val="20"/>
                <w:szCs w:val="20"/>
              </w:rPr>
              <w:t>1,380</w:t>
            </w:r>
          </w:p>
        </w:tc>
      </w:tr>
      <w:tr w:rsidR="00D322DE" w:rsidRPr="00D322DE" w:rsidTr="00D32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0" w:type="dxa"/>
        </w:trPr>
        <w:tc>
          <w:tcPr>
            <w:tcW w:w="6521" w:type="dxa"/>
            <w:tcBorders>
              <w:left w:val="nil"/>
              <w:bottom w:val="double" w:sz="4" w:space="0" w:color="auto"/>
              <w:right w:val="nil"/>
            </w:tcBorders>
            <w:vAlign w:val="center"/>
          </w:tcPr>
          <w:p w:rsidR="00D322DE" w:rsidRPr="00D322DE" w:rsidRDefault="00D322DE" w:rsidP="00D322DE">
            <w:pPr>
              <w:keepNext w:val="0"/>
              <w:spacing w:after="40"/>
              <w:ind w:left="-108"/>
              <w:outlineLvl w:val="9"/>
              <w:rPr>
                <w:b/>
                <w:color w:val="000000"/>
                <w:sz w:val="20"/>
                <w:szCs w:val="20"/>
                <w:lang w:val="en-GB"/>
              </w:rPr>
            </w:pPr>
            <w:r w:rsidRPr="00D322DE">
              <w:rPr>
                <w:b/>
                <w:sz w:val="20"/>
                <w:szCs w:val="20"/>
              </w:rPr>
              <w:t>TOTAL</w:t>
            </w:r>
          </w:p>
        </w:tc>
        <w:tc>
          <w:tcPr>
            <w:tcW w:w="1276" w:type="dxa"/>
            <w:tcBorders>
              <w:left w:val="nil"/>
              <w:bottom w:val="double" w:sz="4" w:space="0" w:color="auto"/>
              <w:right w:val="nil"/>
            </w:tcBorders>
            <w:vAlign w:val="bottom"/>
          </w:tcPr>
          <w:p w:rsidR="00D322DE" w:rsidRPr="00D322DE" w:rsidRDefault="00D322DE" w:rsidP="00D322DE">
            <w:pPr>
              <w:keepNext w:val="0"/>
              <w:ind w:left="-108"/>
              <w:outlineLvl w:val="9"/>
              <w:rPr>
                <w:b/>
                <w:color w:val="000000"/>
                <w:sz w:val="20"/>
                <w:szCs w:val="20"/>
                <w:lang w:val="en-GB"/>
              </w:rPr>
            </w:pPr>
            <w:r w:rsidRPr="00D322DE">
              <w:rPr>
                <w:b/>
                <w:color w:val="000000"/>
                <w:sz w:val="20"/>
                <w:szCs w:val="20"/>
                <w:lang w:val="en-GB"/>
              </w:rPr>
              <w:t>3,939</w:t>
            </w:r>
          </w:p>
        </w:tc>
        <w:tc>
          <w:tcPr>
            <w:tcW w:w="1417" w:type="dxa"/>
            <w:tcBorders>
              <w:left w:val="nil"/>
              <w:bottom w:val="double" w:sz="4" w:space="0" w:color="auto"/>
              <w:right w:val="nil"/>
            </w:tcBorders>
            <w:vAlign w:val="bottom"/>
          </w:tcPr>
          <w:p w:rsidR="00D322DE" w:rsidRPr="00D322DE" w:rsidRDefault="00D322DE" w:rsidP="00D322DE">
            <w:pPr>
              <w:keepNext w:val="0"/>
              <w:ind w:left="-108"/>
              <w:outlineLvl w:val="9"/>
              <w:rPr>
                <w:b/>
                <w:color w:val="000000"/>
                <w:sz w:val="20"/>
                <w:szCs w:val="20"/>
                <w:lang w:val="en-GB"/>
              </w:rPr>
            </w:pPr>
            <w:r w:rsidRPr="00D322DE">
              <w:rPr>
                <w:b/>
                <w:color w:val="000000"/>
                <w:sz w:val="20"/>
                <w:szCs w:val="20"/>
                <w:lang w:val="en-GB"/>
              </w:rPr>
              <w:t>3,803</w:t>
            </w:r>
          </w:p>
        </w:tc>
      </w:tr>
    </w:tbl>
    <w:p w:rsidR="00D322DE" w:rsidRPr="00D322DE" w:rsidRDefault="00D322DE" w:rsidP="00D322DE">
      <w:pPr>
        <w:tabs>
          <w:tab w:val="left" w:pos="354"/>
          <w:tab w:val="left" w:pos="1440"/>
        </w:tabs>
        <w:outlineLvl w:val="1"/>
        <w:rPr>
          <w:b/>
        </w:rPr>
      </w:pPr>
    </w:p>
    <w:p w:rsidR="00D322DE" w:rsidRPr="00D322DE" w:rsidRDefault="00D322DE" w:rsidP="00160F3E">
      <w:pPr>
        <w:pStyle w:val="Heading5"/>
        <w:tabs>
          <w:tab w:val="left" w:pos="284"/>
        </w:tabs>
      </w:pPr>
      <w:r w:rsidRPr="00D322DE">
        <w:t>4.</w:t>
      </w:r>
      <w:r w:rsidRPr="00D322DE">
        <w:tab/>
        <w:t>OTHER INCOME</w:t>
      </w:r>
    </w:p>
    <w:tbl>
      <w:tblPr>
        <w:tblW w:w="9244" w:type="dxa"/>
        <w:tblLayout w:type="fixed"/>
        <w:tblCellMar>
          <w:left w:w="30" w:type="dxa"/>
          <w:right w:w="30" w:type="dxa"/>
        </w:tblCellMar>
        <w:tblLook w:val="0060" w:firstRow="1" w:lastRow="1" w:firstColumn="0" w:lastColumn="0" w:noHBand="0" w:noVBand="0"/>
      </w:tblPr>
      <w:tblGrid>
        <w:gridCol w:w="6551"/>
        <w:gridCol w:w="1276"/>
        <w:gridCol w:w="1417"/>
      </w:tblGrid>
      <w:tr w:rsidR="00D322DE" w:rsidRPr="00D322DE" w:rsidTr="00D322DE">
        <w:trPr>
          <w:cantSplit/>
          <w:trHeight w:val="255"/>
        </w:trPr>
        <w:tc>
          <w:tcPr>
            <w:tcW w:w="6551" w:type="dxa"/>
            <w:vAlign w:val="center"/>
          </w:tcPr>
          <w:p w:rsidR="00D322DE" w:rsidRPr="00D322DE" w:rsidRDefault="00D322DE" w:rsidP="00D322DE">
            <w:pPr>
              <w:keepNext w:val="0"/>
              <w:jc w:val="right"/>
              <w:outlineLvl w:val="9"/>
              <w:rPr>
                <w:color w:val="000000"/>
                <w:sz w:val="20"/>
                <w:szCs w:val="20"/>
                <w:lang w:val="en-GB"/>
              </w:rPr>
            </w:pPr>
          </w:p>
        </w:tc>
        <w:tc>
          <w:tcPr>
            <w:tcW w:w="1276" w:type="dxa"/>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2012</w:t>
            </w: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$’000</w:t>
            </w:r>
          </w:p>
        </w:tc>
        <w:tc>
          <w:tcPr>
            <w:tcW w:w="1417" w:type="dxa"/>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2011</w:t>
            </w: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$’000</w:t>
            </w:r>
          </w:p>
        </w:tc>
      </w:tr>
      <w:tr w:rsidR="00D322DE" w:rsidRPr="00D322DE" w:rsidTr="00D322DE">
        <w:trPr>
          <w:cantSplit/>
          <w:trHeight w:val="255"/>
        </w:trPr>
        <w:tc>
          <w:tcPr>
            <w:tcW w:w="6551"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Interest Revenue from Financial Assets</w:t>
            </w:r>
          </w:p>
        </w:tc>
        <w:tc>
          <w:tcPr>
            <w:tcW w:w="1276" w:type="dxa"/>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1,638</w:t>
            </w:r>
          </w:p>
        </w:tc>
        <w:tc>
          <w:tcPr>
            <w:tcW w:w="1417" w:type="dxa"/>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1,487</w:t>
            </w:r>
          </w:p>
        </w:tc>
      </w:tr>
      <w:tr w:rsidR="00D322DE" w:rsidRPr="00D322DE" w:rsidTr="00D322DE">
        <w:trPr>
          <w:cantSplit/>
          <w:trHeight w:val="255"/>
        </w:trPr>
        <w:tc>
          <w:tcPr>
            <w:tcW w:w="6551"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Miscellaneous Income</w:t>
            </w:r>
          </w:p>
        </w:tc>
        <w:tc>
          <w:tcPr>
            <w:tcW w:w="1276" w:type="dxa"/>
          </w:tcPr>
          <w:p w:rsidR="00D322DE" w:rsidRPr="00D322DE" w:rsidRDefault="00D322DE" w:rsidP="00D322DE">
            <w:pPr>
              <w:keepNext w:val="0"/>
              <w:outlineLvl w:val="9"/>
              <w:rPr>
                <w:color w:val="000000"/>
                <w:sz w:val="20"/>
                <w:szCs w:val="20"/>
                <w:lang w:val="en-GB"/>
              </w:rPr>
            </w:pPr>
            <w:r w:rsidRPr="00D322DE">
              <w:rPr>
                <w:color w:val="000000"/>
                <w:sz w:val="20"/>
                <w:szCs w:val="20"/>
                <w:lang w:val="en-GB"/>
              </w:rPr>
              <w:t>4,840</w:t>
            </w:r>
          </w:p>
        </w:tc>
        <w:tc>
          <w:tcPr>
            <w:tcW w:w="1417" w:type="dxa"/>
          </w:tcPr>
          <w:p w:rsidR="00D322DE" w:rsidRPr="00D322DE" w:rsidRDefault="00D322DE" w:rsidP="00D322DE">
            <w:pPr>
              <w:keepNext w:val="0"/>
              <w:outlineLvl w:val="9"/>
              <w:rPr>
                <w:color w:val="000000"/>
                <w:sz w:val="20"/>
                <w:szCs w:val="20"/>
                <w:lang w:val="en-GB"/>
              </w:rPr>
            </w:pPr>
            <w:r w:rsidRPr="00D322DE">
              <w:rPr>
                <w:color w:val="000000"/>
                <w:sz w:val="20"/>
                <w:szCs w:val="20"/>
                <w:lang w:val="en-GB"/>
              </w:rPr>
              <w:t>5,384</w:t>
            </w:r>
          </w:p>
        </w:tc>
      </w:tr>
      <w:tr w:rsidR="00D322DE" w:rsidRPr="00D322DE" w:rsidTr="00D322DE">
        <w:trPr>
          <w:cantSplit/>
          <w:trHeight w:val="255"/>
        </w:trPr>
        <w:tc>
          <w:tcPr>
            <w:tcW w:w="6551" w:type="dxa"/>
          </w:tcPr>
          <w:p w:rsidR="00D322DE" w:rsidRPr="00D322DE" w:rsidRDefault="00D322DE" w:rsidP="00D322DE">
            <w:pPr>
              <w:keepNext w:val="0"/>
              <w:spacing w:after="40"/>
              <w:outlineLvl w:val="9"/>
              <w:rPr>
                <w:b/>
                <w:i/>
                <w:color w:val="000000"/>
                <w:sz w:val="20"/>
                <w:szCs w:val="20"/>
                <w:lang w:val="en-GB"/>
              </w:rPr>
            </w:pPr>
            <w:r w:rsidRPr="00D322DE">
              <w:rPr>
                <w:b/>
                <w:color w:val="000000"/>
                <w:sz w:val="20"/>
                <w:szCs w:val="20"/>
                <w:lang w:val="en-GB"/>
              </w:rPr>
              <w:t>TOTAL</w:t>
            </w:r>
          </w:p>
        </w:tc>
        <w:tc>
          <w:tcPr>
            <w:tcW w:w="1276" w:type="dxa"/>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6,478</w:t>
            </w:r>
          </w:p>
        </w:tc>
        <w:tc>
          <w:tcPr>
            <w:tcW w:w="1417" w:type="dxa"/>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6,871</w:t>
            </w:r>
          </w:p>
        </w:tc>
      </w:tr>
    </w:tbl>
    <w:p w:rsidR="008D3787" w:rsidRDefault="008D3787" w:rsidP="008D3787">
      <w:pPr>
        <w:keepNext w:val="0"/>
        <w:ind w:left="360"/>
        <w:outlineLvl w:val="1"/>
        <w:rPr>
          <w:b/>
        </w:rPr>
      </w:pPr>
    </w:p>
    <w:p w:rsidR="00D322DE" w:rsidRPr="008D3787" w:rsidRDefault="00160F3E" w:rsidP="00160F3E">
      <w:pPr>
        <w:pStyle w:val="Heading5"/>
        <w:tabs>
          <w:tab w:val="left" w:pos="284"/>
        </w:tabs>
      </w:pPr>
      <w:r>
        <w:t xml:space="preserve">5. </w:t>
      </w:r>
      <w:r>
        <w:tab/>
      </w:r>
      <w:r w:rsidR="00D322DE" w:rsidRPr="008D3787">
        <w:t>EXPENSES FROM TRANSACTIONS</w:t>
      </w:r>
    </w:p>
    <w:tbl>
      <w:tblPr>
        <w:tblW w:w="9244" w:type="dxa"/>
        <w:tblLayout w:type="fixed"/>
        <w:tblCellMar>
          <w:left w:w="30" w:type="dxa"/>
          <w:right w:w="30" w:type="dxa"/>
        </w:tblCellMar>
        <w:tblLook w:val="0040" w:firstRow="0" w:lastRow="1" w:firstColumn="0" w:lastColumn="0" w:noHBand="0" w:noVBand="0"/>
      </w:tblPr>
      <w:tblGrid>
        <w:gridCol w:w="6551"/>
        <w:gridCol w:w="1276"/>
        <w:gridCol w:w="1417"/>
      </w:tblGrid>
      <w:tr w:rsidR="00D322DE" w:rsidRPr="00D322DE" w:rsidTr="00D322DE">
        <w:trPr>
          <w:cantSplit/>
          <w:trHeight w:val="255"/>
        </w:trPr>
        <w:tc>
          <w:tcPr>
            <w:tcW w:w="6551" w:type="dxa"/>
          </w:tcPr>
          <w:p w:rsidR="00D322DE" w:rsidRPr="00D322DE" w:rsidRDefault="00D322DE" w:rsidP="00D322DE">
            <w:pPr>
              <w:keepNext w:val="0"/>
              <w:outlineLvl w:val="9"/>
              <w:rPr>
                <w:rFonts w:cs="Arial"/>
                <w:b/>
                <w:color w:val="000000"/>
                <w:lang w:val="en-GB"/>
              </w:rPr>
            </w:pPr>
            <w:r w:rsidRPr="00D322DE">
              <w:rPr>
                <w:rFonts w:cs="Arial"/>
                <w:b/>
              </w:rPr>
              <w:t>5(a) Employee Expenses</w:t>
            </w: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color w:val="000000"/>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color w:val="000000"/>
                <w:sz w:val="20"/>
                <w:szCs w:val="20"/>
                <w:lang w:val="en-GB"/>
              </w:rPr>
            </w:pPr>
            <w:r w:rsidRPr="00D322DE">
              <w:rPr>
                <w:b/>
                <w:sz w:val="20"/>
                <w:szCs w:val="20"/>
                <w:lang w:val="en-GB"/>
              </w:rPr>
              <w:t>$’000</w:t>
            </w:r>
          </w:p>
        </w:tc>
      </w:tr>
      <w:tr w:rsidR="00D322DE" w:rsidRPr="00D322DE" w:rsidTr="00D322DE">
        <w:trPr>
          <w:cantSplit/>
          <w:trHeight w:val="255"/>
        </w:trPr>
        <w:tc>
          <w:tcPr>
            <w:tcW w:w="6551"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Salaries, wages and associated costs</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35,084</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36,040</w:t>
            </w:r>
          </w:p>
        </w:tc>
      </w:tr>
      <w:tr w:rsidR="00D322DE" w:rsidRPr="00D322DE" w:rsidTr="00D322DE">
        <w:trPr>
          <w:cantSplit/>
          <w:trHeight w:val="255"/>
        </w:trPr>
        <w:tc>
          <w:tcPr>
            <w:tcW w:w="6551"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Superannuation</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3,092</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3,205</w:t>
            </w:r>
          </w:p>
        </w:tc>
      </w:tr>
      <w:tr w:rsidR="00D322DE" w:rsidRPr="00D322DE" w:rsidTr="00D322DE">
        <w:trPr>
          <w:cantSplit/>
          <w:trHeight w:val="206"/>
        </w:trPr>
        <w:tc>
          <w:tcPr>
            <w:tcW w:w="6551" w:type="dxa"/>
            <w:tcBorders>
              <w:top w:val="single" w:sz="6" w:space="0" w:color="000000"/>
              <w:bottom w:val="double" w:sz="6" w:space="0" w:color="000000"/>
            </w:tcBorders>
          </w:tcPr>
          <w:p w:rsidR="00D322DE" w:rsidRPr="00D322DE" w:rsidRDefault="00D322DE" w:rsidP="00D322DE">
            <w:pPr>
              <w:keepNext w:val="0"/>
              <w:spacing w:after="40"/>
              <w:outlineLvl w:val="9"/>
              <w:rPr>
                <w:b/>
                <w:i/>
                <w:color w:val="000000"/>
                <w:sz w:val="20"/>
                <w:szCs w:val="20"/>
                <w:lang w:val="en-GB"/>
              </w:rPr>
            </w:pPr>
            <w:r w:rsidRPr="00D322DE">
              <w:rPr>
                <w:b/>
                <w:color w:val="000000"/>
                <w:sz w:val="20"/>
                <w:szCs w:val="20"/>
                <w:lang w:val="en-GB"/>
              </w:rPr>
              <w:t>TOTAL</w:t>
            </w:r>
          </w:p>
        </w:tc>
        <w:tc>
          <w:tcPr>
            <w:tcW w:w="1276"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38,176</w:t>
            </w:r>
          </w:p>
        </w:tc>
        <w:tc>
          <w:tcPr>
            <w:tcW w:w="1417"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39,245</w:t>
            </w:r>
          </w:p>
        </w:tc>
      </w:tr>
      <w:tr w:rsidR="00D322DE" w:rsidRPr="00D322DE" w:rsidTr="00D322DE">
        <w:trPr>
          <w:cantSplit/>
          <w:trHeight w:val="255"/>
        </w:trPr>
        <w:tc>
          <w:tcPr>
            <w:tcW w:w="6551" w:type="dxa"/>
          </w:tcPr>
          <w:p w:rsidR="00D322DE" w:rsidRPr="00D322DE" w:rsidRDefault="00D322DE" w:rsidP="00D322DE">
            <w:pPr>
              <w:keepNext w:val="0"/>
              <w:outlineLvl w:val="9"/>
              <w:rPr>
                <w:rFonts w:cs="Arial"/>
                <w:b/>
                <w:color w:val="000000"/>
                <w:sz w:val="20"/>
                <w:szCs w:val="20"/>
                <w:lang w:val="en-GB"/>
              </w:rPr>
            </w:pPr>
            <w:r w:rsidRPr="00D322DE">
              <w:rPr>
                <w:rFonts w:cs="Arial"/>
                <w:b/>
              </w:rPr>
              <w:t>5(b) Other Operating Expenses</w:t>
            </w: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color w:val="000000"/>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color w:val="000000"/>
                <w:sz w:val="20"/>
                <w:szCs w:val="20"/>
                <w:lang w:val="en-GB"/>
              </w:rPr>
            </w:pPr>
            <w:r w:rsidRPr="00D322DE">
              <w:rPr>
                <w:b/>
                <w:sz w:val="20"/>
                <w:szCs w:val="20"/>
                <w:lang w:val="en-GB"/>
              </w:rPr>
              <w:t>$’000</w:t>
            </w:r>
          </w:p>
        </w:tc>
      </w:tr>
      <w:tr w:rsidR="00D322DE" w:rsidRPr="00D322DE" w:rsidTr="00D322DE">
        <w:trPr>
          <w:cantSplit/>
          <w:trHeight w:val="255"/>
        </w:trPr>
        <w:tc>
          <w:tcPr>
            <w:tcW w:w="6551" w:type="dxa"/>
            <w:vAlign w:val="center"/>
          </w:tcPr>
          <w:p w:rsidR="00D322DE" w:rsidRPr="00D322DE" w:rsidRDefault="00D322DE" w:rsidP="00D322DE">
            <w:pPr>
              <w:keepNext w:val="0"/>
              <w:tabs>
                <w:tab w:val="left" w:pos="709"/>
              </w:tabs>
              <w:outlineLvl w:val="9"/>
              <w:rPr>
                <w:color w:val="000000"/>
                <w:sz w:val="20"/>
                <w:szCs w:val="20"/>
                <w:lang w:val="en-GB"/>
              </w:rPr>
            </w:pPr>
            <w:r w:rsidRPr="00D322DE">
              <w:rPr>
                <w:color w:val="000000"/>
                <w:sz w:val="20"/>
                <w:szCs w:val="20"/>
                <w:lang w:val="en-GB"/>
              </w:rPr>
              <w:lastRenderedPageBreak/>
              <w:tab/>
              <w:t>Marketing and promotion</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2,801</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3,200</w:t>
            </w:r>
          </w:p>
        </w:tc>
      </w:tr>
      <w:tr w:rsidR="00D322DE" w:rsidRPr="00D322DE" w:rsidTr="00D322DE">
        <w:trPr>
          <w:cantSplit/>
          <w:trHeight w:val="255"/>
        </w:trPr>
        <w:tc>
          <w:tcPr>
            <w:tcW w:w="6551" w:type="dxa"/>
            <w:vAlign w:val="center"/>
          </w:tcPr>
          <w:p w:rsidR="00D322DE" w:rsidRPr="00D322DE" w:rsidRDefault="00D322DE" w:rsidP="00D322DE">
            <w:pPr>
              <w:keepNext w:val="0"/>
              <w:tabs>
                <w:tab w:val="left" w:pos="709"/>
              </w:tabs>
              <w:ind w:left="709"/>
              <w:outlineLvl w:val="9"/>
              <w:rPr>
                <w:color w:val="000000"/>
                <w:sz w:val="20"/>
                <w:szCs w:val="20"/>
                <w:lang w:val="en-GB"/>
              </w:rPr>
            </w:pPr>
            <w:r w:rsidRPr="00D322DE">
              <w:rPr>
                <w:color w:val="000000"/>
                <w:sz w:val="20"/>
                <w:szCs w:val="20"/>
                <w:lang w:val="en-GB"/>
              </w:rPr>
              <w:t>Contractors and Exhibition Display Costs</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8,076</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4,760</w:t>
            </w:r>
          </w:p>
        </w:tc>
      </w:tr>
      <w:tr w:rsidR="00D322DE" w:rsidRPr="00D322DE" w:rsidTr="00D322DE">
        <w:trPr>
          <w:cantSplit/>
          <w:trHeight w:val="255"/>
        </w:trPr>
        <w:tc>
          <w:tcPr>
            <w:tcW w:w="6551" w:type="dxa"/>
            <w:vAlign w:val="center"/>
          </w:tcPr>
          <w:p w:rsidR="00D322DE" w:rsidRPr="00D322DE" w:rsidRDefault="00D322DE" w:rsidP="00D322DE">
            <w:pPr>
              <w:keepNext w:val="0"/>
              <w:tabs>
                <w:tab w:val="left" w:pos="709"/>
              </w:tabs>
              <w:ind w:left="709"/>
              <w:outlineLvl w:val="9"/>
              <w:rPr>
                <w:color w:val="000000"/>
                <w:sz w:val="20"/>
                <w:szCs w:val="20"/>
                <w:lang w:val="en-GB"/>
              </w:rPr>
            </w:pPr>
            <w:r w:rsidRPr="00D322DE">
              <w:rPr>
                <w:color w:val="000000"/>
                <w:sz w:val="20"/>
                <w:szCs w:val="20"/>
                <w:lang w:val="en-GB"/>
              </w:rPr>
              <w:t>Collections Management</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125</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147</w:t>
            </w:r>
          </w:p>
        </w:tc>
      </w:tr>
      <w:tr w:rsidR="00D322DE" w:rsidRPr="00D322DE" w:rsidTr="00D322DE">
        <w:trPr>
          <w:cantSplit/>
          <w:trHeight w:val="206"/>
        </w:trPr>
        <w:tc>
          <w:tcPr>
            <w:tcW w:w="6551" w:type="dxa"/>
            <w:tcBorders>
              <w:top w:val="single" w:sz="6" w:space="0" w:color="000000"/>
              <w:bottom w:val="double" w:sz="6" w:space="0" w:color="000000"/>
            </w:tcBorders>
          </w:tcPr>
          <w:p w:rsidR="00D322DE" w:rsidRPr="00D322DE" w:rsidRDefault="00D322DE" w:rsidP="00D322DE">
            <w:pPr>
              <w:keepNext w:val="0"/>
              <w:tabs>
                <w:tab w:val="left" w:pos="709"/>
              </w:tabs>
              <w:outlineLvl w:val="9"/>
              <w:rPr>
                <w:b/>
                <w:i/>
                <w:color w:val="000000"/>
                <w:sz w:val="20"/>
                <w:szCs w:val="20"/>
                <w:lang w:val="en-GB"/>
              </w:rPr>
            </w:pPr>
            <w:r w:rsidRPr="00D322DE">
              <w:rPr>
                <w:b/>
                <w:color w:val="000000"/>
                <w:sz w:val="20"/>
                <w:szCs w:val="20"/>
                <w:lang w:val="en-GB"/>
              </w:rPr>
              <w:t>TOTAL</w:t>
            </w:r>
          </w:p>
        </w:tc>
        <w:tc>
          <w:tcPr>
            <w:tcW w:w="1276"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11,002</w:t>
            </w:r>
          </w:p>
        </w:tc>
        <w:tc>
          <w:tcPr>
            <w:tcW w:w="1417"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8,107</w:t>
            </w:r>
          </w:p>
        </w:tc>
      </w:tr>
    </w:tbl>
    <w:p w:rsidR="009547A9" w:rsidRDefault="009547A9" w:rsidP="009547A9">
      <w:pPr>
        <w:tabs>
          <w:tab w:val="left" w:pos="426"/>
        </w:tabs>
        <w:outlineLvl w:val="1"/>
        <w:rPr>
          <w:b/>
        </w:rPr>
      </w:pPr>
    </w:p>
    <w:p w:rsidR="00D322DE" w:rsidRPr="00D322DE" w:rsidRDefault="00D322DE" w:rsidP="00160F3E">
      <w:pPr>
        <w:pStyle w:val="Heading5"/>
        <w:ind w:left="284" w:hanging="284"/>
      </w:pPr>
      <w:r w:rsidRPr="00D322DE">
        <w:t xml:space="preserve">6. </w:t>
      </w:r>
      <w:r w:rsidR="008D3787">
        <w:tab/>
      </w:r>
      <w:r w:rsidRPr="00D322DE">
        <w:t xml:space="preserve">CASH AND CASH EQUIVALENTS </w:t>
      </w:r>
    </w:p>
    <w:tbl>
      <w:tblPr>
        <w:tblW w:w="9244" w:type="dxa"/>
        <w:tblLayout w:type="fixed"/>
        <w:tblCellMar>
          <w:left w:w="30" w:type="dxa"/>
          <w:right w:w="30" w:type="dxa"/>
        </w:tblCellMar>
        <w:tblLook w:val="0060" w:firstRow="1" w:lastRow="1" w:firstColumn="0" w:lastColumn="0" w:noHBand="0" w:noVBand="0"/>
      </w:tblPr>
      <w:tblGrid>
        <w:gridCol w:w="6551"/>
        <w:gridCol w:w="1276"/>
        <w:gridCol w:w="1417"/>
      </w:tblGrid>
      <w:tr w:rsidR="00D322DE" w:rsidRPr="00D322DE" w:rsidTr="00D322DE">
        <w:trPr>
          <w:cantSplit/>
          <w:trHeight w:val="255"/>
        </w:trPr>
        <w:tc>
          <w:tcPr>
            <w:tcW w:w="6551" w:type="dxa"/>
            <w:vAlign w:val="center"/>
          </w:tcPr>
          <w:p w:rsidR="00D322DE" w:rsidRPr="00D322DE" w:rsidRDefault="00D322DE" w:rsidP="00D322DE">
            <w:pPr>
              <w:tabs>
                <w:tab w:val="left" w:pos="360"/>
                <w:tab w:val="left" w:pos="720"/>
                <w:tab w:val="left" w:pos="1440"/>
              </w:tabs>
              <w:outlineLvl w:val="2"/>
              <w:rPr>
                <w:b/>
                <w:i/>
                <w:color w:val="000000"/>
                <w:sz w:val="18"/>
                <w:szCs w:val="20"/>
                <w:lang w:val="en-GB"/>
              </w:rPr>
            </w:pP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i/>
                <w:sz w:val="18"/>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rFonts w:ascii="Times New Roman" w:hAnsi="Times New Roman"/>
                <w:b/>
                <w:i/>
                <w:sz w:val="20"/>
                <w:szCs w:val="20"/>
                <w:lang w:val="en-GB"/>
              </w:rPr>
            </w:pPr>
            <w:r w:rsidRPr="00D322DE">
              <w:rPr>
                <w:b/>
                <w:sz w:val="20"/>
                <w:szCs w:val="20"/>
                <w:lang w:val="en-GB"/>
              </w:rPr>
              <w:t>$’000</w:t>
            </w:r>
          </w:p>
        </w:tc>
      </w:tr>
      <w:tr w:rsidR="00D322DE" w:rsidRPr="00D322DE" w:rsidTr="00D322DE">
        <w:trPr>
          <w:cantSplit/>
          <w:trHeight w:val="255"/>
        </w:trPr>
        <w:tc>
          <w:tcPr>
            <w:tcW w:w="6551" w:type="dxa"/>
            <w:vAlign w:val="center"/>
          </w:tcPr>
          <w:p w:rsidR="00D322DE" w:rsidRPr="00D322DE" w:rsidRDefault="00D322DE" w:rsidP="00D322DE">
            <w:pPr>
              <w:keepNext w:val="0"/>
              <w:ind w:left="709"/>
              <w:outlineLvl w:val="9"/>
              <w:rPr>
                <w:color w:val="000000"/>
                <w:sz w:val="20"/>
                <w:szCs w:val="20"/>
                <w:lang w:val="en-GB"/>
              </w:rPr>
            </w:pPr>
            <w:r w:rsidRPr="00D322DE">
              <w:rPr>
                <w:color w:val="000000"/>
                <w:sz w:val="20"/>
                <w:szCs w:val="20"/>
                <w:lang w:val="en-GB"/>
              </w:rPr>
              <w:t>Interest Bearing Deposits</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25,569</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22,602</w:t>
            </w:r>
          </w:p>
        </w:tc>
      </w:tr>
      <w:tr w:rsidR="00D322DE" w:rsidRPr="00D322DE" w:rsidTr="00D322DE">
        <w:trPr>
          <w:cantSplit/>
          <w:trHeight w:val="255"/>
        </w:trPr>
        <w:tc>
          <w:tcPr>
            <w:tcW w:w="6551" w:type="dxa"/>
            <w:vAlign w:val="center"/>
          </w:tcPr>
          <w:p w:rsidR="00D322DE" w:rsidRPr="00D322DE" w:rsidRDefault="00D322DE" w:rsidP="00D322DE">
            <w:pPr>
              <w:keepNext w:val="0"/>
              <w:ind w:left="709"/>
              <w:outlineLvl w:val="9"/>
              <w:rPr>
                <w:color w:val="000000"/>
                <w:sz w:val="20"/>
                <w:szCs w:val="20"/>
                <w:lang w:val="en-GB"/>
              </w:rPr>
            </w:pPr>
            <w:r w:rsidRPr="00D322DE">
              <w:rPr>
                <w:color w:val="000000"/>
                <w:sz w:val="20"/>
                <w:szCs w:val="20"/>
                <w:lang w:val="en-GB"/>
              </w:rPr>
              <w:t>Cash</w:t>
            </w:r>
          </w:p>
        </w:tc>
        <w:tc>
          <w:tcPr>
            <w:tcW w:w="1276" w:type="dxa"/>
            <w:vAlign w:val="center"/>
          </w:tcPr>
          <w:p w:rsidR="00D322DE" w:rsidRPr="00D322DE" w:rsidRDefault="00D322DE" w:rsidP="00D322DE">
            <w:pPr>
              <w:keepNext w:val="0"/>
              <w:tabs>
                <w:tab w:val="left" w:pos="1230"/>
              </w:tabs>
              <w:outlineLvl w:val="9"/>
              <w:rPr>
                <w:color w:val="000000"/>
                <w:sz w:val="20"/>
                <w:szCs w:val="20"/>
                <w:lang w:val="en-GB"/>
              </w:rPr>
            </w:pPr>
            <w:r w:rsidRPr="00D322DE">
              <w:rPr>
                <w:color w:val="000000"/>
                <w:sz w:val="20"/>
                <w:szCs w:val="20"/>
                <w:lang w:val="en-GB"/>
              </w:rPr>
              <w:t>236</w:t>
            </w:r>
          </w:p>
        </w:tc>
        <w:tc>
          <w:tcPr>
            <w:tcW w:w="1417" w:type="dxa"/>
            <w:vAlign w:val="center"/>
          </w:tcPr>
          <w:p w:rsidR="00D322DE" w:rsidRPr="00D322DE" w:rsidRDefault="00D322DE" w:rsidP="00D322DE">
            <w:pPr>
              <w:keepNext w:val="0"/>
              <w:tabs>
                <w:tab w:val="left" w:pos="1230"/>
              </w:tabs>
              <w:outlineLvl w:val="9"/>
              <w:rPr>
                <w:color w:val="000000"/>
                <w:sz w:val="20"/>
                <w:szCs w:val="20"/>
                <w:lang w:val="en-GB"/>
              </w:rPr>
            </w:pPr>
            <w:r w:rsidRPr="00D322DE">
              <w:rPr>
                <w:color w:val="000000"/>
                <w:sz w:val="20"/>
                <w:szCs w:val="20"/>
                <w:lang w:val="en-GB"/>
              </w:rPr>
              <w:t>943</w:t>
            </w:r>
          </w:p>
        </w:tc>
      </w:tr>
      <w:tr w:rsidR="00D322DE" w:rsidRPr="00D322DE" w:rsidTr="00D322DE">
        <w:trPr>
          <w:cantSplit/>
          <w:trHeight w:val="206"/>
        </w:trPr>
        <w:tc>
          <w:tcPr>
            <w:tcW w:w="6551"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TOTAL</w:t>
            </w:r>
          </w:p>
        </w:tc>
        <w:tc>
          <w:tcPr>
            <w:tcW w:w="1276"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25,805</w:t>
            </w:r>
          </w:p>
        </w:tc>
        <w:tc>
          <w:tcPr>
            <w:tcW w:w="1417"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23,545</w:t>
            </w:r>
          </w:p>
        </w:tc>
      </w:tr>
    </w:tbl>
    <w:p w:rsidR="00D322DE" w:rsidRPr="00D322DE" w:rsidRDefault="00D322DE" w:rsidP="00D322DE">
      <w:pPr>
        <w:keepNext w:val="0"/>
        <w:outlineLvl w:val="9"/>
        <w:rPr>
          <w:i/>
          <w:sz w:val="20"/>
          <w:szCs w:val="20"/>
        </w:rPr>
      </w:pPr>
    </w:p>
    <w:p w:rsidR="00D322DE" w:rsidRPr="00D322DE" w:rsidRDefault="00160F3E" w:rsidP="00160F3E">
      <w:pPr>
        <w:pStyle w:val="Heading5"/>
      </w:pPr>
      <w:r>
        <w:t xml:space="preserve">7. </w:t>
      </w:r>
      <w:r w:rsidR="00D322DE" w:rsidRPr="00D322DE">
        <w:t>RECEIVABLES</w:t>
      </w:r>
    </w:p>
    <w:tbl>
      <w:tblPr>
        <w:tblW w:w="9245" w:type="dxa"/>
        <w:tblLayout w:type="fixed"/>
        <w:tblCellMar>
          <w:left w:w="31" w:type="dxa"/>
          <w:right w:w="31" w:type="dxa"/>
        </w:tblCellMar>
        <w:tblLook w:val="0040" w:firstRow="0" w:lastRow="1" w:firstColumn="0" w:lastColumn="0" w:noHBand="0" w:noVBand="0"/>
      </w:tblPr>
      <w:tblGrid>
        <w:gridCol w:w="6552"/>
        <w:gridCol w:w="1276"/>
        <w:gridCol w:w="1417"/>
      </w:tblGrid>
      <w:tr w:rsidR="00D322DE" w:rsidRPr="00D322DE" w:rsidTr="00D322DE">
        <w:trPr>
          <w:cantSplit/>
          <w:trHeight w:val="255"/>
        </w:trPr>
        <w:tc>
          <w:tcPr>
            <w:tcW w:w="6552" w:type="dxa"/>
            <w:vAlign w:val="center"/>
          </w:tcPr>
          <w:p w:rsidR="00D322DE" w:rsidRPr="00D322DE" w:rsidRDefault="00D322DE" w:rsidP="00D322DE">
            <w:pPr>
              <w:keepNext w:val="0"/>
              <w:tabs>
                <w:tab w:val="left" w:pos="709"/>
              </w:tabs>
              <w:outlineLvl w:val="9"/>
              <w:rPr>
                <w:b/>
                <w:color w:val="000000"/>
                <w:sz w:val="20"/>
                <w:szCs w:val="20"/>
                <w:lang w:val="en-GB"/>
              </w:rPr>
            </w:pPr>
            <w:r w:rsidRPr="00D322DE">
              <w:rPr>
                <w:b/>
                <w:color w:val="000000"/>
                <w:sz w:val="20"/>
                <w:szCs w:val="20"/>
                <w:lang w:val="en-GB"/>
              </w:rPr>
              <w:tab/>
              <w:t xml:space="preserve">Current </w:t>
            </w: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i/>
                <w:sz w:val="18"/>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rFonts w:ascii="Times New Roman" w:hAnsi="Times New Roman"/>
                <w:b/>
                <w:i/>
                <w:sz w:val="20"/>
                <w:szCs w:val="20"/>
                <w:lang w:val="en-GB"/>
              </w:rPr>
            </w:pPr>
            <w:r w:rsidRPr="00D322DE">
              <w:rPr>
                <w:b/>
                <w:sz w:val="20"/>
                <w:szCs w:val="20"/>
                <w:lang w:val="en-GB"/>
              </w:rPr>
              <w:t>$’000</w:t>
            </w:r>
          </w:p>
        </w:tc>
      </w:tr>
      <w:tr w:rsidR="00D322DE" w:rsidRPr="00D322DE" w:rsidTr="00D322DE">
        <w:trPr>
          <w:cantSplit/>
          <w:trHeight w:val="255"/>
        </w:trPr>
        <w:tc>
          <w:tcPr>
            <w:tcW w:w="6552" w:type="dxa"/>
            <w:vAlign w:val="center"/>
          </w:tcPr>
          <w:p w:rsidR="00D322DE" w:rsidRPr="00D322DE" w:rsidRDefault="00D322DE" w:rsidP="00D322DE">
            <w:pPr>
              <w:keepNext w:val="0"/>
              <w:tabs>
                <w:tab w:val="left" w:pos="709"/>
              </w:tabs>
              <w:outlineLvl w:val="9"/>
              <w:rPr>
                <w:b/>
                <w:color w:val="000000"/>
                <w:sz w:val="20"/>
                <w:szCs w:val="20"/>
                <w:lang w:val="en-GB"/>
              </w:rPr>
            </w:pPr>
            <w:r w:rsidRPr="00D322DE">
              <w:rPr>
                <w:b/>
                <w:color w:val="000000"/>
                <w:sz w:val="20"/>
                <w:szCs w:val="20"/>
                <w:lang w:val="en-GB"/>
              </w:rPr>
              <w:tab/>
              <w:t>Contractual</w:t>
            </w:r>
          </w:p>
        </w:tc>
        <w:tc>
          <w:tcPr>
            <w:tcW w:w="1276" w:type="dxa"/>
            <w:vAlign w:val="center"/>
          </w:tcPr>
          <w:p w:rsidR="00D322DE" w:rsidRPr="00D322DE" w:rsidRDefault="00D322DE" w:rsidP="00D322DE">
            <w:pPr>
              <w:keepNext w:val="0"/>
              <w:outlineLvl w:val="9"/>
              <w:rPr>
                <w:b/>
                <w:i/>
                <w:sz w:val="18"/>
                <w:szCs w:val="20"/>
                <w:lang w:val="en-GB"/>
              </w:rPr>
            </w:pPr>
          </w:p>
        </w:tc>
        <w:tc>
          <w:tcPr>
            <w:tcW w:w="1417" w:type="dxa"/>
            <w:vAlign w:val="center"/>
          </w:tcPr>
          <w:p w:rsidR="00D322DE" w:rsidRPr="00D322DE" w:rsidRDefault="00D322DE" w:rsidP="00D322DE">
            <w:pPr>
              <w:keepNext w:val="0"/>
              <w:outlineLvl w:val="9"/>
              <w:rPr>
                <w:rFonts w:ascii="Times New Roman" w:hAnsi="Times New Roman"/>
                <w:b/>
                <w:i/>
                <w:sz w:val="20"/>
                <w:szCs w:val="20"/>
                <w:lang w:val="en-GB"/>
              </w:rPr>
            </w:pPr>
          </w:p>
        </w:tc>
      </w:tr>
      <w:tr w:rsidR="00D322DE" w:rsidRPr="00D322DE" w:rsidTr="00D322DE">
        <w:trPr>
          <w:cantSplit/>
          <w:trHeight w:val="255"/>
        </w:trPr>
        <w:tc>
          <w:tcPr>
            <w:tcW w:w="6552" w:type="dxa"/>
            <w:vAlign w:val="center"/>
          </w:tcPr>
          <w:p w:rsidR="00D322DE" w:rsidRPr="00D322DE" w:rsidRDefault="00D322DE" w:rsidP="00D322DE">
            <w:pPr>
              <w:keepNext w:val="0"/>
              <w:ind w:left="720" w:hanging="11"/>
              <w:outlineLvl w:val="9"/>
              <w:rPr>
                <w:color w:val="000000"/>
                <w:sz w:val="20"/>
                <w:szCs w:val="20"/>
                <w:lang w:val="en-GB"/>
              </w:rPr>
            </w:pPr>
            <w:r w:rsidRPr="00D322DE">
              <w:rPr>
                <w:color w:val="000000"/>
                <w:sz w:val="20"/>
                <w:szCs w:val="20"/>
                <w:lang w:val="en-GB"/>
              </w:rPr>
              <w:t>Debtors</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2,446</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2,138</w:t>
            </w:r>
          </w:p>
        </w:tc>
      </w:tr>
      <w:tr w:rsidR="00D322DE" w:rsidRPr="00D322DE" w:rsidTr="00D322DE">
        <w:trPr>
          <w:cantSplit/>
          <w:trHeight w:val="255"/>
        </w:trPr>
        <w:tc>
          <w:tcPr>
            <w:tcW w:w="6552" w:type="dxa"/>
            <w:tcBorders>
              <w:bottom w:val="single" w:sz="4" w:space="0" w:color="auto"/>
            </w:tcBorders>
            <w:vAlign w:val="center"/>
          </w:tcPr>
          <w:p w:rsidR="00D322DE" w:rsidRPr="00D322DE" w:rsidRDefault="00D322DE" w:rsidP="00D322DE">
            <w:pPr>
              <w:keepNext w:val="0"/>
              <w:ind w:left="720" w:hanging="11"/>
              <w:outlineLvl w:val="9"/>
              <w:rPr>
                <w:color w:val="000000"/>
                <w:sz w:val="20"/>
                <w:szCs w:val="20"/>
                <w:lang w:val="en-GB"/>
              </w:rPr>
            </w:pPr>
            <w:r w:rsidRPr="00D322DE">
              <w:rPr>
                <w:color w:val="000000"/>
                <w:sz w:val="20"/>
                <w:szCs w:val="20"/>
                <w:lang w:val="en-GB"/>
              </w:rPr>
              <w:t>Less Provision for Doubtful Debts</w:t>
            </w:r>
          </w:p>
        </w:tc>
        <w:tc>
          <w:tcPr>
            <w:tcW w:w="1276" w:type="dxa"/>
            <w:tcBorders>
              <w:bottom w:val="single" w:sz="4" w:space="0" w:color="auto"/>
            </w:tcBorders>
            <w:vAlign w:val="center"/>
          </w:tcPr>
          <w:p w:rsidR="00D322DE" w:rsidRPr="00D322DE" w:rsidRDefault="00D322DE" w:rsidP="00D322DE">
            <w:pPr>
              <w:keepNext w:val="0"/>
              <w:outlineLvl w:val="9"/>
              <w:rPr>
                <w:sz w:val="20"/>
                <w:szCs w:val="20"/>
                <w:lang w:val="en-GB"/>
              </w:rPr>
            </w:pPr>
            <w:r w:rsidRPr="00D322DE">
              <w:rPr>
                <w:sz w:val="20"/>
                <w:szCs w:val="20"/>
                <w:lang w:val="en-GB"/>
              </w:rPr>
              <w:t>0</w:t>
            </w:r>
          </w:p>
        </w:tc>
        <w:tc>
          <w:tcPr>
            <w:tcW w:w="1417" w:type="dxa"/>
            <w:tcBorders>
              <w:bottom w:val="single" w:sz="4" w:space="0" w:color="auto"/>
            </w:tcBorders>
            <w:vAlign w:val="center"/>
          </w:tcPr>
          <w:p w:rsidR="00D322DE" w:rsidRPr="00D322DE" w:rsidRDefault="00D322DE" w:rsidP="00D322DE">
            <w:pPr>
              <w:keepNext w:val="0"/>
              <w:outlineLvl w:val="9"/>
              <w:rPr>
                <w:sz w:val="20"/>
                <w:szCs w:val="20"/>
                <w:lang w:val="en-GB"/>
              </w:rPr>
            </w:pPr>
            <w:r w:rsidRPr="00D322DE">
              <w:rPr>
                <w:sz w:val="20"/>
                <w:szCs w:val="20"/>
                <w:lang w:val="en-GB"/>
              </w:rPr>
              <w:t>(50)</w:t>
            </w:r>
          </w:p>
        </w:tc>
      </w:tr>
      <w:tr w:rsidR="00D322DE" w:rsidRPr="00D322DE" w:rsidTr="00D322DE">
        <w:trPr>
          <w:cantSplit/>
          <w:trHeight w:val="255"/>
        </w:trPr>
        <w:tc>
          <w:tcPr>
            <w:tcW w:w="6552" w:type="dxa"/>
            <w:tcBorders>
              <w:top w:val="single" w:sz="4" w:space="0" w:color="auto"/>
              <w:bottom w:val="single" w:sz="4" w:space="0" w:color="auto"/>
            </w:tcBorders>
            <w:vAlign w:val="center"/>
          </w:tcPr>
          <w:p w:rsidR="00D322DE" w:rsidRPr="00D322DE" w:rsidRDefault="00D322DE" w:rsidP="00D322DE">
            <w:pPr>
              <w:keepNext w:val="0"/>
              <w:ind w:hanging="11"/>
              <w:outlineLvl w:val="9"/>
              <w:rPr>
                <w:b/>
                <w:color w:val="000000"/>
                <w:sz w:val="20"/>
                <w:szCs w:val="20"/>
                <w:lang w:val="en-GB"/>
              </w:rPr>
            </w:pPr>
            <w:r w:rsidRPr="00D322DE">
              <w:rPr>
                <w:b/>
                <w:color w:val="000000"/>
                <w:sz w:val="20"/>
                <w:szCs w:val="20"/>
                <w:lang w:val="en-GB"/>
              </w:rPr>
              <w:t>SUBTOTAL</w:t>
            </w:r>
          </w:p>
        </w:tc>
        <w:tc>
          <w:tcPr>
            <w:tcW w:w="1276" w:type="dxa"/>
            <w:tcBorders>
              <w:top w:val="single" w:sz="4"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2,446</w:t>
            </w:r>
          </w:p>
        </w:tc>
        <w:tc>
          <w:tcPr>
            <w:tcW w:w="1417" w:type="dxa"/>
            <w:tcBorders>
              <w:top w:val="single" w:sz="4"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2,088</w:t>
            </w:r>
          </w:p>
        </w:tc>
      </w:tr>
      <w:tr w:rsidR="00D322DE" w:rsidRPr="00D322DE" w:rsidTr="00D322DE">
        <w:trPr>
          <w:cantSplit/>
          <w:trHeight w:val="255"/>
        </w:trPr>
        <w:tc>
          <w:tcPr>
            <w:tcW w:w="6552" w:type="dxa"/>
            <w:tcBorders>
              <w:bottom w:val="single" w:sz="6" w:space="0" w:color="auto"/>
            </w:tcBorders>
            <w:vAlign w:val="center"/>
          </w:tcPr>
          <w:p w:rsidR="00D322DE" w:rsidRPr="00D322DE" w:rsidRDefault="00D322DE" w:rsidP="00D322DE">
            <w:pPr>
              <w:keepNext w:val="0"/>
              <w:ind w:left="720" w:hanging="11"/>
              <w:outlineLvl w:val="9"/>
              <w:rPr>
                <w:color w:val="000000"/>
                <w:sz w:val="20"/>
                <w:szCs w:val="20"/>
                <w:lang w:val="en-GB"/>
              </w:rPr>
            </w:pPr>
            <w:r w:rsidRPr="00D322DE">
              <w:rPr>
                <w:color w:val="000000"/>
                <w:sz w:val="20"/>
                <w:szCs w:val="20"/>
                <w:lang w:val="en-GB"/>
              </w:rPr>
              <w:t>Interest Receivable</w:t>
            </w:r>
          </w:p>
        </w:tc>
        <w:tc>
          <w:tcPr>
            <w:tcW w:w="1276" w:type="dxa"/>
            <w:tcBorders>
              <w:bottom w:val="single" w:sz="6" w:space="0" w:color="auto"/>
            </w:tcBorders>
            <w:vAlign w:val="center"/>
          </w:tcPr>
          <w:p w:rsidR="00D322DE" w:rsidRPr="00D322DE" w:rsidRDefault="00D322DE" w:rsidP="00D322DE">
            <w:pPr>
              <w:keepNext w:val="0"/>
              <w:outlineLvl w:val="9"/>
              <w:rPr>
                <w:sz w:val="20"/>
                <w:szCs w:val="20"/>
                <w:lang w:val="en-GB"/>
              </w:rPr>
            </w:pPr>
            <w:r w:rsidRPr="00D322DE">
              <w:rPr>
                <w:sz w:val="20"/>
                <w:szCs w:val="20"/>
                <w:lang w:val="en-GB"/>
              </w:rPr>
              <w:t>161</w:t>
            </w:r>
          </w:p>
        </w:tc>
        <w:tc>
          <w:tcPr>
            <w:tcW w:w="1417" w:type="dxa"/>
            <w:tcBorders>
              <w:bottom w:val="single" w:sz="6" w:space="0" w:color="auto"/>
            </w:tcBorders>
            <w:vAlign w:val="center"/>
          </w:tcPr>
          <w:p w:rsidR="00D322DE" w:rsidRPr="00D322DE" w:rsidRDefault="00D322DE" w:rsidP="00D322DE">
            <w:pPr>
              <w:keepNext w:val="0"/>
              <w:outlineLvl w:val="9"/>
              <w:rPr>
                <w:sz w:val="20"/>
                <w:szCs w:val="20"/>
                <w:lang w:val="en-GB"/>
              </w:rPr>
            </w:pPr>
            <w:r w:rsidRPr="00D322DE">
              <w:rPr>
                <w:sz w:val="20"/>
                <w:szCs w:val="20"/>
                <w:lang w:val="en-GB"/>
              </w:rPr>
              <w:t>149</w:t>
            </w:r>
          </w:p>
        </w:tc>
      </w:tr>
      <w:tr w:rsidR="00D322DE" w:rsidRPr="00D322DE" w:rsidTr="00D322DE">
        <w:trPr>
          <w:cantSplit/>
          <w:trHeight w:val="255"/>
        </w:trPr>
        <w:tc>
          <w:tcPr>
            <w:tcW w:w="6552" w:type="dxa"/>
            <w:tcBorders>
              <w:top w:val="single" w:sz="6"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SUBTOTAL</w:t>
            </w:r>
          </w:p>
        </w:tc>
        <w:tc>
          <w:tcPr>
            <w:tcW w:w="1276" w:type="dxa"/>
            <w:tcBorders>
              <w:top w:val="single" w:sz="6"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2,607</w:t>
            </w:r>
          </w:p>
        </w:tc>
        <w:tc>
          <w:tcPr>
            <w:tcW w:w="1417" w:type="dxa"/>
            <w:tcBorders>
              <w:top w:val="single" w:sz="6"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2,237</w:t>
            </w:r>
          </w:p>
        </w:tc>
      </w:tr>
      <w:tr w:rsidR="00D322DE" w:rsidRPr="00D322DE" w:rsidTr="00D322DE">
        <w:trPr>
          <w:cantSplit/>
          <w:trHeight w:val="255"/>
        </w:trPr>
        <w:tc>
          <w:tcPr>
            <w:tcW w:w="6552" w:type="dxa"/>
            <w:vAlign w:val="center"/>
          </w:tcPr>
          <w:p w:rsidR="00D322DE" w:rsidRPr="00D322DE" w:rsidRDefault="00D322DE" w:rsidP="00D322DE">
            <w:pPr>
              <w:keepNext w:val="0"/>
              <w:ind w:left="709"/>
              <w:outlineLvl w:val="9"/>
              <w:rPr>
                <w:b/>
                <w:color w:val="000000"/>
                <w:sz w:val="20"/>
                <w:szCs w:val="20"/>
                <w:lang w:val="en-GB"/>
              </w:rPr>
            </w:pPr>
            <w:r w:rsidRPr="00D322DE">
              <w:rPr>
                <w:b/>
                <w:color w:val="000000"/>
                <w:sz w:val="20"/>
                <w:szCs w:val="20"/>
                <w:lang w:val="en-GB"/>
              </w:rPr>
              <w:t>Statutory</w:t>
            </w:r>
          </w:p>
        </w:tc>
        <w:tc>
          <w:tcPr>
            <w:tcW w:w="1276" w:type="dxa"/>
            <w:vAlign w:val="center"/>
          </w:tcPr>
          <w:p w:rsidR="00D322DE" w:rsidRPr="00D322DE" w:rsidRDefault="00D322DE" w:rsidP="00D322DE">
            <w:pPr>
              <w:keepNext w:val="0"/>
              <w:jc w:val="right"/>
              <w:outlineLvl w:val="9"/>
              <w:rPr>
                <w:b/>
                <w:color w:val="000000"/>
                <w:sz w:val="20"/>
                <w:szCs w:val="20"/>
                <w:lang w:val="en-GB"/>
              </w:rPr>
            </w:pPr>
          </w:p>
        </w:tc>
        <w:tc>
          <w:tcPr>
            <w:tcW w:w="1417" w:type="dxa"/>
            <w:vAlign w:val="center"/>
          </w:tcPr>
          <w:p w:rsidR="00D322DE" w:rsidRPr="00D322DE" w:rsidRDefault="00D322DE" w:rsidP="00D322DE">
            <w:pPr>
              <w:keepNext w:val="0"/>
              <w:outlineLvl w:val="9"/>
              <w:rPr>
                <w:b/>
                <w:color w:val="000000"/>
                <w:sz w:val="20"/>
                <w:szCs w:val="20"/>
                <w:lang w:val="en-GB"/>
              </w:rPr>
            </w:pPr>
          </w:p>
        </w:tc>
      </w:tr>
      <w:tr w:rsidR="00D322DE" w:rsidRPr="00D322DE" w:rsidTr="00D322DE">
        <w:trPr>
          <w:cantSplit/>
          <w:trHeight w:val="255"/>
        </w:trPr>
        <w:tc>
          <w:tcPr>
            <w:tcW w:w="6552" w:type="dxa"/>
            <w:vAlign w:val="center"/>
          </w:tcPr>
          <w:p w:rsidR="00D322DE" w:rsidRPr="00D322DE" w:rsidRDefault="00D322DE" w:rsidP="00D322DE">
            <w:pPr>
              <w:keepNext w:val="0"/>
              <w:ind w:left="709"/>
              <w:outlineLvl w:val="9"/>
              <w:rPr>
                <w:color w:val="000000"/>
                <w:sz w:val="20"/>
                <w:szCs w:val="20"/>
                <w:lang w:val="en-GB"/>
              </w:rPr>
            </w:pPr>
            <w:r w:rsidRPr="00D322DE">
              <w:rPr>
                <w:color w:val="000000"/>
                <w:sz w:val="20"/>
                <w:szCs w:val="20"/>
                <w:lang w:val="en-GB"/>
              </w:rPr>
              <w:t>GST input tax recoverable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222</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210</w:t>
            </w:r>
          </w:p>
        </w:tc>
      </w:tr>
      <w:tr w:rsidR="00D322DE" w:rsidRPr="00D322DE" w:rsidTr="00D322DE">
        <w:trPr>
          <w:cantSplit/>
          <w:trHeight w:val="206"/>
        </w:trPr>
        <w:tc>
          <w:tcPr>
            <w:tcW w:w="6552" w:type="dxa"/>
            <w:tcBorders>
              <w:top w:val="single" w:sz="4" w:space="0" w:color="auto"/>
              <w:bottom w:val="doub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TOTAL</w:t>
            </w:r>
          </w:p>
        </w:tc>
        <w:tc>
          <w:tcPr>
            <w:tcW w:w="1276" w:type="dxa"/>
            <w:tcBorders>
              <w:top w:val="single" w:sz="4" w:space="0" w:color="auto"/>
              <w:bottom w:val="doub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2,829</w:t>
            </w:r>
          </w:p>
        </w:tc>
        <w:tc>
          <w:tcPr>
            <w:tcW w:w="1417" w:type="dxa"/>
            <w:tcBorders>
              <w:top w:val="single" w:sz="4" w:space="0" w:color="auto"/>
              <w:bottom w:val="doub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2,447</w:t>
            </w:r>
          </w:p>
        </w:tc>
      </w:tr>
    </w:tbl>
    <w:p w:rsidR="00D322DE" w:rsidRPr="00D322DE" w:rsidRDefault="00D322DE" w:rsidP="00D322DE">
      <w:pPr>
        <w:keepNext w:val="0"/>
        <w:ind w:left="354" w:hanging="354"/>
        <w:outlineLvl w:val="9"/>
        <w:rPr>
          <w:b/>
        </w:rPr>
      </w:pPr>
    </w:p>
    <w:p w:rsidR="00D322DE" w:rsidRPr="00D322DE" w:rsidRDefault="00D322DE" w:rsidP="00160F3E">
      <w:pPr>
        <w:pStyle w:val="Heading5"/>
        <w:tabs>
          <w:tab w:val="left" w:pos="284"/>
        </w:tabs>
        <w:rPr>
          <w:rFonts w:ascii="Times New Roman" w:hAnsi="Times New Roman"/>
        </w:rPr>
      </w:pPr>
      <w:r w:rsidRPr="00D322DE">
        <w:t>8.</w:t>
      </w:r>
      <w:r w:rsidRPr="00D322DE">
        <w:tab/>
        <w:t>PREPAYMENTS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276"/>
        <w:gridCol w:w="1417"/>
      </w:tblGrid>
      <w:tr w:rsidR="00D322DE" w:rsidRPr="00D322DE" w:rsidTr="00D322DE">
        <w:trPr>
          <w:trHeight w:val="255"/>
        </w:trPr>
        <w:tc>
          <w:tcPr>
            <w:tcW w:w="6521" w:type="dxa"/>
            <w:tcBorders>
              <w:top w:val="nil"/>
              <w:left w:val="nil"/>
              <w:bottom w:val="nil"/>
              <w:right w:val="nil"/>
            </w:tcBorders>
            <w:vAlign w:val="center"/>
          </w:tcPr>
          <w:p w:rsidR="00D322DE" w:rsidRPr="00D322DE" w:rsidRDefault="00D322DE" w:rsidP="00D322DE">
            <w:pPr>
              <w:keepNext w:val="0"/>
              <w:ind w:left="601"/>
              <w:outlineLvl w:val="9"/>
              <w:rPr>
                <w:b/>
                <w:color w:val="000000"/>
                <w:sz w:val="20"/>
                <w:szCs w:val="20"/>
                <w:lang w:val="en-GB"/>
              </w:rPr>
            </w:pPr>
            <w:r w:rsidRPr="00D322DE">
              <w:rPr>
                <w:b/>
                <w:color w:val="000000"/>
                <w:sz w:val="20"/>
                <w:szCs w:val="20"/>
                <w:lang w:val="en-GB"/>
              </w:rPr>
              <w:t xml:space="preserve">Current </w:t>
            </w:r>
          </w:p>
        </w:tc>
        <w:tc>
          <w:tcPr>
            <w:tcW w:w="1276" w:type="dxa"/>
            <w:tcBorders>
              <w:top w:val="nil"/>
              <w:left w:val="nil"/>
              <w:bottom w:val="nil"/>
              <w:right w:val="nil"/>
            </w:tcBorders>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sz w:val="20"/>
                <w:szCs w:val="20"/>
              </w:rPr>
            </w:pPr>
            <w:r w:rsidRPr="00D322DE">
              <w:rPr>
                <w:b/>
                <w:sz w:val="20"/>
                <w:szCs w:val="20"/>
                <w:lang w:val="en-GB"/>
              </w:rPr>
              <w:t>$’000</w:t>
            </w:r>
          </w:p>
        </w:tc>
        <w:tc>
          <w:tcPr>
            <w:tcW w:w="1417" w:type="dxa"/>
            <w:tcBorders>
              <w:top w:val="nil"/>
              <w:left w:val="nil"/>
              <w:bottom w:val="nil"/>
              <w:right w:val="nil"/>
            </w:tcBorders>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sz w:val="20"/>
                <w:szCs w:val="20"/>
              </w:rPr>
            </w:pPr>
            <w:r w:rsidRPr="00D322DE">
              <w:rPr>
                <w:b/>
                <w:sz w:val="20"/>
                <w:szCs w:val="20"/>
                <w:lang w:val="en-GB"/>
              </w:rPr>
              <w:t>$’000</w:t>
            </w:r>
          </w:p>
        </w:tc>
      </w:tr>
      <w:tr w:rsidR="00D322DE" w:rsidRPr="00D322DE" w:rsidTr="00D322DE">
        <w:trPr>
          <w:trHeight w:val="255"/>
        </w:trPr>
        <w:tc>
          <w:tcPr>
            <w:tcW w:w="6521" w:type="dxa"/>
            <w:tcBorders>
              <w:top w:val="nil"/>
              <w:left w:val="nil"/>
              <w:bottom w:val="nil"/>
              <w:right w:val="nil"/>
            </w:tcBorders>
            <w:vAlign w:val="center"/>
          </w:tcPr>
          <w:p w:rsidR="00D322DE" w:rsidRPr="00D322DE" w:rsidRDefault="00D322DE" w:rsidP="00D322DE">
            <w:pPr>
              <w:keepNext w:val="0"/>
              <w:ind w:left="601"/>
              <w:outlineLvl w:val="9"/>
              <w:rPr>
                <w:color w:val="000000"/>
                <w:sz w:val="20"/>
                <w:szCs w:val="20"/>
                <w:lang w:val="en-GB"/>
              </w:rPr>
            </w:pPr>
            <w:r w:rsidRPr="00D322DE">
              <w:rPr>
                <w:color w:val="000000"/>
                <w:sz w:val="20"/>
                <w:szCs w:val="20"/>
                <w:lang w:val="en-GB"/>
              </w:rPr>
              <w:t>Prepaid expenses</w:t>
            </w:r>
          </w:p>
        </w:tc>
        <w:tc>
          <w:tcPr>
            <w:tcW w:w="1276" w:type="dxa"/>
            <w:tcBorders>
              <w:top w:val="nil"/>
              <w:left w:val="nil"/>
              <w:bottom w:val="nil"/>
              <w:right w:val="nil"/>
            </w:tcBorders>
            <w:vAlign w:val="center"/>
          </w:tcPr>
          <w:p w:rsidR="00D322DE" w:rsidRPr="00D322DE" w:rsidRDefault="00D322DE" w:rsidP="00D322DE">
            <w:pPr>
              <w:keepNext w:val="0"/>
              <w:outlineLvl w:val="9"/>
              <w:rPr>
                <w:sz w:val="20"/>
                <w:szCs w:val="20"/>
              </w:rPr>
            </w:pPr>
            <w:r w:rsidRPr="00D322DE">
              <w:rPr>
                <w:sz w:val="20"/>
                <w:szCs w:val="20"/>
              </w:rPr>
              <w:t>0</w:t>
            </w:r>
          </w:p>
        </w:tc>
        <w:tc>
          <w:tcPr>
            <w:tcW w:w="1417" w:type="dxa"/>
            <w:tcBorders>
              <w:top w:val="nil"/>
              <w:left w:val="nil"/>
              <w:bottom w:val="nil"/>
              <w:right w:val="nil"/>
            </w:tcBorders>
            <w:vAlign w:val="center"/>
          </w:tcPr>
          <w:p w:rsidR="00D322DE" w:rsidRPr="00D322DE" w:rsidRDefault="00D322DE" w:rsidP="00D322DE">
            <w:pPr>
              <w:keepNext w:val="0"/>
              <w:outlineLvl w:val="9"/>
              <w:rPr>
                <w:sz w:val="20"/>
                <w:szCs w:val="20"/>
              </w:rPr>
            </w:pPr>
            <w:r w:rsidRPr="00D322DE">
              <w:rPr>
                <w:sz w:val="20"/>
                <w:szCs w:val="20"/>
              </w:rPr>
              <w:t>210</w:t>
            </w:r>
          </w:p>
        </w:tc>
      </w:tr>
      <w:tr w:rsidR="00D322DE" w:rsidRPr="00D322DE" w:rsidTr="00D322DE">
        <w:tc>
          <w:tcPr>
            <w:tcW w:w="6521" w:type="dxa"/>
            <w:tcBorders>
              <w:left w:val="nil"/>
              <w:bottom w:val="double" w:sz="4" w:space="0" w:color="auto"/>
              <w:right w:val="nil"/>
            </w:tcBorders>
            <w:vAlign w:val="center"/>
          </w:tcPr>
          <w:p w:rsidR="00D322DE" w:rsidRPr="00D322DE" w:rsidRDefault="00D322DE" w:rsidP="00D322DE">
            <w:pPr>
              <w:keepNext w:val="0"/>
              <w:spacing w:after="40"/>
              <w:ind w:left="-57"/>
              <w:outlineLvl w:val="9"/>
              <w:rPr>
                <w:b/>
                <w:color w:val="000000"/>
                <w:sz w:val="20"/>
                <w:szCs w:val="20"/>
                <w:lang w:val="en-GB"/>
              </w:rPr>
            </w:pPr>
            <w:r w:rsidRPr="00D322DE">
              <w:rPr>
                <w:b/>
                <w:sz w:val="20"/>
                <w:szCs w:val="20"/>
              </w:rPr>
              <w:t>TOTAL</w:t>
            </w:r>
          </w:p>
        </w:tc>
        <w:tc>
          <w:tcPr>
            <w:tcW w:w="1276" w:type="dxa"/>
            <w:tcBorders>
              <w:left w:val="nil"/>
              <w:bottom w:val="double" w:sz="4" w:space="0" w:color="auto"/>
              <w:right w:val="nil"/>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0</w:t>
            </w:r>
          </w:p>
        </w:tc>
        <w:tc>
          <w:tcPr>
            <w:tcW w:w="1417" w:type="dxa"/>
            <w:tcBorders>
              <w:left w:val="nil"/>
              <w:bottom w:val="double" w:sz="4" w:space="0" w:color="auto"/>
              <w:right w:val="nil"/>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210</w:t>
            </w:r>
          </w:p>
        </w:tc>
      </w:tr>
    </w:tbl>
    <w:p w:rsidR="00D322DE" w:rsidRPr="00D322DE" w:rsidRDefault="00D322DE" w:rsidP="00D322DE">
      <w:pPr>
        <w:keepNext w:val="0"/>
        <w:outlineLvl w:val="9"/>
        <w:rPr>
          <w:rFonts w:ascii="Times New Roman" w:hAnsi="Times New Roman"/>
          <w:sz w:val="20"/>
          <w:szCs w:val="20"/>
        </w:rPr>
      </w:pPr>
    </w:p>
    <w:p w:rsidR="00D322DE" w:rsidRPr="00D322DE" w:rsidRDefault="00D322DE" w:rsidP="00160F3E">
      <w:pPr>
        <w:pStyle w:val="Heading5"/>
        <w:tabs>
          <w:tab w:val="left" w:pos="284"/>
        </w:tabs>
      </w:pPr>
      <w:r w:rsidRPr="00D322DE">
        <w:t>9.</w:t>
      </w:r>
      <w:r w:rsidRPr="00D322DE">
        <w:tab/>
        <w:t>NON-CURRENT PHYSICAL ASSETS</w:t>
      </w:r>
    </w:p>
    <w:p w:rsidR="00D322DE" w:rsidRPr="00D322DE" w:rsidRDefault="00D322DE" w:rsidP="00D322DE">
      <w:pPr>
        <w:keepNext w:val="0"/>
        <w:outlineLvl w:val="9"/>
        <w:rPr>
          <w:rFonts w:ascii="Times New Roman" w:hAnsi="Times New Roman"/>
          <w:sz w:val="20"/>
          <w:szCs w:val="20"/>
        </w:rPr>
      </w:pPr>
    </w:p>
    <w:p w:rsidR="00D322DE" w:rsidRPr="00D322DE" w:rsidRDefault="00D322DE" w:rsidP="00D322DE">
      <w:pPr>
        <w:keepNext w:val="0"/>
        <w:outlineLvl w:val="9"/>
        <w:rPr>
          <w:rFonts w:cs="Arial"/>
          <w:sz w:val="20"/>
          <w:szCs w:val="20"/>
        </w:rPr>
      </w:pPr>
      <w:r w:rsidRPr="00D322DE">
        <w:rPr>
          <w:rFonts w:cs="Arial"/>
          <w:sz w:val="20"/>
          <w:szCs w:val="20"/>
        </w:rPr>
        <w:t>Fair value in the sub-sections below for this note is represented by values at valuation less accumulated depreciation and at cost less accumulated depreciation where applicable under Note 1(d) Non-Current Physical Assets.</w:t>
      </w:r>
    </w:p>
    <w:p w:rsidR="00D322DE" w:rsidRPr="00D322DE" w:rsidRDefault="00D322DE" w:rsidP="00D322DE">
      <w:pPr>
        <w:tabs>
          <w:tab w:val="left" w:pos="426"/>
          <w:tab w:val="left" w:pos="1440"/>
        </w:tabs>
        <w:spacing w:before="60" w:after="60"/>
        <w:outlineLvl w:val="1"/>
        <w:rPr>
          <w:b/>
        </w:rPr>
      </w:pPr>
      <w:r w:rsidRPr="00D322DE">
        <w:rPr>
          <w:b/>
        </w:rPr>
        <w:t>9(a) Collections</w:t>
      </w:r>
    </w:p>
    <w:tbl>
      <w:tblPr>
        <w:tblW w:w="9214" w:type="dxa"/>
        <w:tblInd w:w="30" w:type="dxa"/>
        <w:tblLayout w:type="fixed"/>
        <w:tblCellMar>
          <w:left w:w="30" w:type="dxa"/>
          <w:right w:w="30" w:type="dxa"/>
        </w:tblCellMar>
        <w:tblLook w:val="0000" w:firstRow="0" w:lastRow="0" w:firstColumn="0" w:lastColumn="0" w:noHBand="0" w:noVBand="0"/>
      </w:tblPr>
      <w:tblGrid>
        <w:gridCol w:w="6521"/>
        <w:gridCol w:w="1276"/>
        <w:gridCol w:w="1417"/>
      </w:tblGrid>
      <w:tr w:rsidR="00D322DE" w:rsidRPr="00D322DE" w:rsidTr="00D322DE">
        <w:trPr>
          <w:cantSplit/>
          <w:trHeight w:val="255"/>
        </w:trPr>
        <w:tc>
          <w:tcPr>
            <w:tcW w:w="6521" w:type="dxa"/>
            <w:vAlign w:val="center"/>
          </w:tcPr>
          <w:p w:rsidR="00D322DE" w:rsidRPr="00D322DE" w:rsidRDefault="00D322DE" w:rsidP="00D322DE">
            <w:pPr>
              <w:ind w:left="112"/>
              <w:outlineLvl w:val="4"/>
              <w:rPr>
                <w:b/>
                <w:sz w:val="20"/>
                <w:szCs w:val="20"/>
                <w:lang w:val="en-GB"/>
              </w:rPr>
            </w:pPr>
            <w:r w:rsidRPr="00D322DE">
              <w:rPr>
                <w:b/>
                <w:sz w:val="20"/>
                <w:szCs w:val="20"/>
                <w:lang w:val="en-GB"/>
              </w:rPr>
              <w:t xml:space="preserve">At Fair Value </w:t>
            </w:r>
          </w:p>
        </w:tc>
        <w:tc>
          <w:tcPr>
            <w:tcW w:w="1276" w:type="dxa"/>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sz w:val="20"/>
                <w:szCs w:val="20"/>
                <w:lang w:val="en-GB"/>
              </w:rPr>
            </w:pPr>
            <w:r w:rsidRPr="00D322DE">
              <w:rPr>
                <w:b/>
                <w:sz w:val="20"/>
                <w:szCs w:val="20"/>
                <w:lang w:val="en-GB"/>
              </w:rPr>
              <w:t>$’000</w:t>
            </w:r>
          </w:p>
        </w:tc>
      </w:tr>
      <w:tr w:rsidR="00D322DE" w:rsidRPr="00D322DE" w:rsidTr="00D322DE">
        <w:trPr>
          <w:cantSplit/>
          <w:trHeight w:val="255"/>
        </w:trPr>
        <w:tc>
          <w:tcPr>
            <w:tcW w:w="6521" w:type="dxa"/>
            <w:vAlign w:val="center"/>
          </w:tcPr>
          <w:p w:rsidR="00D322DE" w:rsidRPr="00D322DE" w:rsidRDefault="00D322DE" w:rsidP="00D322DE">
            <w:pPr>
              <w:keepNext w:val="0"/>
              <w:outlineLvl w:val="9"/>
              <w:rPr>
                <w:b/>
                <w:i/>
                <w:sz w:val="20"/>
                <w:szCs w:val="20"/>
                <w:lang w:val="en-GB"/>
              </w:rPr>
            </w:pPr>
            <w:r w:rsidRPr="00D322DE">
              <w:rPr>
                <w:b/>
                <w:i/>
                <w:sz w:val="20"/>
                <w:szCs w:val="20"/>
                <w:lang w:val="en-GB"/>
              </w:rPr>
              <w:tab/>
            </w:r>
            <w:r w:rsidRPr="00D322DE">
              <w:rPr>
                <w:sz w:val="20"/>
                <w:szCs w:val="20"/>
                <w:lang w:val="en-GB"/>
              </w:rPr>
              <w:t xml:space="preserve">Indigenous Collections* </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127,587</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127,587</w:t>
            </w:r>
          </w:p>
        </w:tc>
      </w:tr>
      <w:tr w:rsidR="00D322DE" w:rsidRPr="00D322DE" w:rsidTr="00D322DE">
        <w:tblPrEx>
          <w:tblCellMar>
            <w:left w:w="31" w:type="dxa"/>
            <w:right w:w="31" w:type="dxa"/>
          </w:tblCellMar>
        </w:tblPrEx>
        <w:trPr>
          <w:cantSplit/>
          <w:trHeight w:val="255"/>
        </w:trPr>
        <w:tc>
          <w:tcPr>
            <w:tcW w:w="6521" w:type="dxa"/>
            <w:vAlign w:val="center"/>
          </w:tcPr>
          <w:p w:rsidR="00D322DE" w:rsidRPr="00D322DE" w:rsidRDefault="00D322DE" w:rsidP="00D322DE">
            <w:pPr>
              <w:keepNext w:val="0"/>
              <w:outlineLvl w:val="9"/>
              <w:rPr>
                <w:sz w:val="20"/>
                <w:szCs w:val="20"/>
                <w:lang w:val="en-GB"/>
              </w:rPr>
            </w:pPr>
            <w:r w:rsidRPr="00D322DE">
              <w:rPr>
                <w:sz w:val="20"/>
                <w:szCs w:val="20"/>
                <w:lang w:val="en-GB"/>
              </w:rPr>
              <w:tab/>
              <w:t>History and Technology Collections*</w:t>
            </w:r>
            <w:r w:rsidRPr="00D322DE">
              <w:rPr>
                <w:color w:val="0000FF"/>
                <w:sz w:val="20"/>
                <w:szCs w:val="20"/>
                <w:lang w:val="en-GB"/>
              </w:rPr>
              <w:t xml:space="preserve"> </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74,273</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74,275</w:t>
            </w:r>
          </w:p>
        </w:tc>
      </w:tr>
      <w:tr w:rsidR="00D322DE" w:rsidRPr="00D322DE" w:rsidTr="00D322DE">
        <w:trPr>
          <w:cantSplit/>
          <w:trHeight w:val="255"/>
        </w:trPr>
        <w:tc>
          <w:tcPr>
            <w:tcW w:w="6521" w:type="dxa"/>
            <w:vAlign w:val="center"/>
          </w:tcPr>
          <w:p w:rsidR="00D322DE" w:rsidRPr="00D322DE" w:rsidRDefault="00D322DE" w:rsidP="00D322DE">
            <w:pPr>
              <w:keepNext w:val="0"/>
              <w:outlineLvl w:val="9"/>
              <w:rPr>
                <w:b/>
                <w:i/>
                <w:sz w:val="20"/>
                <w:szCs w:val="20"/>
                <w:lang w:val="en-GB"/>
              </w:rPr>
            </w:pPr>
            <w:r w:rsidRPr="00D322DE">
              <w:rPr>
                <w:b/>
                <w:i/>
                <w:sz w:val="20"/>
                <w:szCs w:val="20"/>
                <w:lang w:val="en-GB"/>
              </w:rPr>
              <w:tab/>
            </w:r>
            <w:r w:rsidRPr="00D322DE">
              <w:rPr>
                <w:sz w:val="20"/>
                <w:szCs w:val="20"/>
                <w:lang w:val="en-GB"/>
              </w:rPr>
              <w:t xml:space="preserve">Natural Science Collections* </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282,310</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282,310</w:t>
            </w:r>
          </w:p>
        </w:tc>
      </w:tr>
      <w:tr w:rsidR="00D322DE" w:rsidRPr="00D322DE" w:rsidTr="00D322DE">
        <w:tblPrEx>
          <w:tblCellMar>
            <w:left w:w="31" w:type="dxa"/>
            <w:right w:w="31" w:type="dxa"/>
          </w:tblCellMar>
        </w:tblPrEx>
        <w:trPr>
          <w:cantSplit/>
          <w:trHeight w:val="255"/>
        </w:trPr>
        <w:tc>
          <w:tcPr>
            <w:tcW w:w="6521" w:type="dxa"/>
            <w:vAlign w:val="center"/>
          </w:tcPr>
          <w:p w:rsidR="00D322DE" w:rsidRPr="00D322DE" w:rsidRDefault="00D322DE" w:rsidP="00D322DE">
            <w:pPr>
              <w:keepNext w:val="0"/>
              <w:outlineLvl w:val="9"/>
              <w:rPr>
                <w:b/>
                <w:i/>
                <w:color w:val="000000"/>
                <w:sz w:val="20"/>
                <w:szCs w:val="20"/>
                <w:lang w:val="en-GB"/>
              </w:rPr>
            </w:pPr>
            <w:r w:rsidRPr="00D322DE">
              <w:rPr>
                <w:i/>
                <w:color w:val="FF0000"/>
                <w:sz w:val="20"/>
                <w:szCs w:val="20"/>
                <w:lang w:val="en-GB"/>
              </w:rPr>
              <w:tab/>
            </w:r>
            <w:r w:rsidRPr="00D322DE">
              <w:rPr>
                <w:color w:val="000000"/>
                <w:sz w:val="20"/>
                <w:szCs w:val="20"/>
                <w:lang w:val="en-GB"/>
              </w:rPr>
              <w:t>Library Rare and High Value*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8,306</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8,301</w:t>
            </w:r>
          </w:p>
        </w:tc>
      </w:tr>
      <w:tr w:rsidR="00D322DE" w:rsidRPr="00D322DE" w:rsidTr="00D322DE">
        <w:tblPrEx>
          <w:tblCellMar>
            <w:left w:w="31" w:type="dxa"/>
            <w:right w:w="31" w:type="dxa"/>
          </w:tblCellMar>
        </w:tblPrEx>
        <w:trPr>
          <w:cantSplit/>
          <w:trHeight w:val="255"/>
        </w:trPr>
        <w:tc>
          <w:tcPr>
            <w:tcW w:w="6521" w:type="dxa"/>
            <w:vAlign w:val="center"/>
          </w:tcPr>
          <w:p w:rsidR="00D322DE" w:rsidRPr="00D322DE" w:rsidRDefault="00D322DE" w:rsidP="00D322DE">
            <w:pPr>
              <w:keepNext w:val="0"/>
              <w:ind w:left="678"/>
              <w:outlineLvl w:val="9"/>
              <w:rPr>
                <w:sz w:val="20"/>
                <w:szCs w:val="20"/>
                <w:lang w:val="en-GB"/>
              </w:rPr>
            </w:pPr>
            <w:r w:rsidRPr="00D322DE">
              <w:rPr>
                <w:sz w:val="20"/>
                <w:szCs w:val="20"/>
                <w:lang w:val="en-GB"/>
              </w:rPr>
              <w:t xml:space="preserve"> Library non-Rare or High Value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5,703</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5,614</w:t>
            </w:r>
          </w:p>
        </w:tc>
      </w:tr>
      <w:tr w:rsidR="00D322DE" w:rsidRPr="00D322DE" w:rsidTr="00D322DE">
        <w:tblPrEx>
          <w:tblCellMar>
            <w:left w:w="31" w:type="dxa"/>
            <w:right w:w="31" w:type="dxa"/>
          </w:tblCellMar>
        </w:tblPrEx>
        <w:trPr>
          <w:cantSplit/>
          <w:trHeight w:val="255"/>
        </w:trPr>
        <w:tc>
          <w:tcPr>
            <w:tcW w:w="6521" w:type="dxa"/>
            <w:vAlign w:val="center"/>
          </w:tcPr>
          <w:p w:rsidR="00D322DE" w:rsidRPr="00D322DE" w:rsidRDefault="00D322DE" w:rsidP="00D322DE">
            <w:pPr>
              <w:keepNext w:val="0"/>
              <w:outlineLvl w:val="9"/>
              <w:rPr>
                <w:i/>
                <w:color w:val="FF0000"/>
                <w:sz w:val="20"/>
                <w:szCs w:val="20"/>
                <w:lang w:val="en-GB"/>
              </w:rPr>
            </w:pPr>
            <w:r w:rsidRPr="00D322DE">
              <w:rPr>
                <w:sz w:val="20"/>
                <w:szCs w:val="20"/>
              </w:rPr>
              <w:t>Less Accumulated Depreciation Library non-Rare or High Value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(114)</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0</w:t>
            </w:r>
          </w:p>
        </w:tc>
      </w:tr>
      <w:tr w:rsidR="00D322DE" w:rsidRPr="00D322DE" w:rsidTr="00D322DE">
        <w:tblPrEx>
          <w:tblCellMar>
            <w:left w:w="31" w:type="dxa"/>
            <w:right w:w="31" w:type="dxa"/>
          </w:tblCellMar>
        </w:tblPrEx>
        <w:trPr>
          <w:cantSplit/>
          <w:trHeight w:val="255"/>
        </w:trPr>
        <w:tc>
          <w:tcPr>
            <w:tcW w:w="6521" w:type="dxa"/>
            <w:tcBorders>
              <w:bottom w:val="single" w:sz="8" w:space="0" w:color="000000"/>
            </w:tcBorders>
            <w:vAlign w:val="center"/>
          </w:tcPr>
          <w:p w:rsidR="00D322DE" w:rsidRPr="00D322DE" w:rsidRDefault="00D322DE" w:rsidP="00D322DE">
            <w:pPr>
              <w:ind w:left="111"/>
              <w:outlineLvl w:val="4"/>
              <w:rPr>
                <w:b/>
                <w:sz w:val="20"/>
                <w:szCs w:val="20"/>
                <w:lang w:val="en-GB"/>
              </w:rPr>
            </w:pPr>
            <w:r w:rsidRPr="00D322DE">
              <w:rPr>
                <w:b/>
                <w:sz w:val="20"/>
                <w:szCs w:val="20"/>
                <w:lang w:val="en-GB"/>
              </w:rPr>
              <w:t>Additions at Cost</w:t>
            </w:r>
          </w:p>
        </w:tc>
        <w:tc>
          <w:tcPr>
            <w:tcW w:w="1276" w:type="dxa"/>
            <w:tcBorders>
              <w:bottom w:val="single" w:sz="6" w:space="0" w:color="auto"/>
            </w:tcBorders>
            <w:vAlign w:val="center"/>
          </w:tcPr>
          <w:p w:rsidR="00D322DE" w:rsidRPr="00D322DE" w:rsidRDefault="00D322DE" w:rsidP="00D322DE">
            <w:pPr>
              <w:keepNext w:val="0"/>
              <w:outlineLvl w:val="9"/>
              <w:rPr>
                <w:sz w:val="18"/>
                <w:szCs w:val="20"/>
                <w:lang w:val="en-GB"/>
              </w:rPr>
            </w:pPr>
            <w:r w:rsidRPr="00D322DE">
              <w:rPr>
                <w:sz w:val="20"/>
                <w:szCs w:val="20"/>
                <w:lang w:val="en-GB"/>
              </w:rPr>
              <w:t>2,644</w:t>
            </w:r>
          </w:p>
        </w:tc>
        <w:tc>
          <w:tcPr>
            <w:tcW w:w="1417" w:type="dxa"/>
            <w:tcBorders>
              <w:bottom w:val="single" w:sz="6" w:space="0" w:color="auto"/>
            </w:tcBorders>
            <w:vAlign w:val="center"/>
          </w:tcPr>
          <w:p w:rsidR="00D322DE" w:rsidRPr="00D322DE" w:rsidRDefault="00D322DE" w:rsidP="00D322DE">
            <w:pPr>
              <w:keepNext w:val="0"/>
              <w:outlineLvl w:val="9"/>
              <w:rPr>
                <w:sz w:val="18"/>
                <w:szCs w:val="20"/>
                <w:lang w:val="en-GB"/>
              </w:rPr>
            </w:pPr>
            <w:r w:rsidRPr="00D322DE">
              <w:rPr>
                <w:sz w:val="20"/>
                <w:szCs w:val="20"/>
                <w:lang w:val="en-GB"/>
              </w:rPr>
              <w:t>79</w:t>
            </w:r>
          </w:p>
        </w:tc>
      </w:tr>
      <w:tr w:rsidR="00D322DE" w:rsidRPr="00D322DE" w:rsidTr="00D322DE">
        <w:tblPrEx>
          <w:tblCellMar>
            <w:left w:w="31" w:type="dxa"/>
            <w:right w:w="31" w:type="dxa"/>
          </w:tblCellMar>
        </w:tblPrEx>
        <w:trPr>
          <w:cantSplit/>
          <w:trHeight w:val="197"/>
        </w:trPr>
        <w:tc>
          <w:tcPr>
            <w:tcW w:w="6521" w:type="dxa"/>
            <w:tcBorders>
              <w:top w:val="single" w:sz="8" w:space="0" w:color="000000"/>
              <w:bottom w:val="double" w:sz="4" w:space="0" w:color="auto"/>
            </w:tcBorders>
          </w:tcPr>
          <w:p w:rsidR="00D322DE" w:rsidRPr="00D322DE" w:rsidRDefault="00D322DE" w:rsidP="00D322DE">
            <w:pPr>
              <w:outlineLvl w:val="4"/>
              <w:rPr>
                <w:b/>
                <w:sz w:val="20"/>
                <w:szCs w:val="20"/>
                <w:lang w:val="en-GB"/>
              </w:rPr>
            </w:pPr>
            <w:r w:rsidRPr="00D322DE">
              <w:rPr>
                <w:b/>
                <w:sz w:val="20"/>
                <w:szCs w:val="20"/>
                <w:lang w:val="en-GB"/>
              </w:rPr>
              <w:t xml:space="preserve"> TOTAL COLLECTIONS </w:t>
            </w:r>
          </w:p>
        </w:tc>
        <w:tc>
          <w:tcPr>
            <w:tcW w:w="1276" w:type="dxa"/>
            <w:tcBorders>
              <w:top w:val="single" w:sz="6" w:space="0" w:color="auto"/>
              <w:bottom w:val="doub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500,709</w:t>
            </w:r>
          </w:p>
        </w:tc>
        <w:tc>
          <w:tcPr>
            <w:tcW w:w="1417" w:type="dxa"/>
            <w:tcBorders>
              <w:top w:val="single" w:sz="6" w:space="0" w:color="auto"/>
              <w:bottom w:val="doub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498,166</w:t>
            </w:r>
          </w:p>
        </w:tc>
      </w:tr>
    </w:tbl>
    <w:p w:rsidR="00D322DE" w:rsidRPr="00D322DE" w:rsidRDefault="00D322DE" w:rsidP="00D322DE">
      <w:pPr>
        <w:keepNext w:val="0"/>
        <w:outlineLvl w:val="9"/>
        <w:rPr>
          <w:rFonts w:cs="Arial"/>
          <w:sz w:val="20"/>
          <w:szCs w:val="20"/>
        </w:rPr>
      </w:pPr>
      <w:r w:rsidRPr="00D322DE">
        <w:rPr>
          <w:rFonts w:cs="Arial"/>
          <w:sz w:val="20"/>
          <w:szCs w:val="20"/>
        </w:rPr>
        <w:t>* Valued at fair value at 30 June 2011 by the Australian Valuation Office.  The valuation methodology for fair value was based on a statistical sampling approach given the extent and diversity of the Collections, and by reference to market based evidence where available and to replacement cost.</w:t>
      </w:r>
    </w:p>
    <w:p w:rsidR="00D322DE" w:rsidRPr="00D322DE" w:rsidRDefault="00D322DE" w:rsidP="00660AAF">
      <w:pPr>
        <w:keepNext w:val="0"/>
        <w:spacing w:line="960" w:lineRule="auto"/>
        <w:outlineLvl w:val="9"/>
        <w:rPr>
          <w:rFonts w:cs="Arial"/>
          <w:i/>
          <w:sz w:val="20"/>
          <w:szCs w:val="20"/>
        </w:rPr>
      </w:pPr>
    </w:p>
    <w:p w:rsidR="00D322DE" w:rsidRPr="00D322DE" w:rsidRDefault="00D322DE" w:rsidP="00D322DE">
      <w:pPr>
        <w:keepNext w:val="0"/>
        <w:outlineLvl w:val="9"/>
        <w:rPr>
          <w:rFonts w:cs="Arial"/>
          <w:b/>
          <w:sz w:val="20"/>
          <w:szCs w:val="20"/>
        </w:rPr>
      </w:pPr>
      <w:r w:rsidRPr="00D322DE">
        <w:rPr>
          <w:rFonts w:cs="Arial"/>
          <w:b/>
          <w:sz w:val="20"/>
          <w:szCs w:val="20"/>
        </w:rPr>
        <w:lastRenderedPageBreak/>
        <w:t>9(b) Property</w:t>
      </w:r>
    </w:p>
    <w:tbl>
      <w:tblPr>
        <w:tblW w:w="9214" w:type="dxa"/>
        <w:tblInd w:w="108" w:type="dxa"/>
        <w:tblLayout w:type="fixed"/>
        <w:tblLook w:val="0000" w:firstRow="0" w:lastRow="0" w:firstColumn="0" w:lastColumn="0" w:noHBand="0" w:noVBand="0"/>
      </w:tblPr>
      <w:tblGrid>
        <w:gridCol w:w="6521"/>
        <w:gridCol w:w="1276"/>
        <w:gridCol w:w="1417"/>
      </w:tblGrid>
      <w:tr w:rsidR="00D322DE" w:rsidRPr="00D322DE" w:rsidTr="00D322DE">
        <w:trPr>
          <w:cantSplit/>
          <w:trHeight w:val="255"/>
        </w:trPr>
        <w:tc>
          <w:tcPr>
            <w:tcW w:w="6521" w:type="dxa"/>
            <w:vAlign w:val="center"/>
          </w:tcPr>
          <w:p w:rsidR="00D322DE" w:rsidRPr="00D322DE" w:rsidRDefault="00D322DE" w:rsidP="00D322DE">
            <w:pPr>
              <w:keepNext w:val="0"/>
              <w:ind w:left="34" w:hanging="34"/>
              <w:outlineLvl w:val="9"/>
              <w:rPr>
                <w:b/>
                <w:sz w:val="20"/>
                <w:szCs w:val="20"/>
              </w:rPr>
            </w:pP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sz w:val="20"/>
                <w:szCs w:val="20"/>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sz w:val="20"/>
                <w:szCs w:val="20"/>
              </w:rPr>
            </w:pPr>
            <w:r w:rsidRPr="00D322DE">
              <w:rPr>
                <w:b/>
                <w:sz w:val="20"/>
                <w:szCs w:val="20"/>
                <w:lang w:val="en-GB"/>
              </w:rPr>
              <w:t>$’000</w:t>
            </w:r>
          </w:p>
        </w:tc>
      </w:tr>
      <w:tr w:rsidR="00D322DE" w:rsidRPr="00D322DE" w:rsidTr="00D322DE">
        <w:trPr>
          <w:cantSplit/>
          <w:trHeight w:val="255"/>
        </w:trPr>
        <w:tc>
          <w:tcPr>
            <w:tcW w:w="6521" w:type="dxa"/>
            <w:vAlign w:val="center"/>
          </w:tcPr>
          <w:p w:rsidR="00D322DE" w:rsidRPr="00D322DE" w:rsidRDefault="00D322DE" w:rsidP="00D322DE">
            <w:pPr>
              <w:keepNext w:val="0"/>
              <w:ind w:left="34" w:hanging="34"/>
              <w:outlineLvl w:val="9"/>
              <w:rPr>
                <w:b/>
                <w:sz w:val="20"/>
                <w:szCs w:val="20"/>
              </w:rPr>
            </w:pPr>
            <w:r w:rsidRPr="00D322DE">
              <w:rPr>
                <w:b/>
                <w:sz w:val="20"/>
                <w:szCs w:val="20"/>
              </w:rPr>
              <w:t>Land at Fair Value ***</w:t>
            </w:r>
          </w:p>
        </w:tc>
        <w:tc>
          <w:tcPr>
            <w:tcW w:w="1276" w:type="dxa"/>
            <w:vAlign w:val="center"/>
          </w:tcPr>
          <w:p w:rsidR="00D322DE" w:rsidRPr="00D322DE" w:rsidRDefault="00D322DE" w:rsidP="00D322DE">
            <w:pPr>
              <w:keepNext w:val="0"/>
              <w:outlineLvl w:val="9"/>
              <w:rPr>
                <w:sz w:val="20"/>
                <w:szCs w:val="20"/>
              </w:rPr>
            </w:pPr>
            <w:r w:rsidRPr="00D322DE">
              <w:rPr>
                <w:sz w:val="20"/>
                <w:szCs w:val="20"/>
              </w:rPr>
              <w:t>153,982</w:t>
            </w:r>
          </w:p>
        </w:tc>
        <w:tc>
          <w:tcPr>
            <w:tcW w:w="1417" w:type="dxa"/>
            <w:vAlign w:val="center"/>
          </w:tcPr>
          <w:p w:rsidR="00D322DE" w:rsidRPr="00D322DE" w:rsidRDefault="00D322DE" w:rsidP="00D322DE">
            <w:pPr>
              <w:keepNext w:val="0"/>
              <w:outlineLvl w:val="9"/>
              <w:rPr>
                <w:sz w:val="20"/>
                <w:szCs w:val="20"/>
              </w:rPr>
            </w:pPr>
            <w:r w:rsidRPr="00D322DE">
              <w:rPr>
                <w:sz w:val="20"/>
                <w:szCs w:val="20"/>
              </w:rPr>
              <w:t>153,982</w:t>
            </w:r>
          </w:p>
        </w:tc>
      </w:tr>
      <w:tr w:rsidR="00D322DE" w:rsidRPr="00D322DE" w:rsidTr="00D322DE">
        <w:trPr>
          <w:cantSplit/>
          <w:trHeight w:val="255"/>
        </w:trPr>
        <w:tc>
          <w:tcPr>
            <w:tcW w:w="6521" w:type="dxa"/>
            <w:vAlign w:val="center"/>
          </w:tcPr>
          <w:p w:rsidR="00D322DE" w:rsidRPr="00D322DE" w:rsidRDefault="00D322DE" w:rsidP="00D322DE">
            <w:pPr>
              <w:keepNext w:val="0"/>
              <w:outlineLvl w:val="9"/>
              <w:rPr>
                <w:b/>
                <w:sz w:val="20"/>
                <w:szCs w:val="20"/>
              </w:rPr>
            </w:pPr>
            <w:r w:rsidRPr="00D322DE">
              <w:rPr>
                <w:b/>
                <w:sz w:val="20"/>
                <w:szCs w:val="20"/>
              </w:rPr>
              <w:t>Buildings at Fair Value ***</w:t>
            </w:r>
          </w:p>
        </w:tc>
        <w:tc>
          <w:tcPr>
            <w:tcW w:w="1276" w:type="dxa"/>
            <w:vAlign w:val="center"/>
          </w:tcPr>
          <w:p w:rsidR="00D322DE" w:rsidRPr="00D322DE" w:rsidRDefault="00D322DE" w:rsidP="00D322DE">
            <w:pPr>
              <w:keepNext w:val="0"/>
              <w:outlineLvl w:val="9"/>
              <w:rPr>
                <w:b/>
                <w:sz w:val="20"/>
                <w:szCs w:val="20"/>
              </w:rPr>
            </w:pPr>
          </w:p>
        </w:tc>
        <w:tc>
          <w:tcPr>
            <w:tcW w:w="1417" w:type="dxa"/>
            <w:vAlign w:val="center"/>
          </w:tcPr>
          <w:p w:rsidR="00D322DE" w:rsidRPr="00D322DE" w:rsidRDefault="00D322DE" w:rsidP="00D322DE">
            <w:pPr>
              <w:keepNext w:val="0"/>
              <w:outlineLvl w:val="9"/>
              <w:rPr>
                <w:b/>
                <w:sz w:val="20"/>
                <w:szCs w:val="20"/>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highlight w:val="yellow"/>
              </w:rPr>
            </w:pPr>
            <w:r w:rsidRPr="00D322DE">
              <w:rPr>
                <w:sz w:val="20"/>
                <w:szCs w:val="20"/>
              </w:rPr>
              <w:t>Former ACI Site, including Simcock Avenue Store</w:t>
            </w:r>
          </w:p>
        </w:tc>
        <w:tc>
          <w:tcPr>
            <w:tcW w:w="1276" w:type="dxa"/>
            <w:vAlign w:val="center"/>
          </w:tcPr>
          <w:p w:rsidR="00D322DE" w:rsidRPr="00D322DE" w:rsidRDefault="00D322DE" w:rsidP="00D322DE">
            <w:pPr>
              <w:keepNext w:val="0"/>
              <w:outlineLvl w:val="9"/>
              <w:rPr>
                <w:sz w:val="20"/>
                <w:szCs w:val="20"/>
              </w:rPr>
            </w:pPr>
            <w:r w:rsidRPr="00D322DE">
              <w:rPr>
                <w:sz w:val="20"/>
                <w:szCs w:val="20"/>
              </w:rPr>
              <w:t>1,570</w:t>
            </w:r>
          </w:p>
        </w:tc>
        <w:tc>
          <w:tcPr>
            <w:tcW w:w="1417" w:type="dxa"/>
            <w:vAlign w:val="center"/>
          </w:tcPr>
          <w:p w:rsidR="00D322DE" w:rsidRPr="00D322DE" w:rsidRDefault="00D322DE" w:rsidP="00D322DE">
            <w:pPr>
              <w:keepNext w:val="0"/>
              <w:outlineLvl w:val="9"/>
              <w:rPr>
                <w:sz w:val="20"/>
                <w:szCs w:val="20"/>
              </w:rPr>
            </w:pPr>
            <w:r w:rsidRPr="00D322DE">
              <w:rPr>
                <w:sz w:val="20"/>
                <w:szCs w:val="20"/>
              </w:rPr>
              <w:t>1,570</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Scienceworks</w:t>
            </w:r>
          </w:p>
        </w:tc>
        <w:tc>
          <w:tcPr>
            <w:tcW w:w="1276" w:type="dxa"/>
            <w:vAlign w:val="center"/>
          </w:tcPr>
          <w:p w:rsidR="00D322DE" w:rsidRPr="00D322DE" w:rsidRDefault="00D322DE" w:rsidP="00D322DE">
            <w:pPr>
              <w:keepNext w:val="0"/>
              <w:outlineLvl w:val="9"/>
              <w:rPr>
                <w:sz w:val="20"/>
                <w:szCs w:val="20"/>
              </w:rPr>
            </w:pPr>
            <w:r w:rsidRPr="00D322DE">
              <w:rPr>
                <w:sz w:val="20"/>
                <w:szCs w:val="20"/>
              </w:rPr>
              <w:t>20,076</w:t>
            </w:r>
          </w:p>
        </w:tc>
        <w:tc>
          <w:tcPr>
            <w:tcW w:w="1417" w:type="dxa"/>
            <w:vAlign w:val="center"/>
          </w:tcPr>
          <w:p w:rsidR="00D322DE" w:rsidRPr="00D322DE" w:rsidRDefault="00D322DE" w:rsidP="00D322DE">
            <w:pPr>
              <w:keepNext w:val="0"/>
              <w:outlineLvl w:val="9"/>
              <w:rPr>
                <w:sz w:val="20"/>
                <w:szCs w:val="20"/>
              </w:rPr>
            </w:pPr>
            <w:r w:rsidRPr="00D322DE">
              <w:rPr>
                <w:sz w:val="20"/>
                <w:szCs w:val="20"/>
              </w:rPr>
              <w:t>18,303</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Royal Exhibition Building</w:t>
            </w:r>
          </w:p>
        </w:tc>
        <w:tc>
          <w:tcPr>
            <w:tcW w:w="1276" w:type="dxa"/>
            <w:vAlign w:val="center"/>
          </w:tcPr>
          <w:p w:rsidR="00D322DE" w:rsidRPr="00D322DE" w:rsidRDefault="00D322DE" w:rsidP="00D322DE">
            <w:pPr>
              <w:keepNext w:val="0"/>
              <w:outlineLvl w:val="9"/>
              <w:rPr>
                <w:sz w:val="20"/>
                <w:szCs w:val="20"/>
              </w:rPr>
            </w:pPr>
            <w:r w:rsidRPr="00D322DE">
              <w:rPr>
                <w:sz w:val="20"/>
                <w:szCs w:val="20"/>
              </w:rPr>
              <w:t>43,111</w:t>
            </w:r>
          </w:p>
        </w:tc>
        <w:tc>
          <w:tcPr>
            <w:tcW w:w="1417" w:type="dxa"/>
            <w:vAlign w:val="center"/>
          </w:tcPr>
          <w:p w:rsidR="00D322DE" w:rsidRPr="00D322DE" w:rsidRDefault="00D322DE" w:rsidP="00D322DE">
            <w:pPr>
              <w:keepNext w:val="0"/>
              <w:outlineLvl w:val="9"/>
              <w:rPr>
                <w:sz w:val="20"/>
                <w:szCs w:val="20"/>
              </w:rPr>
            </w:pPr>
            <w:r w:rsidRPr="00D322DE">
              <w:rPr>
                <w:sz w:val="20"/>
                <w:szCs w:val="20"/>
              </w:rPr>
              <w:t>38,444</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Immigration Museum</w:t>
            </w:r>
          </w:p>
        </w:tc>
        <w:tc>
          <w:tcPr>
            <w:tcW w:w="1276" w:type="dxa"/>
            <w:vAlign w:val="center"/>
          </w:tcPr>
          <w:p w:rsidR="00D322DE" w:rsidRPr="00D322DE" w:rsidRDefault="00D322DE" w:rsidP="00D322DE">
            <w:pPr>
              <w:keepNext w:val="0"/>
              <w:outlineLvl w:val="9"/>
              <w:rPr>
                <w:sz w:val="20"/>
                <w:szCs w:val="20"/>
              </w:rPr>
            </w:pPr>
            <w:r w:rsidRPr="00D322DE">
              <w:rPr>
                <w:sz w:val="20"/>
                <w:szCs w:val="20"/>
              </w:rPr>
              <w:t>13,936</w:t>
            </w:r>
          </w:p>
        </w:tc>
        <w:tc>
          <w:tcPr>
            <w:tcW w:w="1417" w:type="dxa"/>
            <w:vAlign w:val="center"/>
          </w:tcPr>
          <w:p w:rsidR="00D322DE" w:rsidRPr="00D322DE" w:rsidRDefault="00D322DE" w:rsidP="00D322DE">
            <w:pPr>
              <w:keepNext w:val="0"/>
              <w:outlineLvl w:val="9"/>
              <w:rPr>
                <w:sz w:val="20"/>
                <w:szCs w:val="20"/>
              </w:rPr>
            </w:pPr>
            <w:r w:rsidRPr="00D322DE">
              <w:rPr>
                <w:sz w:val="20"/>
                <w:szCs w:val="20"/>
              </w:rPr>
              <w:t>13,936</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Moreland Store</w:t>
            </w:r>
          </w:p>
        </w:tc>
        <w:tc>
          <w:tcPr>
            <w:tcW w:w="1276" w:type="dxa"/>
            <w:vAlign w:val="center"/>
          </w:tcPr>
          <w:p w:rsidR="00D322DE" w:rsidRPr="00D322DE" w:rsidRDefault="00D322DE" w:rsidP="00D322DE">
            <w:pPr>
              <w:keepNext w:val="0"/>
              <w:outlineLvl w:val="9"/>
              <w:rPr>
                <w:sz w:val="20"/>
                <w:szCs w:val="20"/>
              </w:rPr>
            </w:pPr>
            <w:r w:rsidRPr="00D322DE">
              <w:rPr>
                <w:sz w:val="20"/>
                <w:szCs w:val="20"/>
              </w:rPr>
              <w:t>7,611</w:t>
            </w:r>
          </w:p>
        </w:tc>
        <w:tc>
          <w:tcPr>
            <w:tcW w:w="1417" w:type="dxa"/>
            <w:vAlign w:val="center"/>
          </w:tcPr>
          <w:p w:rsidR="00D322DE" w:rsidRPr="00D322DE" w:rsidRDefault="00D322DE" w:rsidP="00D322DE">
            <w:pPr>
              <w:keepNext w:val="0"/>
              <w:outlineLvl w:val="9"/>
              <w:rPr>
                <w:sz w:val="20"/>
                <w:szCs w:val="20"/>
              </w:rPr>
            </w:pPr>
            <w:r w:rsidRPr="00D322DE">
              <w:rPr>
                <w:sz w:val="20"/>
                <w:szCs w:val="20"/>
              </w:rPr>
              <w:t>7,611</w:t>
            </w:r>
          </w:p>
        </w:tc>
      </w:tr>
      <w:tr w:rsidR="00D322DE" w:rsidRPr="00D322DE" w:rsidTr="00D322DE">
        <w:trPr>
          <w:cantSplit/>
          <w:trHeight w:val="255"/>
        </w:trPr>
        <w:tc>
          <w:tcPr>
            <w:tcW w:w="6521" w:type="dxa"/>
            <w:tcBorders>
              <w:bottom w:val="single" w:sz="4" w:space="0" w:color="auto"/>
            </w:tcBorders>
            <w:vAlign w:val="center"/>
          </w:tcPr>
          <w:p w:rsidR="00D322DE" w:rsidRPr="00D322DE" w:rsidRDefault="00D322DE" w:rsidP="00D322DE">
            <w:pPr>
              <w:keepNext w:val="0"/>
              <w:ind w:firstLine="601"/>
              <w:outlineLvl w:val="9"/>
              <w:rPr>
                <w:sz w:val="20"/>
                <w:szCs w:val="20"/>
              </w:rPr>
            </w:pPr>
            <w:r w:rsidRPr="00D322DE">
              <w:rPr>
                <w:sz w:val="20"/>
                <w:szCs w:val="20"/>
              </w:rPr>
              <w:t>Melbourne Museum (including IMAX)</w:t>
            </w:r>
          </w:p>
        </w:tc>
        <w:tc>
          <w:tcPr>
            <w:tcW w:w="1276" w:type="dxa"/>
            <w:tcBorders>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298,535</w:t>
            </w:r>
          </w:p>
        </w:tc>
        <w:tc>
          <w:tcPr>
            <w:tcW w:w="1417" w:type="dxa"/>
            <w:tcBorders>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298,524</w:t>
            </w:r>
          </w:p>
        </w:tc>
      </w:tr>
      <w:tr w:rsidR="00D322DE" w:rsidRPr="00D322DE" w:rsidTr="00D322DE">
        <w:trPr>
          <w:cantSplit/>
          <w:trHeight w:val="255"/>
        </w:trPr>
        <w:tc>
          <w:tcPr>
            <w:tcW w:w="6521" w:type="dxa"/>
            <w:tcBorders>
              <w:top w:val="single" w:sz="4" w:space="0" w:color="auto"/>
              <w:bottom w:val="single" w:sz="4" w:space="0" w:color="auto"/>
            </w:tcBorders>
            <w:vAlign w:val="center"/>
          </w:tcPr>
          <w:p w:rsidR="00D322DE" w:rsidRPr="00D322DE" w:rsidRDefault="00D322DE" w:rsidP="00D322DE">
            <w:pPr>
              <w:keepNext w:val="0"/>
              <w:outlineLvl w:val="9"/>
              <w:rPr>
                <w:b/>
                <w:sz w:val="20"/>
                <w:szCs w:val="20"/>
              </w:rPr>
            </w:pPr>
          </w:p>
        </w:tc>
        <w:tc>
          <w:tcPr>
            <w:tcW w:w="1276" w:type="dxa"/>
            <w:tcBorders>
              <w:top w:val="single" w:sz="4" w:space="0" w:color="auto"/>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538,821</w:t>
            </w:r>
          </w:p>
        </w:tc>
        <w:tc>
          <w:tcPr>
            <w:tcW w:w="1417" w:type="dxa"/>
            <w:tcBorders>
              <w:top w:val="single" w:sz="4" w:space="0" w:color="auto"/>
              <w:bottom w:val="single" w:sz="4" w:space="0" w:color="auto"/>
            </w:tcBorders>
            <w:vAlign w:val="center"/>
          </w:tcPr>
          <w:p w:rsidR="00D322DE" w:rsidRPr="00D322DE" w:rsidRDefault="00D322DE" w:rsidP="00D322DE">
            <w:pPr>
              <w:keepNext w:val="0"/>
              <w:outlineLvl w:val="9"/>
              <w:rPr>
                <w:sz w:val="20"/>
                <w:szCs w:val="20"/>
              </w:rPr>
            </w:pPr>
            <w:r w:rsidRPr="00D322DE">
              <w:rPr>
                <w:sz w:val="20"/>
                <w:szCs w:val="20"/>
              </w:rPr>
              <w:t>532,370</w:t>
            </w:r>
          </w:p>
        </w:tc>
      </w:tr>
      <w:tr w:rsidR="00D322DE" w:rsidRPr="00D322DE" w:rsidTr="00D322DE">
        <w:trPr>
          <w:cantSplit/>
          <w:trHeight w:val="255"/>
        </w:trPr>
        <w:tc>
          <w:tcPr>
            <w:tcW w:w="6521" w:type="dxa"/>
            <w:vAlign w:val="center"/>
          </w:tcPr>
          <w:p w:rsidR="00D322DE" w:rsidRPr="00D322DE" w:rsidRDefault="00D322DE" w:rsidP="00D322DE">
            <w:pPr>
              <w:keepNext w:val="0"/>
              <w:ind w:left="34" w:hanging="34"/>
              <w:outlineLvl w:val="9"/>
              <w:rPr>
                <w:sz w:val="20"/>
                <w:szCs w:val="20"/>
              </w:rPr>
            </w:pPr>
            <w:r w:rsidRPr="00D322DE">
              <w:rPr>
                <w:b/>
                <w:sz w:val="20"/>
                <w:szCs w:val="20"/>
              </w:rPr>
              <w:t>Buildings at Cost</w:t>
            </w:r>
          </w:p>
        </w:tc>
        <w:tc>
          <w:tcPr>
            <w:tcW w:w="1276" w:type="dxa"/>
            <w:vAlign w:val="center"/>
          </w:tcPr>
          <w:p w:rsidR="00D322DE" w:rsidRPr="00D322DE" w:rsidRDefault="00D322DE" w:rsidP="00D322DE">
            <w:pPr>
              <w:keepNext w:val="0"/>
              <w:outlineLvl w:val="9"/>
              <w:rPr>
                <w:sz w:val="20"/>
                <w:szCs w:val="20"/>
              </w:rPr>
            </w:pPr>
          </w:p>
        </w:tc>
        <w:tc>
          <w:tcPr>
            <w:tcW w:w="1417" w:type="dxa"/>
            <w:vAlign w:val="center"/>
          </w:tcPr>
          <w:p w:rsidR="00D322DE" w:rsidRPr="00D322DE" w:rsidRDefault="00D322DE" w:rsidP="00D322DE">
            <w:pPr>
              <w:keepNext w:val="0"/>
              <w:outlineLvl w:val="9"/>
              <w:rPr>
                <w:sz w:val="20"/>
                <w:szCs w:val="20"/>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Royal Exhibition Building</w:t>
            </w:r>
          </w:p>
        </w:tc>
        <w:tc>
          <w:tcPr>
            <w:tcW w:w="1276" w:type="dxa"/>
            <w:vAlign w:val="center"/>
          </w:tcPr>
          <w:p w:rsidR="00D322DE" w:rsidRPr="00D322DE" w:rsidRDefault="00D322DE" w:rsidP="00D322DE">
            <w:pPr>
              <w:keepNext w:val="0"/>
              <w:outlineLvl w:val="9"/>
              <w:rPr>
                <w:sz w:val="20"/>
                <w:szCs w:val="20"/>
              </w:rPr>
            </w:pPr>
            <w:r w:rsidRPr="00D322DE">
              <w:rPr>
                <w:sz w:val="20"/>
                <w:szCs w:val="20"/>
              </w:rPr>
              <w:t>0</w:t>
            </w:r>
          </w:p>
        </w:tc>
        <w:tc>
          <w:tcPr>
            <w:tcW w:w="1417" w:type="dxa"/>
            <w:vAlign w:val="center"/>
          </w:tcPr>
          <w:p w:rsidR="00D322DE" w:rsidRPr="00D322DE" w:rsidRDefault="00D322DE" w:rsidP="00D322DE">
            <w:pPr>
              <w:keepNext w:val="0"/>
              <w:outlineLvl w:val="9"/>
              <w:rPr>
                <w:sz w:val="20"/>
                <w:szCs w:val="20"/>
              </w:rPr>
            </w:pPr>
            <w:r w:rsidRPr="00D322DE">
              <w:rPr>
                <w:sz w:val="20"/>
                <w:szCs w:val="20"/>
              </w:rPr>
              <w:t>3,776</w:t>
            </w:r>
          </w:p>
        </w:tc>
      </w:tr>
      <w:tr w:rsidR="00D322DE" w:rsidRPr="00D322DE" w:rsidTr="00D322DE">
        <w:trPr>
          <w:cantSplit/>
          <w:trHeight w:val="255"/>
        </w:trPr>
        <w:tc>
          <w:tcPr>
            <w:tcW w:w="6521" w:type="dxa"/>
            <w:tcBorders>
              <w:top w:val="single" w:sz="4" w:space="0" w:color="auto"/>
            </w:tcBorders>
            <w:vAlign w:val="center"/>
          </w:tcPr>
          <w:p w:rsidR="00D322DE" w:rsidRPr="00D322DE" w:rsidRDefault="00D322DE" w:rsidP="00D322DE">
            <w:pPr>
              <w:keepNext w:val="0"/>
              <w:outlineLvl w:val="9"/>
              <w:rPr>
                <w:b/>
                <w:sz w:val="20"/>
                <w:szCs w:val="20"/>
              </w:rPr>
            </w:pPr>
          </w:p>
        </w:tc>
        <w:tc>
          <w:tcPr>
            <w:tcW w:w="1276" w:type="dxa"/>
            <w:tcBorders>
              <w:top w:val="single" w:sz="4" w:space="0" w:color="auto"/>
            </w:tcBorders>
            <w:vAlign w:val="center"/>
          </w:tcPr>
          <w:p w:rsidR="00D322DE" w:rsidRPr="00D322DE" w:rsidRDefault="00D322DE" w:rsidP="00D322DE">
            <w:pPr>
              <w:keepNext w:val="0"/>
              <w:outlineLvl w:val="9"/>
              <w:rPr>
                <w:b/>
                <w:sz w:val="20"/>
                <w:szCs w:val="20"/>
              </w:rPr>
            </w:pPr>
            <w:r w:rsidRPr="00D322DE">
              <w:rPr>
                <w:b/>
                <w:sz w:val="20"/>
                <w:szCs w:val="20"/>
              </w:rPr>
              <w:t>538,821</w:t>
            </w:r>
          </w:p>
        </w:tc>
        <w:tc>
          <w:tcPr>
            <w:tcW w:w="1417" w:type="dxa"/>
            <w:tcBorders>
              <w:top w:val="single" w:sz="4" w:space="0" w:color="auto"/>
            </w:tcBorders>
            <w:vAlign w:val="center"/>
          </w:tcPr>
          <w:p w:rsidR="00D322DE" w:rsidRPr="00D322DE" w:rsidRDefault="00D322DE" w:rsidP="00D322DE">
            <w:pPr>
              <w:keepNext w:val="0"/>
              <w:outlineLvl w:val="9"/>
              <w:rPr>
                <w:b/>
                <w:sz w:val="20"/>
                <w:szCs w:val="20"/>
              </w:rPr>
            </w:pPr>
            <w:r w:rsidRPr="00D322DE">
              <w:rPr>
                <w:b/>
                <w:sz w:val="20"/>
                <w:szCs w:val="20"/>
              </w:rPr>
              <w:t>536,146</w:t>
            </w:r>
          </w:p>
        </w:tc>
      </w:tr>
      <w:tr w:rsidR="00D322DE" w:rsidRPr="00D322DE" w:rsidTr="00D322DE">
        <w:trPr>
          <w:cantSplit/>
          <w:trHeight w:val="255"/>
        </w:trPr>
        <w:tc>
          <w:tcPr>
            <w:tcW w:w="6521" w:type="dxa"/>
            <w:vAlign w:val="center"/>
          </w:tcPr>
          <w:p w:rsidR="00D322DE" w:rsidRPr="00D322DE" w:rsidRDefault="00D322DE" w:rsidP="00D322DE">
            <w:pPr>
              <w:ind w:left="34"/>
              <w:outlineLvl w:val="4"/>
              <w:rPr>
                <w:b/>
                <w:sz w:val="20"/>
                <w:szCs w:val="20"/>
              </w:rPr>
            </w:pPr>
            <w:r w:rsidRPr="00D322DE">
              <w:rPr>
                <w:b/>
                <w:sz w:val="20"/>
                <w:szCs w:val="20"/>
              </w:rPr>
              <w:t>Less Accumulated Depreciation</w:t>
            </w:r>
          </w:p>
        </w:tc>
        <w:tc>
          <w:tcPr>
            <w:tcW w:w="1276" w:type="dxa"/>
            <w:vAlign w:val="center"/>
          </w:tcPr>
          <w:p w:rsidR="00D322DE" w:rsidRPr="00D322DE" w:rsidRDefault="00D322DE" w:rsidP="00D322DE">
            <w:pPr>
              <w:keepNext w:val="0"/>
              <w:outlineLvl w:val="9"/>
              <w:rPr>
                <w:b/>
                <w:sz w:val="20"/>
                <w:szCs w:val="20"/>
              </w:rPr>
            </w:pPr>
          </w:p>
        </w:tc>
        <w:tc>
          <w:tcPr>
            <w:tcW w:w="1417" w:type="dxa"/>
            <w:vAlign w:val="center"/>
          </w:tcPr>
          <w:p w:rsidR="00D322DE" w:rsidRPr="00D322DE" w:rsidRDefault="00D322DE" w:rsidP="00D322DE">
            <w:pPr>
              <w:keepNext w:val="0"/>
              <w:outlineLvl w:val="9"/>
              <w:rPr>
                <w:b/>
                <w:sz w:val="20"/>
                <w:szCs w:val="20"/>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highlight w:val="yellow"/>
              </w:rPr>
            </w:pPr>
            <w:r w:rsidRPr="00D322DE">
              <w:rPr>
                <w:sz w:val="20"/>
                <w:szCs w:val="20"/>
              </w:rPr>
              <w:t>Former ACI site including Simcock Avenue store</w:t>
            </w:r>
          </w:p>
        </w:tc>
        <w:tc>
          <w:tcPr>
            <w:tcW w:w="1276" w:type="dxa"/>
            <w:vAlign w:val="center"/>
          </w:tcPr>
          <w:p w:rsidR="00D322DE" w:rsidRPr="00D322DE" w:rsidRDefault="00D322DE" w:rsidP="00D322DE">
            <w:pPr>
              <w:keepNext w:val="0"/>
              <w:outlineLvl w:val="9"/>
              <w:rPr>
                <w:sz w:val="20"/>
                <w:szCs w:val="20"/>
              </w:rPr>
            </w:pPr>
            <w:r w:rsidRPr="00D322DE">
              <w:rPr>
                <w:sz w:val="20"/>
                <w:szCs w:val="20"/>
              </w:rPr>
              <w:t>(116)</w:t>
            </w:r>
          </w:p>
        </w:tc>
        <w:tc>
          <w:tcPr>
            <w:tcW w:w="1417" w:type="dxa"/>
            <w:vAlign w:val="center"/>
          </w:tcPr>
          <w:p w:rsidR="00D322DE" w:rsidRPr="00D322DE" w:rsidRDefault="00D322DE" w:rsidP="00D322DE">
            <w:pPr>
              <w:keepNext w:val="0"/>
              <w:outlineLvl w:val="9"/>
              <w:rPr>
                <w:sz w:val="20"/>
                <w:szCs w:val="20"/>
              </w:rPr>
            </w:pPr>
            <w:r w:rsidRPr="00D322DE">
              <w:rPr>
                <w:sz w:val="20"/>
                <w:szCs w:val="20"/>
              </w:rPr>
              <w:t>0</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Royal Exhibition Building</w:t>
            </w:r>
          </w:p>
        </w:tc>
        <w:tc>
          <w:tcPr>
            <w:tcW w:w="1276" w:type="dxa"/>
            <w:vAlign w:val="center"/>
          </w:tcPr>
          <w:p w:rsidR="00D322DE" w:rsidRPr="00D322DE" w:rsidRDefault="00D322DE" w:rsidP="00D322DE">
            <w:pPr>
              <w:keepNext w:val="0"/>
              <w:outlineLvl w:val="9"/>
              <w:rPr>
                <w:sz w:val="20"/>
                <w:szCs w:val="20"/>
              </w:rPr>
            </w:pPr>
            <w:r w:rsidRPr="00D322DE">
              <w:rPr>
                <w:sz w:val="20"/>
                <w:szCs w:val="20"/>
              </w:rPr>
              <w:t>(1,838)</w:t>
            </w:r>
          </w:p>
        </w:tc>
        <w:tc>
          <w:tcPr>
            <w:tcW w:w="1417" w:type="dxa"/>
            <w:vAlign w:val="center"/>
          </w:tcPr>
          <w:p w:rsidR="00D322DE" w:rsidRPr="00D322DE" w:rsidRDefault="00D322DE" w:rsidP="00D322DE">
            <w:pPr>
              <w:keepNext w:val="0"/>
              <w:outlineLvl w:val="9"/>
              <w:rPr>
                <w:sz w:val="20"/>
                <w:szCs w:val="20"/>
              </w:rPr>
            </w:pPr>
            <w:r w:rsidRPr="00D322DE">
              <w:rPr>
                <w:sz w:val="20"/>
                <w:szCs w:val="20"/>
              </w:rPr>
              <w:t>(33)</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Immigration Museum</w:t>
            </w:r>
          </w:p>
        </w:tc>
        <w:tc>
          <w:tcPr>
            <w:tcW w:w="1276" w:type="dxa"/>
            <w:vAlign w:val="center"/>
          </w:tcPr>
          <w:p w:rsidR="00D322DE" w:rsidRPr="00D322DE" w:rsidRDefault="00D322DE" w:rsidP="00D322DE">
            <w:pPr>
              <w:keepNext w:val="0"/>
              <w:outlineLvl w:val="9"/>
              <w:rPr>
                <w:sz w:val="20"/>
                <w:szCs w:val="20"/>
              </w:rPr>
            </w:pPr>
            <w:r w:rsidRPr="00D322DE">
              <w:rPr>
                <w:sz w:val="20"/>
                <w:szCs w:val="20"/>
              </w:rPr>
              <w:t>(568)</w:t>
            </w:r>
          </w:p>
        </w:tc>
        <w:tc>
          <w:tcPr>
            <w:tcW w:w="1417" w:type="dxa"/>
            <w:vAlign w:val="center"/>
          </w:tcPr>
          <w:p w:rsidR="00D322DE" w:rsidRPr="00D322DE" w:rsidRDefault="00D322DE" w:rsidP="00D322DE">
            <w:pPr>
              <w:keepNext w:val="0"/>
              <w:outlineLvl w:val="9"/>
              <w:rPr>
                <w:sz w:val="20"/>
                <w:szCs w:val="20"/>
              </w:rPr>
            </w:pPr>
            <w:r w:rsidRPr="00D322DE">
              <w:rPr>
                <w:sz w:val="20"/>
                <w:szCs w:val="20"/>
              </w:rPr>
              <w:t>0</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Scienceworks</w:t>
            </w:r>
          </w:p>
        </w:tc>
        <w:tc>
          <w:tcPr>
            <w:tcW w:w="1276" w:type="dxa"/>
            <w:vAlign w:val="center"/>
          </w:tcPr>
          <w:p w:rsidR="00D322DE" w:rsidRPr="00D322DE" w:rsidRDefault="00D322DE" w:rsidP="00D322DE">
            <w:pPr>
              <w:keepNext w:val="0"/>
              <w:outlineLvl w:val="9"/>
              <w:rPr>
                <w:sz w:val="20"/>
                <w:szCs w:val="20"/>
              </w:rPr>
            </w:pPr>
            <w:r w:rsidRPr="00D322DE">
              <w:rPr>
                <w:sz w:val="20"/>
                <w:szCs w:val="20"/>
              </w:rPr>
              <w:t>(1,005)</w:t>
            </w:r>
          </w:p>
        </w:tc>
        <w:tc>
          <w:tcPr>
            <w:tcW w:w="1417" w:type="dxa"/>
            <w:vAlign w:val="center"/>
          </w:tcPr>
          <w:p w:rsidR="00D322DE" w:rsidRPr="00D322DE" w:rsidRDefault="00D322DE" w:rsidP="00D322DE">
            <w:pPr>
              <w:keepNext w:val="0"/>
              <w:outlineLvl w:val="9"/>
              <w:rPr>
                <w:sz w:val="20"/>
                <w:szCs w:val="20"/>
              </w:rPr>
            </w:pPr>
            <w:r w:rsidRPr="00D322DE">
              <w:rPr>
                <w:sz w:val="20"/>
                <w:szCs w:val="20"/>
              </w:rPr>
              <w:t>0</w:t>
            </w:r>
          </w:p>
        </w:tc>
      </w:tr>
      <w:tr w:rsidR="00D322DE" w:rsidRPr="00D322DE" w:rsidTr="00D322DE">
        <w:trPr>
          <w:cantSplit/>
          <w:trHeight w:val="255"/>
        </w:trPr>
        <w:tc>
          <w:tcPr>
            <w:tcW w:w="6521" w:type="dxa"/>
            <w:vAlign w:val="center"/>
          </w:tcPr>
          <w:p w:rsidR="00D322DE" w:rsidRPr="00D322DE" w:rsidRDefault="00D322DE" w:rsidP="00D322DE">
            <w:pPr>
              <w:keepNext w:val="0"/>
              <w:ind w:left="601"/>
              <w:outlineLvl w:val="9"/>
              <w:rPr>
                <w:sz w:val="20"/>
                <w:szCs w:val="20"/>
              </w:rPr>
            </w:pPr>
            <w:r w:rsidRPr="00D322DE">
              <w:rPr>
                <w:sz w:val="20"/>
                <w:szCs w:val="20"/>
              </w:rPr>
              <w:t>Moreland Store</w:t>
            </w:r>
          </w:p>
        </w:tc>
        <w:tc>
          <w:tcPr>
            <w:tcW w:w="1276" w:type="dxa"/>
            <w:vAlign w:val="center"/>
          </w:tcPr>
          <w:p w:rsidR="00D322DE" w:rsidRPr="00D322DE" w:rsidRDefault="00D322DE" w:rsidP="00D322DE">
            <w:pPr>
              <w:keepNext w:val="0"/>
              <w:outlineLvl w:val="9"/>
              <w:rPr>
                <w:sz w:val="20"/>
                <w:szCs w:val="20"/>
              </w:rPr>
            </w:pPr>
            <w:r w:rsidRPr="00D322DE">
              <w:rPr>
                <w:sz w:val="20"/>
                <w:szCs w:val="20"/>
              </w:rPr>
              <w:t>(492)</w:t>
            </w:r>
          </w:p>
        </w:tc>
        <w:tc>
          <w:tcPr>
            <w:tcW w:w="1417" w:type="dxa"/>
            <w:vAlign w:val="center"/>
          </w:tcPr>
          <w:p w:rsidR="00D322DE" w:rsidRPr="00D322DE" w:rsidRDefault="00D322DE" w:rsidP="00D322DE">
            <w:pPr>
              <w:keepNext w:val="0"/>
              <w:outlineLvl w:val="9"/>
              <w:rPr>
                <w:sz w:val="20"/>
                <w:szCs w:val="20"/>
              </w:rPr>
            </w:pPr>
            <w:r w:rsidRPr="00D322DE">
              <w:rPr>
                <w:sz w:val="20"/>
                <w:szCs w:val="20"/>
              </w:rPr>
              <w:t>0</w:t>
            </w:r>
          </w:p>
        </w:tc>
      </w:tr>
      <w:tr w:rsidR="00D322DE" w:rsidRPr="00D322DE" w:rsidTr="00D322DE">
        <w:trPr>
          <w:cantSplit/>
          <w:trHeight w:val="255"/>
        </w:trPr>
        <w:tc>
          <w:tcPr>
            <w:tcW w:w="6521" w:type="dxa"/>
            <w:vAlign w:val="center"/>
          </w:tcPr>
          <w:p w:rsidR="00D322DE" w:rsidRPr="00D322DE" w:rsidRDefault="00D322DE" w:rsidP="00D322DE">
            <w:pPr>
              <w:keepNext w:val="0"/>
              <w:ind w:firstLine="601"/>
              <w:outlineLvl w:val="9"/>
              <w:rPr>
                <w:sz w:val="20"/>
                <w:szCs w:val="20"/>
              </w:rPr>
            </w:pPr>
            <w:r w:rsidRPr="00D322DE">
              <w:rPr>
                <w:sz w:val="20"/>
                <w:szCs w:val="20"/>
              </w:rPr>
              <w:t>Melbourne Museum (including IMAX)</w:t>
            </w:r>
          </w:p>
        </w:tc>
        <w:tc>
          <w:tcPr>
            <w:tcW w:w="1276" w:type="dxa"/>
            <w:vAlign w:val="center"/>
          </w:tcPr>
          <w:p w:rsidR="00D322DE" w:rsidRPr="00D322DE" w:rsidRDefault="00D322DE" w:rsidP="00D322DE">
            <w:pPr>
              <w:keepNext w:val="0"/>
              <w:outlineLvl w:val="9"/>
              <w:rPr>
                <w:sz w:val="20"/>
                <w:szCs w:val="20"/>
              </w:rPr>
            </w:pPr>
            <w:r w:rsidRPr="00D322DE">
              <w:rPr>
                <w:sz w:val="20"/>
                <w:szCs w:val="20"/>
              </w:rPr>
              <w:t>(11,608)</w:t>
            </w:r>
          </w:p>
        </w:tc>
        <w:tc>
          <w:tcPr>
            <w:tcW w:w="1417" w:type="dxa"/>
            <w:vAlign w:val="center"/>
          </w:tcPr>
          <w:p w:rsidR="00D322DE" w:rsidRPr="00D322DE" w:rsidRDefault="00D322DE" w:rsidP="00D322DE">
            <w:pPr>
              <w:keepNext w:val="0"/>
              <w:outlineLvl w:val="9"/>
              <w:rPr>
                <w:sz w:val="20"/>
                <w:szCs w:val="20"/>
              </w:rPr>
            </w:pPr>
            <w:r w:rsidRPr="00D322DE">
              <w:rPr>
                <w:sz w:val="20"/>
                <w:szCs w:val="20"/>
              </w:rPr>
              <w:t>0</w:t>
            </w:r>
          </w:p>
        </w:tc>
      </w:tr>
      <w:tr w:rsidR="00D322DE" w:rsidRPr="00D322DE" w:rsidTr="00D322DE">
        <w:trPr>
          <w:cantSplit/>
          <w:trHeight w:val="255"/>
        </w:trPr>
        <w:tc>
          <w:tcPr>
            <w:tcW w:w="6521" w:type="dxa"/>
            <w:tcBorders>
              <w:top w:val="single" w:sz="4" w:space="0" w:color="auto"/>
              <w:bottom w:val="single" w:sz="8" w:space="0" w:color="000000"/>
            </w:tcBorders>
            <w:vAlign w:val="center"/>
          </w:tcPr>
          <w:p w:rsidR="00D322DE" w:rsidRPr="00D322DE" w:rsidRDefault="00D322DE" w:rsidP="00D322DE">
            <w:pPr>
              <w:keepNext w:val="0"/>
              <w:spacing w:after="120"/>
              <w:outlineLvl w:val="9"/>
              <w:rPr>
                <w:b/>
                <w:sz w:val="20"/>
                <w:szCs w:val="20"/>
              </w:rPr>
            </w:pPr>
          </w:p>
        </w:tc>
        <w:tc>
          <w:tcPr>
            <w:tcW w:w="1276" w:type="dxa"/>
            <w:tcBorders>
              <w:top w:val="single" w:sz="4" w:space="0" w:color="auto"/>
              <w:bottom w:val="single" w:sz="8" w:space="0" w:color="000000"/>
            </w:tcBorders>
            <w:vAlign w:val="center"/>
          </w:tcPr>
          <w:p w:rsidR="00D322DE" w:rsidRPr="00D322DE" w:rsidRDefault="00D322DE" w:rsidP="00D322DE">
            <w:pPr>
              <w:keepNext w:val="0"/>
              <w:spacing w:after="120"/>
              <w:outlineLvl w:val="9"/>
              <w:rPr>
                <w:b/>
                <w:sz w:val="20"/>
                <w:szCs w:val="20"/>
              </w:rPr>
            </w:pPr>
            <w:r w:rsidRPr="00D322DE">
              <w:rPr>
                <w:b/>
                <w:sz w:val="20"/>
                <w:szCs w:val="20"/>
              </w:rPr>
              <w:t>(15,627)</w:t>
            </w:r>
          </w:p>
        </w:tc>
        <w:tc>
          <w:tcPr>
            <w:tcW w:w="1417" w:type="dxa"/>
            <w:tcBorders>
              <w:top w:val="single" w:sz="4" w:space="0" w:color="auto"/>
              <w:bottom w:val="single" w:sz="8" w:space="0" w:color="000000"/>
            </w:tcBorders>
            <w:vAlign w:val="center"/>
          </w:tcPr>
          <w:p w:rsidR="00D322DE" w:rsidRPr="00D322DE" w:rsidRDefault="00D322DE" w:rsidP="00D322DE">
            <w:pPr>
              <w:keepNext w:val="0"/>
              <w:spacing w:after="120"/>
              <w:outlineLvl w:val="9"/>
              <w:rPr>
                <w:b/>
                <w:sz w:val="20"/>
                <w:szCs w:val="20"/>
              </w:rPr>
            </w:pPr>
            <w:r w:rsidRPr="00D322DE">
              <w:rPr>
                <w:b/>
                <w:sz w:val="20"/>
                <w:szCs w:val="20"/>
              </w:rPr>
              <w:t>(33)</w:t>
            </w:r>
          </w:p>
        </w:tc>
      </w:tr>
      <w:tr w:rsidR="00D322DE" w:rsidRPr="00D322DE" w:rsidTr="00D322DE">
        <w:trPr>
          <w:cantSplit/>
          <w:trHeight w:val="255"/>
        </w:trPr>
        <w:tc>
          <w:tcPr>
            <w:tcW w:w="6521" w:type="dxa"/>
            <w:tcBorders>
              <w:top w:val="single" w:sz="8" w:space="0" w:color="000000"/>
              <w:bottom w:val="double" w:sz="2" w:space="0" w:color="auto"/>
            </w:tcBorders>
          </w:tcPr>
          <w:p w:rsidR="00D322DE" w:rsidRPr="00D322DE" w:rsidRDefault="00D322DE" w:rsidP="00D322DE">
            <w:pPr>
              <w:keepNext w:val="0"/>
              <w:outlineLvl w:val="9"/>
              <w:rPr>
                <w:b/>
                <w:sz w:val="20"/>
                <w:szCs w:val="20"/>
              </w:rPr>
            </w:pPr>
            <w:r w:rsidRPr="00D322DE">
              <w:rPr>
                <w:b/>
                <w:sz w:val="20"/>
                <w:szCs w:val="20"/>
              </w:rPr>
              <w:t>TOTAL PROPERTY</w:t>
            </w:r>
          </w:p>
        </w:tc>
        <w:tc>
          <w:tcPr>
            <w:tcW w:w="1276" w:type="dxa"/>
            <w:tcBorders>
              <w:top w:val="single" w:sz="8" w:space="0" w:color="000000"/>
              <w:bottom w:val="double" w:sz="2" w:space="0" w:color="auto"/>
            </w:tcBorders>
          </w:tcPr>
          <w:p w:rsidR="00D322DE" w:rsidRPr="00D322DE" w:rsidRDefault="00D322DE" w:rsidP="00D322DE">
            <w:pPr>
              <w:keepNext w:val="0"/>
              <w:outlineLvl w:val="9"/>
              <w:rPr>
                <w:b/>
                <w:sz w:val="20"/>
                <w:szCs w:val="20"/>
              </w:rPr>
            </w:pPr>
            <w:r w:rsidRPr="00D322DE">
              <w:rPr>
                <w:b/>
                <w:sz w:val="20"/>
                <w:szCs w:val="20"/>
              </w:rPr>
              <w:t>523,194</w:t>
            </w:r>
          </w:p>
        </w:tc>
        <w:tc>
          <w:tcPr>
            <w:tcW w:w="1417" w:type="dxa"/>
            <w:tcBorders>
              <w:top w:val="single" w:sz="8" w:space="0" w:color="000000"/>
              <w:bottom w:val="double" w:sz="2" w:space="0" w:color="auto"/>
            </w:tcBorders>
          </w:tcPr>
          <w:p w:rsidR="00D322DE" w:rsidRPr="00D322DE" w:rsidRDefault="00D322DE" w:rsidP="00D322DE">
            <w:pPr>
              <w:keepNext w:val="0"/>
              <w:outlineLvl w:val="9"/>
              <w:rPr>
                <w:b/>
                <w:sz w:val="20"/>
                <w:szCs w:val="20"/>
              </w:rPr>
            </w:pPr>
            <w:r w:rsidRPr="00D322DE">
              <w:rPr>
                <w:b/>
                <w:sz w:val="20"/>
                <w:szCs w:val="20"/>
              </w:rPr>
              <w:t>536,113</w:t>
            </w:r>
          </w:p>
        </w:tc>
      </w:tr>
    </w:tbl>
    <w:p w:rsidR="003A7A4B" w:rsidRDefault="00D322DE" w:rsidP="00D322DE">
      <w:pPr>
        <w:keepNext w:val="0"/>
        <w:spacing w:before="120"/>
        <w:ind w:left="720" w:hanging="578"/>
        <w:jc w:val="both"/>
        <w:outlineLvl w:val="9"/>
        <w:rPr>
          <w:i/>
          <w:sz w:val="20"/>
          <w:szCs w:val="20"/>
          <w:lang w:val="en-GB"/>
        </w:rPr>
      </w:pPr>
      <w:r w:rsidRPr="00D322DE">
        <w:rPr>
          <w:i/>
          <w:sz w:val="20"/>
          <w:szCs w:val="20"/>
          <w:lang w:val="en-GB"/>
        </w:rPr>
        <w:t>***</w:t>
      </w:r>
      <w:r w:rsidRPr="00D322DE">
        <w:rPr>
          <w:i/>
          <w:sz w:val="20"/>
          <w:szCs w:val="20"/>
          <w:lang w:val="en-GB"/>
        </w:rPr>
        <w:tab/>
        <w:t xml:space="preserve">Scienceworks, Royal Exhibition Building, Moreland Store, Immigration Museum, </w:t>
      </w:r>
      <w:r w:rsidRPr="00D322DE">
        <w:rPr>
          <w:i/>
          <w:sz w:val="20"/>
          <w:szCs w:val="20"/>
        </w:rPr>
        <w:t xml:space="preserve">Melbourne Museum (including IMAX) and Former ACI Site.  </w:t>
      </w:r>
      <w:r w:rsidRPr="00D322DE">
        <w:rPr>
          <w:i/>
          <w:sz w:val="20"/>
          <w:szCs w:val="20"/>
          <w:lang w:val="en-GB"/>
        </w:rPr>
        <w:t>The Valuer-General Victoria undertook a valuation of Museum Victoria’s land and buildings at fair value in 2010/2011.  The valuation methodology for Land was based on an analysis of market based evidence and allowances for any restrictions to the marketability of the property. The valuation methodology for Buildings was based on depreciated replacement cost.</w:t>
      </w:r>
    </w:p>
    <w:p w:rsidR="003A7A4B" w:rsidRDefault="003A7A4B" w:rsidP="003A7A4B">
      <w:pPr>
        <w:rPr>
          <w:lang w:val="en-GB"/>
        </w:rPr>
      </w:pPr>
      <w:r>
        <w:rPr>
          <w:lang w:val="en-GB"/>
        </w:rPr>
        <w:br w:type="page"/>
      </w:r>
    </w:p>
    <w:p w:rsidR="00D322DE" w:rsidRPr="00D322DE" w:rsidRDefault="00D322DE" w:rsidP="00D322DE">
      <w:pPr>
        <w:tabs>
          <w:tab w:val="left" w:pos="360"/>
          <w:tab w:val="left" w:pos="720"/>
          <w:tab w:val="left" w:pos="1440"/>
        </w:tabs>
        <w:spacing w:before="120" w:after="60"/>
        <w:outlineLvl w:val="1"/>
        <w:rPr>
          <w:b/>
          <w:i/>
        </w:rPr>
      </w:pPr>
      <w:r w:rsidRPr="00D322DE">
        <w:rPr>
          <w:b/>
        </w:rPr>
        <w:lastRenderedPageBreak/>
        <w:t>9(c) Plant and E</w:t>
      </w:r>
      <w:r w:rsidR="00160F3E">
        <w:rPr>
          <w:b/>
        </w:rPr>
        <w:t>quipment, Exhibitions and W.I.P</w:t>
      </w:r>
    </w:p>
    <w:tbl>
      <w:tblPr>
        <w:tblW w:w="9214" w:type="dxa"/>
        <w:tblInd w:w="31" w:type="dxa"/>
        <w:tblLayout w:type="fixed"/>
        <w:tblCellMar>
          <w:left w:w="31" w:type="dxa"/>
          <w:right w:w="31" w:type="dxa"/>
        </w:tblCellMar>
        <w:tblLook w:val="0000" w:firstRow="0" w:lastRow="0" w:firstColumn="0" w:lastColumn="0" w:noHBand="0" w:noVBand="0"/>
      </w:tblPr>
      <w:tblGrid>
        <w:gridCol w:w="6521"/>
        <w:gridCol w:w="1276"/>
        <w:gridCol w:w="1417"/>
      </w:tblGrid>
      <w:tr w:rsidR="00D322DE" w:rsidRPr="00D322DE" w:rsidTr="00D322DE">
        <w:trPr>
          <w:cantSplit/>
          <w:trHeight w:val="255"/>
        </w:trPr>
        <w:tc>
          <w:tcPr>
            <w:tcW w:w="6521" w:type="dxa"/>
            <w:vAlign w:val="center"/>
          </w:tcPr>
          <w:p w:rsidR="00D322DE" w:rsidRPr="00D322DE" w:rsidRDefault="00D322DE" w:rsidP="00D322DE">
            <w:pPr>
              <w:outlineLvl w:val="4"/>
              <w:rPr>
                <w:b/>
                <w:sz w:val="20"/>
                <w:szCs w:val="20"/>
                <w:lang w:val="en-GB"/>
              </w:rPr>
            </w:pP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sz w:val="20"/>
                <w:szCs w:val="20"/>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sz w:val="20"/>
                <w:szCs w:val="20"/>
              </w:rPr>
            </w:pPr>
            <w:r w:rsidRPr="00D322DE">
              <w:rPr>
                <w:b/>
                <w:sz w:val="20"/>
                <w:szCs w:val="20"/>
                <w:lang w:val="en-GB"/>
              </w:rPr>
              <w:t>$’000</w:t>
            </w:r>
          </w:p>
        </w:tc>
      </w:tr>
      <w:tr w:rsidR="00D322DE" w:rsidRPr="00D322DE" w:rsidTr="00D322DE">
        <w:trPr>
          <w:cantSplit/>
          <w:trHeight w:val="255"/>
        </w:trPr>
        <w:tc>
          <w:tcPr>
            <w:tcW w:w="6521" w:type="dxa"/>
            <w:vAlign w:val="center"/>
          </w:tcPr>
          <w:p w:rsidR="00D322DE" w:rsidRPr="00D322DE" w:rsidRDefault="00D322DE" w:rsidP="00D322DE">
            <w:pPr>
              <w:keepNext w:val="0"/>
              <w:outlineLvl w:val="9"/>
              <w:rPr>
                <w:b/>
                <w:sz w:val="20"/>
                <w:szCs w:val="20"/>
                <w:lang w:val="en-GB"/>
              </w:rPr>
            </w:pPr>
            <w:r w:rsidRPr="00D322DE">
              <w:rPr>
                <w:b/>
                <w:sz w:val="20"/>
                <w:szCs w:val="20"/>
                <w:lang w:val="en-GB"/>
              </w:rPr>
              <w:t xml:space="preserve">Plant and Equipment </w:t>
            </w:r>
          </w:p>
        </w:tc>
        <w:tc>
          <w:tcPr>
            <w:tcW w:w="1276" w:type="dxa"/>
            <w:vAlign w:val="center"/>
          </w:tcPr>
          <w:p w:rsidR="00D322DE" w:rsidRPr="00D322DE" w:rsidRDefault="00D322DE" w:rsidP="00D322DE">
            <w:pPr>
              <w:keepNext w:val="0"/>
              <w:outlineLvl w:val="9"/>
              <w:rPr>
                <w:b/>
                <w:sz w:val="20"/>
                <w:szCs w:val="20"/>
                <w:lang w:val="en-GB"/>
              </w:rPr>
            </w:pPr>
          </w:p>
        </w:tc>
        <w:tc>
          <w:tcPr>
            <w:tcW w:w="1417" w:type="dxa"/>
            <w:vAlign w:val="center"/>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left="720"/>
              <w:outlineLvl w:val="9"/>
              <w:rPr>
                <w:sz w:val="20"/>
                <w:szCs w:val="20"/>
                <w:lang w:val="en-GB"/>
              </w:rPr>
            </w:pPr>
            <w:r w:rsidRPr="00D322DE">
              <w:rPr>
                <w:sz w:val="20"/>
                <w:szCs w:val="20"/>
                <w:lang w:val="en-GB"/>
              </w:rPr>
              <w:t>Plant and Equipment at Fair Value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26,460</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25,660</w:t>
            </w:r>
          </w:p>
        </w:tc>
      </w:tr>
      <w:tr w:rsidR="00D322DE" w:rsidRPr="00D322DE" w:rsidTr="00D322DE">
        <w:trPr>
          <w:cantSplit/>
          <w:trHeight w:val="255"/>
        </w:trPr>
        <w:tc>
          <w:tcPr>
            <w:tcW w:w="6521" w:type="dxa"/>
            <w:vAlign w:val="center"/>
          </w:tcPr>
          <w:p w:rsidR="00D322DE" w:rsidRPr="00D322DE" w:rsidRDefault="00D322DE" w:rsidP="00D322DE">
            <w:pPr>
              <w:keepNext w:val="0"/>
              <w:ind w:left="720"/>
              <w:outlineLvl w:val="9"/>
              <w:rPr>
                <w:sz w:val="20"/>
                <w:szCs w:val="20"/>
                <w:lang w:val="en-GB"/>
              </w:rPr>
            </w:pPr>
            <w:r w:rsidRPr="00D322DE">
              <w:rPr>
                <w:sz w:val="20"/>
                <w:szCs w:val="20"/>
                <w:lang w:val="en-GB"/>
              </w:rPr>
              <w:t>Less Accumulated Depreciation</w:t>
            </w:r>
          </w:p>
        </w:tc>
        <w:tc>
          <w:tcPr>
            <w:tcW w:w="1276" w:type="dxa"/>
            <w:vAlign w:val="center"/>
          </w:tcPr>
          <w:p w:rsidR="00D322DE" w:rsidRPr="00D322DE" w:rsidRDefault="00D322DE" w:rsidP="00D322DE">
            <w:pPr>
              <w:keepNext w:val="0"/>
              <w:ind w:right="-31"/>
              <w:outlineLvl w:val="9"/>
              <w:rPr>
                <w:sz w:val="20"/>
                <w:szCs w:val="20"/>
                <w:lang w:val="en-GB"/>
              </w:rPr>
            </w:pPr>
            <w:r w:rsidRPr="00D322DE">
              <w:rPr>
                <w:sz w:val="20"/>
                <w:szCs w:val="20"/>
                <w:lang w:val="en-GB"/>
              </w:rPr>
              <w:t>(22,038)</w:t>
            </w:r>
          </w:p>
        </w:tc>
        <w:tc>
          <w:tcPr>
            <w:tcW w:w="1417" w:type="dxa"/>
            <w:vAlign w:val="center"/>
          </w:tcPr>
          <w:p w:rsidR="00D322DE" w:rsidRPr="00D322DE" w:rsidRDefault="00D322DE" w:rsidP="00D322DE">
            <w:pPr>
              <w:keepNext w:val="0"/>
              <w:ind w:right="-31"/>
              <w:outlineLvl w:val="9"/>
              <w:rPr>
                <w:sz w:val="20"/>
                <w:szCs w:val="20"/>
                <w:lang w:val="en-GB"/>
              </w:rPr>
            </w:pPr>
            <w:r w:rsidRPr="00D322DE">
              <w:rPr>
                <w:sz w:val="20"/>
                <w:szCs w:val="20"/>
                <w:lang w:val="en-GB"/>
              </w:rPr>
              <w:t>(20,339)</w:t>
            </w:r>
          </w:p>
        </w:tc>
      </w:tr>
      <w:tr w:rsidR="00D322DE" w:rsidRPr="00D322DE" w:rsidTr="00D322DE">
        <w:trPr>
          <w:cantSplit/>
          <w:trHeight w:val="197"/>
        </w:trPr>
        <w:tc>
          <w:tcPr>
            <w:tcW w:w="652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TOTAL PLANT AND EQUIPMENT</w:t>
            </w:r>
          </w:p>
        </w:tc>
        <w:tc>
          <w:tcPr>
            <w:tcW w:w="1276"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4,422</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5,321</w:t>
            </w:r>
          </w:p>
        </w:tc>
      </w:tr>
      <w:tr w:rsidR="00D322DE" w:rsidRPr="00D322DE" w:rsidTr="00D322DE">
        <w:trPr>
          <w:cantSplit/>
          <w:trHeight w:val="255"/>
        </w:trPr>
        <w:tc>
          <w:tcPr>
            <w:tcW w:w="6521" w:type="dxa"/>
            <w:vAlign w:val="center"/>
          </w:tcPr>
          <w:p w:rsidR="00D322DE" w:rsidRPr="00D322DE" w:rsidRDefault="00D322DE" w:rsidP="00D322DE">
            <w:pPr>
              <w:keepNext w:val="0"/>
              <w:outlineLvl w:val="9"/>
              <w:rPr>
                <w:sz w:val="20"/>
                <w:szCs w:val="20"/>
                <w:lang w:val="en-GB"/>
              </w:rPr>
            </w:pPr>
            <w:r w:rsidRPr="00D322DE">
              <w:rPr>
                <w:b/>
                <w:sz w:val="20"/>
                <w:szCs w:val="20"/>
                <w:lang w:val="en-GB"/>
              </w:rPr>
              <w:t>Plant and Equipment under Finance Lease</w:t>
            </w:r>
          </w:p>
        </w:tc>
        <w:tc>
          <w:tcPr>
            <w:tcW w:w="1276" w:type="dxa"/>
            <w:vAlign w:val="center"/>
          </w:tcPr>
          <w:p w:rsidR="00D322DE" w:rsidRPr="00D322DE" w:rsidRDefault="00D322DE" w:rsidP="00D322DE">
            <w:pPr>
              <w:keepNext w:val="0"/>
              <w:outlineLvl w:val="9"/>
              <w:rPr>
                <w:sz w:val="20"/>
                <w:szCs w:val="20"/>
                <w:lang w:val="en-GB"/>
              </w:rPr>
            </w:pPr>
          </w:p>
        </w:tc>
        <w:tc>
          <w:tcPr>
            <w:tcW w:w="1417" w:type="dxa"/>
            <w:vAlign w:val="center"/>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left="678"/>
              <w:outlineLvl w:val="9"/>
              <w:rPr>
                <w:sz w:val="20"/>
                <w:szCs w:val="20"/>
                <w:lang w:val="en-GB"/>
              </w:rPr>
            </w:pPr>
            <w:r w:rsidRPr="00D322DE">
              <w:rPr>
                <w:sz w:val="20"/>
                <w:szCs w:val="20"/>
                <w:lang w:val="en-GB"/>
              </w:rPr>
              <w:t>Plant and Equipment under Finance Lease at Cost</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635</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629</w:t>
            </w:r>
          </w:p>
        </w:tc>
      </w:tr>
      <w:tr w:rsidR="00D322DE" w:rsidRPr="00D322DE" w:rsidTr="00D322DE">
        <w:trPr>
          <w:cantSplit/>
          <w:trHeight w:val="255"/>
        </w:trPr>
        <w:tc>
          <w:tcPr>
            <w:tcW w:w="6521" w:type="dxa"/>
            <w:vAlign w:val="center"/>
          </w:tcPr>
          <w:p w:rsidR="00D322DE" w:rsidRPr="00D322DE" w:rsidRDefault="00D322DE" w:rsidP="00D322DE">
            <w:pPr>
              <w:keepNext w:val="0"/>
              <w:ind w:left="678"/>
              <w:outlineLvl w:val="9"/>
              <w:rPr>
                <w:sz w:val="20"/>
                <w:szCs w:val="20"/>
                <w:lang w:val="en-GB"/>
              </w:rPr>
            </w:pPr>
            <w:r w:rsidRPr="00D322DE">
              <w:rPr>
                <w:sz w:val="20"/>
                <w:szCs w:val="20"/>
                <w:lang w:val="en-GB"/>
              </w:rPr>
              <w:t>Less Accumulated Depreciation</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(303)</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(260)</w:t>
            </w:r>
          </w:p>
        </w:tc>
      </w:tr>
      <w:tr w:rsidR="00D322DE" w:rsidRPr="00D322DE" w:rsidTr="00D322DE">
        <w:trPr>
          <w:cantSplit/>
          <w:trHeight w:val="197"/>
        </w:trPr>
        <w:tc>
          <w:tcPr>
            <w:tcW w:w="6521"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TOTAL PLANT AND EQUIPMENT UNDER FINANCE LEASE</w:t>
            </w:r>
          </w:p>
        </w:tc>
        <w:tc>
          <w:tcPr>
            <w:tcW w:w="1276"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332</w:t>
            </w:r>
          </w:p>
        </w:tc>
        <w:tc>
          <w:tcPr>
            <w:tcW w:w="1417" w:type="dxa"/>
            <w:tcBorders>
              <w:top w:val="single" w:sz="4" w:space="0" w:color="auto"/>
              <w:bottom w:val="single" w:sz="4" w:space="0" w:color="auto"/>
            </w:tcBorders>
          </w:tcPr>
          <w:p w:rsidR="00D322DE" w:rsidRPr="00D322DE" w:rsidRDefault="00D322DE" w:rsidP="00D322DE">
            <w:pPr>
              <w:keepNext w:val="0"/>
              <w:outlineLvl w:val="9"/>
              <w:rPr>
                <w:b/>
                <w:sz w:val="20"/>
                <w:szCs w:val="20"/>
                <w:lang w:val="en-GB"/>
              </w:rPr>
            </w:pPr>
            <w:r w:rsidRPr="00D322DE">
              <w:rPr>
                <w:b/>
                <w:sz w:val="20"/>
                <w:szCs w:val="20"/>
                <w:lang w:val="en-GB"/>
              </w:rPr>
              <w:t>369</w:t>
            </w:r>
          </w:p>
        </w:tc>
      </w:tr>
      <w:tr w:rsidR="00D322DE" w:rsidRPr="00D322DE" w:rsidTr="00D322DE">
        <w:trPr>
          <w:cantSplit/>
          <w:trHeight w:val="197"/>
        </w:trPr>
        <w:tc>
          <w:tcPr>
            <w:tcW w:w="6521" w:type="dxa"/>
            <w:tcBorders>
              <w:top w:val="single" w:sz="4" w:space="0" w:color="auto"/>
              <w:bottom w:val="doub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TOTAL PLANT AND EQUIPMENT</w:t>
            </w:r>
          </w:p>
        </w:tc>
        <w:tc>
          <w:tcPr>
            <w:tcW w:w="1276" w:type="dxa"/>
            <w:tcBorders>
              <w:top w:val="single" w:sz="4" w:space="0" w:color="auto"/>
              <w:bottom w:val="doub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4,754</w:t>
            </w:r>
          </w:p>
        </w:tc>
        <w:tc>
          <w:tcPr>
            <w:tcW w:w="1417" w:type="dxa"/>
            <w:tcBorders>
              <w:top w:val="single" w:sz="4" w:space="0" w:color="auto"/>
              <w:bottom w:val="doub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5,690</w:t>
            </w:r>
          </w:p>
        </w:tc>
      </w:tr>
      <w:tr w:rsidR="00D322DE" w:rsidRPr="00D322DE" w:rsidTr="00D322DE">
        <w:trPr>
          <w:cantSplit/>
          <w:trHeight w:val="206"/>
        </w:trPr>
        <w:tc>
          <w:tcPr>
            <w:tcW w:w="6521" w:type="dxa"/>
            <w:vAlign w:val="center"/>
          </w:tcPr>
          <w:p w:rsidR="00D322DE" w:rsidRPr="00D322DE" w:rsidRDefault="00D322DE" w:rsidP="00D322DE">
            <w:pPr>
              <w:keepNext w:val="0"/>
              <w:outlineLvl w:val="9"/>
              <w:rPr>
                <w:b/>
                <w:sz w:val="20"/>
                <w:szCs w:val="20"/>
                <w:lang w:val="en-GB"/>
              </w:rPr>
            </w:pPr>
            <w:r w:rsidRPr="00D322DE">
              <w:rPr>
                <w:b/>
                <w:sz w:val="20"/>
                <w:szCs w:val="20"/>
                <w:lang w:val="en-GB"/>
              </w:rPr>
              <w:t>Exhibitions</w:t>
            </w:r>
          </w:p>
        </w:tc>
        <w:tc>
          <w:tcPr>
            <w:tcW w:w="1276" w:type="dxa"/>
            <w:vAlign w:val="center"/>
          </w:tcPr>
          <w:p w:rsidR="00D322DE" w:rsidRPr="00D322DE" w:rsidRDefault="00D322DE" w:rsidP="00D322DE">
            <w:pPr>
              <w:keepNext w:val="0"/>
              <w:outlineLvl w:val="9"/>
              <w:rPr>
                <w:b/>
                <w:sz w:val="20"/>
                <w:szCs w:val="20"/>
                <w:lang w:val="en-GB"/>
              </w:rPr>
            </w:pPr>
          </w:p>
        </w:tc>
        <w:tc>
          <w:tcPr>
            <w:tcW w:w="1417" w:type="dxa"/>
            <w:vAlign w:val="center"/>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b/>
                <w:i/>
                <w:sz w:val="20"/>
                <w:szCs w:val="20"/>
                <w:lang w:val="en-GB"/>
              </w:rPr>
            </w:pPr>
            <w:r w:rsidRPr="00D322DE">
              <w:rPr>
                <w:sz w:val="20"/>
                <w:szCs w:val="20"/>
                <w:lang w:val="en-GB"/>
              </w:rPr>
              <w:t>Melbourne Museum at Fair Value</w:t>
            </w:r>
          </w:p>
        </w:tc>
        <w:tc>
          <w:tcPr>
            <w:tcW w:w="1276" w:type="dxa"/>
            <w:vAlign w:val="center"/>
          </w:tcPr>
          <w:p w:rsidR="00D322DE" w:rsidRPr="00D322DE" w:rsidRDefault="00D322DE" w:rsidP="00D322DE">
            <w:pPr>
              <w:keepNext w:val="0"/>
              <w:outlineLvl w:val="9"/>
              <w:rPr>
                <w:b/>
                <w:sz w:val="20"/>
                <w:szCs w:val="20"/>
                <w:lang w:val="en-GB"/>
              </w:rPr>
            </w:pPr>
            <w:r w:rsidRPr="00D322DE">
              <w:rPr>
                <w:sz w:val="20"/>
                <w:szCs w:val="20"/>
                <w:lang w:val="en-GB"/>
              </w:rPr>
              <w:t>59,320</w:t>
            </w:r>
          </w:p>
        </w:tc>
        <w:tc>
          <w:tcPr>
            <w:tcW w:w="1417" w:type="dxa"/>
            <w:vAlign w:val="center"/>
          </w:tcPr>
          <w:p w:rsidR="00D322DE" w:rsidRPr="00D322DE" w:rsidRDefault="00D322DE" w:rsidP="00D322DE">
            <w:pPr>
              <w:keepNext w:val="0"/>
              <w:outlineLvl w:val="9"/>
              <w:rPr>
                <w:b/>
                <w:sz w:val="20"/>
                <w:szCs w:val="20"/>
                <w:lang w:val="en-GB"/>
              </w:rPr>
            </w:pPr>
            <w:r w:rsidRPr="00D322DE">
              <w:rPr>
                <w:sz w:val="20"/>
                <w:szCs w:val="20"/>
                <w:lang w:val="en-GB"/>
              </w:rPr>
              <w:t>59,436</w:t>
            </w: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b/>
                <w:sz w:val="20"/>
                <w:szCs w:val="20"/>
                <w:lang w:val="en-GB"/>
              </w:rPr>
            </w:pPr>
            <w:r w:rsidRPr="00D322DE">
              <w:rPr>
                <w:sz w:val="20"/>
                <w:szCs w:val="20"/>
                <w:lang w:val="en-GB"/>
              </w:rPr>
              <w:t>Less Accumulated Depreciation</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(56,188)</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(53,581)</w:t>
            </w:r>
          </w:p>
        </w:tc>
      </w:tr>
      <w:tr w:rsidR="00D322DE" w:rsidRPr="00D322DE" w:rsidTr="00D322DE">
        <w:trPr>
          <w:cantSplit/>
          <w:trHeight w:val="255"/>
        </w:trPr>
        <w:tc>
          <w:tcPr>
            <w:tcW w:w="6521" w:type="dxa"/>
            <w:vAlign w:val="center"/>
          </w:tcPr>
          <w:p w:rsidR="00D322DE" w:rsidRPr="00D322DE" w:rsidRDefault="00D322DE" w:rsidP="00D322DE">
            <w:pPr>
              <w:keepNext w:val="0"/>
              <w:ind w:left="720"/>
              <w:outlineLvl w:val="9"/>
              <w:rPr>
                <w:sz w:val="20"/>
                <w:szCs w:val="20"/>
                <w:lang w:val="en-GB"/>
              </w:rPr>
            </w:pPr>
          </w:p>
        </w:tc>
        <w:tc>
          <w:tcPr>
            <w:tcW w:w="1276" w:type="dxa"/>
            <w:vAlign w:val="center"/>
          </w:tcPr>
          <w:p w:rsidR="00D322DE" w:rsidRPr="00D322DE" w:rsidRDefault="00D322DE" w:rsidP="00D322DE">
            <w:pPr>
              <w:keepNext w:val="0"/>
              <w:outlineLvl w:val="9"/>
              <w:rPr>
                <w:sz w:val="20"/>
                <w:szCs w:val="20"/>
                <w:lang w:val="en-GB"/>
              </w:rPr>
            </w:pPr>
          </w:p>
        </w:tc>
        <w:tc>
          <w:tcPr>
            <w:tcW w:w="1417" w:type="dxa"/>
            <w:vAlign w:val="center"/>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sz w:val="20"/>
                <w:szCs w:val="20"/>
                <w:lang w:val="en-GB"/>
              </w:rPr>
            </w:pPr>
            <w:r w:rsidRPr="00D322DE">
              <w:rPr>
                <w:sz w:val="20"/>
                <w:szCs w:val="20"/>
                <w:lang w:val="en-GB"/>
              </w:rPr>
              <w:t>Scienceworks at Fair Value</w:t>
            </w:r>
          </w:p>
        </w:tc>
        <w:tc>
          <w:tcPr>
            <w:tcW w:w="1276" w:type="dxa"/>
            <w:vAlign w:val="center"/>
          </w:tcPr>
          <w:p w:rsidR="00D322DE" w:rsidRPr="00D322DE" w:rsidRDefault="00D322DE" w:rsidP="00D322DE">
            <w:pPr>
              <w:keepNext w:val="0"/>
              <w:ind w:right="-31"/>
              <w:outlineLvl w:val="9"/>
              <w:rPr>
                <w:sz w:val="20"/>
                <w:szCs w:val="20"/>
                <w:lang w:val="en-GB"/>
              </w:rPr>
            </w:pPr>
            <w:r w:rsidRPr="00D322DE">
              <w:rPr>
                <w:sz w:val="20"/>
                <w:szCs w:val="20"/>
                <w:lang w:val="en-GB"/>
              </w:rPr>
              <w:t>3,622</w:t>
            </w:r>
          </w:p>
        </w:tc>
        <w:tc>
          <w:tcPr>
            <w:tcW w:w="1417" w:type="dxa"/>
            <w:vAlign w:val="center"/>
          </w:tcPr>
          <w:p w:rsidR="00D322DE" w:rsidRPr="00D322DE" w:rsidRDefault="00D322DE" w:rsidP="00D322DE">
            <w:pPr>
              <w:keepNext w:val="0"/>
              <w:ind w:right="-31"/>
              <w:outlineLvl w:val="9"/>
              <w:rPr>
                <w:sz w:val="20"/>
                <w:szCs w:val="20"/>
                <w:lang w:val="en-GB"/>
              </w:rPr>
            </w:pPr>
            <w:r w:rsidRPr="00D322DE">
              <w:rPr>
                <w:sz w:val="20"/>
                <w:szCs w:val="20"/>
                <w:lang w:val="en-GB"/>
              </w:rPr>
              <w:t>3,624</w:t>
            </w: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sz w:val="20"/>
                <w:szCs w:val="20"/>
                <w:lang w:val="en-GB"/>
              </w:rPr>
            </w:pPr>
            <w:r w:rsidRPr="00D322DE">
              <w:rPr>
                <w:sz w:val="20"/>
                <w:szCs w:val="20"/>
                <w:lang w:val="en-GB"/>
              </w:rPr>
              <w:t>Less Accumulated Depreciation</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(3,565)</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(3,411)</w:t>
            </w:r>
          </w:p>
        </w:tc>
      </w:tr>
      <w:tr w:rsidR="00D322DE" w:rsidRPr="00D322DE" w:rsidTr="00D322DE">
        <w:trPr>
          <w:cantSplit/>
          <w:trHeight w:val="255"/>
        </w:trPr>
        <w:tc>
          <w:tcPr>
            <w:tcW w:w="6521" w:type="dxa"/>
            <w:vAlign w:val="center"/>
          </w:tcPr>
          <w:p w:rsidR="00D322DE" w:rsidRPr="00D322DE" w:rsidRDefault="00D322DE" w:rsidP="00D322DE">
            <w:pPr>
              <w:keepNext w:val="0"/>
              <w:ind w:left="720"/>
              <w:outlineLvl w:val="9"/>
              <w:rPr>
                <w:sz w:val="20"/>
                <w:szCs w:val="20"/>
                <w:lang w:val="en-GB"/>
              </w:rPr>
            </w:pPr>
          </w:p>
        </w:tc>
        <w:tc>
          <w:tcPr>
            <w:tcW w:w="1276" w:type="dxa"/>
            <w:vAlign w:val="center"/>
          </w:tcPr>
          <w:p w:rsidR="00D322DE" w:rsidRPr="00D322DE" w:rsidRDefault="00D322DE" w:rsidP="00D322DE">
            <w:pPr>
              <w:keepNext w:val="0"/>
              <w:outlineLvl w:val="9"/>
              <w:rPr>
                <w:sz w:val="20"/>
                <w:szCs w:val="20"/>
                <w:lang w:val="en-GB"/>
              </w:rPr>
            </w:pPr>
          </w:p>
        </w:tc>
        <w:tc>
          <w:tcPr>
            <w:tcW w:w="1417" w:type="dxa"/>
            <w:vAlign w:val="center"/>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sz w:val="20"/>
                <w:szCs w:val="20"/>
                <w:lang w:val="en-GB"/>
              </w:rPr>
            </w:pPr>
            <w:r w:rsidRPr="00D322DE">
              <w:rPr>
                <w:sz w:val="20"/>
                <w:szCs w:val="20"/>
                <w:lang w:val="en-GB"/>
              </w:rPr>
              <w:t>Immigration Museum at Fair Value</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5,327</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5,327</w:t>
            </w: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sz w:val="20"/>
                <w:szCs w:val="20"/>
                <w:lang w:val="en-GB"/>
              </w:rPr>
            </w:pPr>
            <w:r w:rsidRPr="00D322DE">
              <w:rPr>
                <w:sz w:val="20"/>
                <w:szCs w:val="20"/>
                <w:lang w:val="en-GB"/>
              </w:rPr>
              <w:t>Less Accumulated Depreciation</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(5,006)</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(4,830)</w:t>
            </w:r>
          </w:p>
        </w:tc>
      </w:tr>
      <w:tr w:rsidR="00D322DE" w:rsidRPr="00D322DE" w:rsidTr="00D322DE">
        <w:trPr>
          <w:cantSplit/>
          <w:trHeight w:val="255"/>
        </w:trPr>
        <w:tc>
          <w:tcPr>
            <w:tcW w:w="6521" w:type="dxa"/>
            <w:tcBorders>
              <w:top w:val="single" w:sz="4" w:space="0" w:color="auto"/>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TOTAL EXHIBITIONS</w:t>
            </w:r>
          </w:p>
        </w:tc>
        <w:tc>
          <w:tcPr>
            <w:tcW w:w="1276" w:type="dxa"/>
            <w:tcBorders>
              <w:top w:val="single" w:sz="4" w:space="0" w:color="auto"/>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3,510</w:t>
            </w:r>
          </w:p>
        </w:tc>
        <w:tc>
          <w:tcPr>
            <w:tcW w:w="1417" w:type="dxa"/>
            <w:tcBorders>
              <w:top w:val="single" w:sz="4" w:space="0" w:color="auto"/>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6,565</w:t>
            </w:r>
          </w:p>
        </w:tc>
      </w:tr>
      <w:tr w:rsidR="00D322DE" w:rsidRPr="00D322DE" w:rsidTr="00D322DE">
        <w:trPr>
          <w:cantSplit/>
          <w:trHeight w:val="255"/>
        </w:trPr>
        <w:tc>
          <w:tcPr>
            <w:tcW w:w="6521" w:type="dxa"/>
            <w:tcBorders>
              <w:top w:val="single" w:sz="4" w:space="0" w:color="auto"/>
            </w:tcBorders>
            <w:vAlign w:val="center"/>
          </w:tcPr>
          <w:p w:rsidR="00D322DE" w:rsidRPr="00D322DE" w:rsidRDefault="00D322DE" w:rsidP="00D322DE">
            <w:pPr>
              <w:keepNext w:val="0"/>
              <w:tabs>
                <w:tab w:val="left" w:pos="360"/>
                <w:tab w:val="left" w:pos="720"/>
                <w:tab w:val="left" w:pos="1440"/>
              </w:tabs>
              <w:outlineLvl w:val="9"/>
              <w:rPr>
                <w:b/>
                <w:caps/>
                <w:sz w:val="20"/>
                <w:szCs w:val="20"/>
                <w:lang w:val="en-GB"/>
              </w:rPr>
            </w:pPr>
          </w:p>
        </w:tc>
        <w:tc>
          <w:tcPr>
            <w:tcW w:w="1276" w:type="dxa"/>
            <w:tcBorders>
              <w:top w:val="single" w:sz="4" w:space="0" w:color="auto"/>
            </w:tcBorders>
            <w:vAlign w:val="center"/>
          </w:tcPr>
          <w:p w:rsidR="00D322DE" w:rsidRPr="00D322DE" w:rsidRDefault="00D322DE" w:rsidP="00D322DE">
            <w:pPr>
              <w:keepNext w:val="0"/>
              <w:outlineLvl w:val="9"/>
              <w:rPr>
                <w:b/>
                <w:sz w:val="20"/>
                <w:szCs w:val="20"/>
                <w:lang w:val="en-GB"/>
              </w:rPr>
            </w:pPr>
          </w:p>
        </w:tc>
        <w:tc>
          <w:tcPr>
            <w:tcW w:w="1417" w:type="dxa"/>
            <w:tcBorders>
              <w:top w:val="single" w:sz="4" w:space="0" w:color="auto"/>
            </w:tcBorders>
            <w:vAlign w:val="center"/>
          </w:tcPr>
          <w:p w:rsidR="00D322DE" w:rsidRPr="00D322DE" w:rsidRDefault="00D322DE" w:rsidP="00D322DE">
            <w:pPr>
              <w:keepNext w:val="0"/>
              <w:outlineLvl w:val="9"/>
              <w:rPr>
                <w:b/>
                <w:sz w:val="20"/>
                <w:szCs w:val="20"/>
                <w:lang w:val="en-GB"/>
              </w:rPr>
            </w:pPr>
          </w:p>
        </w:tc>
      </w:tr>
      <w:tr w:rsidR="00D322DE" w:rsidRPr="00D322DE" w:rsidTr="00D322DE">
        <w:trPr>
          <w:cantSplit/>
          <w:trHeight w:val="206"/>
        </w:trPr>
        <w:tc>
          <w:tcPr>
            <w:tcW w:w="6521" w:type="dxa"/>
            <w:vAlign w:val="center"/>
          </w:tcPr>
          <w:p w:rsidR="00D322DE" w:rsidRPr="00D322DE" w:rsidRDefault="00D322DE" w:rsidP="00D322DE">
            <w:pPr>
              <w:keepNext w:val="0"/>
              <w:outlineLvl w:val="9"/>
              <w:rPr>
                <w:rFonts w:ascii="Times New Roman" w:hAnsi="Times New Roman"/>
                <w:b/>
                <w:sz w:val="20"/>
                <w:szCs w:val="20"/>
              </w:rPr>
            </w:pPr>
            <w:r w:rsidRPr="00D322DE">
              <w:rPr>
                <w:b/>
                <w:sz w:val="20"/>
                <w:szCs w:val="20"/>
                <w:lang w:val="en-GB"/>
              </w:rPr>
              <w:t>Works in Progress  - W.I.P.</w:t>
            </w:r>
          </w:p>
        </w:tc>
        <w:tc>
          <w:tcPr>
            <w:tcW w:w="1276" w:type="dxa"/>
            <w:vAlign w:val="center"/>
          </w:tcPr>
          <w:p w:rsidR="00D322DE" w:rsidRPr="00D322DE" w:rsidRDefault="00D322DE" w:rsidP="00D322DE">
            <w:pPr>
              <w:keepNext w:val="0"/>
              <w:outlineLvl w:val="9"/>
              <w:rPr>
                <w:b/>
                <w:sz w:val="20"/>
                <w:szCs w:val="20"/>
                <w:lang w:val="en-GB"/>
              </w:rPr>
            </w:pPr>
          </w:p>
        </w:tc>
        <w:tc>
          <w:tcPr>
            <w:tcW w:w="1417" w:type="dxa"/>
            <w:vAlign w:val="center"/>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6521" w:type="dxa"/>
            <w:vAlign w:val="center"/>
          </w:tcPr>
          <w:p w:rsidR="00D322DE" w:rsidRPr="00D322DE" w:rsidRDefault="00D322DE" w:rsidP="00D322DE">
            <w:pPr>
              <w:keepNext w:val="0"/>
              <w:ind w:firstLine="678"/>
              <w:outlineLvl w:val="9"/>
              <w:rPr>
                <w:b/>
                <w:sz w:val="20"/>
                <w:szCs w:val="20"/>
                <w:lang w:val="en-GB"/>
              </w:rPr>
            </w:pPr>
            <w:r w:rsidRPr="00D322DE">
              <w:rPr>
                <w:sz w:val="20"/>
                <w:szCs w:val="20"/>
                <w:lang w:val="en-GB"/>
              </w:rPr>
              <w:t>Exhibitions at Cost</w:t>
            </w:r>
          </w:p>
        </w:tc>
        <w:tc>
          <w:tcPr>
            <w:tcW w:w="1276" w:type="dxa"/>
            <w:vAlign w:val="center"/>
          </w:tcPr>
          <w:p w:rsidR="00D322DE" w:rsidRPr="00D322DE" w:rsidRDefault="00D322DE" w:rsidP="00D322DE">
            <w:pPr>
              <w:keepNext w:val="0"/>
              <w:outlineLvl w:val="9"/>
              <w:rPr>
                <w:b/>
                <w:sz w:val="20"/>
                <w:szCs w:val="20"/>
                <w:lang w:val="en-GB"/>
              </w:rPr>
            </w:pPr>
            <w:r w:rsidRPr="00D322DE">
              <w:rPr>
                <w:sz w:val="20"/>
                <w:szCs w:val="20"/>
                <w:lang w:val="en-GB"/>
              </w:rPr>
              <w:t>96</w:t>
            </w:r>
          </w:p>
        </w:tc>
        <w:tc>
          <w:tcPr>
            <w:tcW w:w="1417" w:type="dxa"/>
            <w:vAlign w:val="center"/>
          </w:tcPr>
          <w:p w:rsidR="00D322DE" w:rsidRPr="00D322DE" w:rsidRDefault="00D322DE" w:rsidP="00D322DE">
            <w:pPr>
              <w:keepNext w:val="0"/>
              <w:outlineLvl w:val="9"/>
              <w:rPr>
                <w:b/>
                <w:sz w:val="20"/>
                <w:szCs w:val="20"/>
                <w:lang w:val="en-GB"/>
              </w:rPr>
            </w:pPr>
            <w:r w:rsidRPr="00D322DE">
              <w:rPr>
                <w:sz w:val="20"/>
                <w:szCs w:val="20"/>
                <w:lang w:val="en-GB"/>
              </w:rPr>
              <w:t>0</w:t>
            </w:r>
          </w:p>
        </w:tc>
      </w:tr>
      <w:tr w:rsidR="00D322DE" w:rsidRPr="00D322DE" w:rsidTr="00D322DE">
        <w:trPr>
          <w:cantSplit/>
          <w:trHeight w:val="255"/>
        </w:trPr>
        <w:tc>
          <w:tcPr>
            <w:tcW w:w="6521" w:type="dxa"/>
            <w:tcBorders>
              <w:bottom w:val="single" w:sz="8" w:space="0" w:color="000000"/>
            </w:tcBorders>
            <w:vAlign w:val="center"/>
          </w:tcPr>
          <w:p w:rsidR="00D322DE" w:rsidRPr="00D322DE" w:rsidRDefault="00D322DE" w:rsidP="00D322DE">
            <w:pPr>
              <w:keepNext w:val="0"/>
              <w:ind w:left="678"/>
              <w:outlineLvl w:val="9"/>
              <w:rPr>
                <w:rFonts w:ascii="Times New Roman" w:hAnsi="Times New Roman"/>
                <w:sz w:val="20"/>
                <w:szCs w:val="20"/>
              </w:rPr>
            </w:pPr>
            <w:r w:rsidRPr="00D322DE">
              <w:rPr>
                <w:sz w:val="20"/>
                <w:szCs w:val="20"/>
                <w:lang w:val="en-GB"/>
              </w:rPr>
              <w:t>Less Accumulated Depreciation</w:t>
            </w:r>
          </w:p>
        </w:tc>
        <w:tc>
          <w:tcPr>
            <w:tcW w:w="1276" w:type="dxa"/>
            <w:tcBorders>
              <w:bottom w:val="single" w:sz="8" w:space="0" w:color="000000"/>
            </w:tcBorders>
            <w:vAlign w:val="center"/>
          </w:tcPr>
          <w:p w:rsidR="00D322DE" w:rsidRPr="00D322DE" w:rsidRDefault="00D322DE" w:rsidP="00D322DE">
            <w:pPr>
              <w:keepNext w:val="0"/>
              <w:outlineLvl w:val="9"/>
              <w:rPr>
                <w:b/>
                <w:sz w:val="20"/>
                <w:szCs w:val="20"/>
                <w:lang w:val="en-GB"/>
              </w:rPr>
            </w:pPr>
            <w:r w:rsidRPr="00D322DE">
              <w:rPr>
                <w:sz w:val="20"/>
                <w:szCs w:val="20"/>
                <w:lang w:val="en-GB"/>
              </w:rPr>
              <w:t>0</w:t>
            </w:r>
          </w:p>
        </w:tc>
        <w:tc>
          <w:tcPr>
            <w:tcW w:w="1417" w:type="dxa"/>
            <w:tcBorders>
              <w:bottom w:val="single" w:sz="8" w:space="0" w:color="000000"/>
            </w:tcBorders>
            <w:vAlign w:val="center"/>
          </w:tcPr>
          <w:p w:rsidR="00D322DE" w:rsidRPr="00D322DE" w:rsidRDefault="00D322DE" w:rsidP="00D322DE">
            <w:pPr>
              <w:keepNext w:val="0"/>
              <w:outlineLvl w:val="9"/>
              <w:rPr>
                <w:b/>
                <w:sz w:val="20"/>
                <w:szCs w:val="20"/>
                <w:lang w:val="en-GB"/>
              </w:rPr>
            </w:pPr>
          </w:p>
        </w:tc>
      </w:tr>
      <w:tr w:rsidR="00D322DE" w:rsidRPr="00D322DE" w:rsidTr="00D322DE">
        <w:trPr>
          <w:cantSplit/>
          <w:trHeight w:val="255"/>
        </w:trPr>
        <w:tc>
          <w:tcPr>
            <w:tcW w:w="6521" w:type="dxa"/>
            <w:tcBorders>
              <w:top w:val="single" w:sz="8" w:space="0" w:color="000000"/>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TOTAL W.I.P.</w:t>
            </w:r>
          </w:p>
        </w:tc>
        <w:tc>
          <w:tcPr>
            <w:tcW w:w="1276" w:type="dxa"/>
            <w:tcBorders>
              <w:top w:val="single" w:sz="8" w:space="0" w:color="000000"/>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96</w:t>
            </w:r>
          </w:p>
        </w:tc>
        <w:tc>
          <w:tcPr>
            <w:tcW w:w="1417" w:type="dxa"/>
            <w:tcBorders>
              <w:top w:val="single" w:sz="8" w:space="0" w:color="000000"/>
              <w:bottom w:val="single" w:sz="4" w:space="0" w:color="auto"/>
            </w:tcBorders>
          </w:tcPr>
          <w:p w:rsidR="00D322DE" w:rsidRPr="00D322DE" w:rsidRDefault="00D322DE" w:rsidP="00D322DE">
            <w:pPr>
              <w:keepNext w:val="0"/>
              <w:outlineLvl w:val="9"/>
              <w:rPr>
                <w:sz w:val="20"/>
                <w:szCs w:val="20"/>
                <w:lang w:val="en-GB"/>
              </w:rPr>
            </w:pPr>
            <w:r w:rsidRPr="00D322DE">
              <w:rPr>
                <w:b/>
                <w:sz w:val="20"/>
                <w:szCs w:val="20"/>
                <w:lang w:val="en-GB"/>
              </w:rPr>
              <w:t>0</w:t>
            </w:r>
          </w:p>
        </w:tc>
      </w:tr>
      <w:tr w:rsidR="00D322DE" w:rsidRPr="00D322DE" w:rsidTr="00D322DE">
        <w:trPr>
          <w:cantSplit/>
          <w:trHeight w:val="87"/>
        </w:trPr>
        <w:tc>
          <w:tcPr>
            <w:tcW w:w="6521" w:type="dxa"/>
            <w:tcBorders>
              <w:top w:val="single" w:sz="4" w:space="0" w:color="auto"/>
              <w:bottom w:val="double" w:sz="4" w:space="0" w:color="auto"/>
            </w:tcBorders>
          </w:tcPr>
          <w:p w:rsidR="00D322DE" w:rsidRPr="00D322DE" w:rsidRDefault="00D322DE" w:rsidP="00D322DE">
            <w:pPr>
              <w:keepNext w:val="0"/>
              <w:tabs>
                <w:tab w:val="left" w:pos="360"/>
                <w:tab w:val="left" w:pos="720"/>
                <w:tab w:val="left" w:pos="1440"/>
              </w:tabs>
              <w:outlineLvl w:val="9"/>
              <w:rPr>
                <w:b/>
                <w:caps/>
                <w:sz w:val="20"/>
                <w:szCs w:val="20"/>
                <w:lang w:val="en-GB"/>
              </w:rPr>
            </w:pPr>
          </w:p>
          <w:p w:rsidR="00D322DE" w:rsidRPr="00D322DE" w:rsidRDefault="00D322DE" w:rsidP="00D322DE">
            <w:pPr>
              <w:keepNext w:val="0"/>
              <w:tabs>
                <w:tab w:val="left" w:pos="360"/>
                <w:tab w:val="left" w:pos="720"/>
                <w:tab w:val="left" w:pos="1440"/>
              </w:tabs>
              <w:outlineLvl w:val="9"/>
              <w:rPr>
                <w:b/>
                <w:caps/>
                <w:sz w:val="20"/>
                <w:szCs w:val="20"/>
                <w:lang w:val="en-GB"/>
              </w:rPr>
            </w:pPr>
            <w:r w:rsidRPr="00D322DE">
              <w:rPr>
                <w:b/>
                <w:caps/>
                <w:sz w:val="20"/>
                <w:szCs w:val="20"/>
                <w:lang w:val="en-GB"/>
              </w:rPr>
              <w:t>TOTAL PROPERTY, PLANT AND EQUIPMENT,  Exhibitions AND W.I.P.</w:t>
            </w:r>
          </w:p>
        </w:tc>
        <w:tc>
          <w:tcPr>
            <w:tcW w:w="1276" w:type="dxa"/>
            <w:tcBorders>
              <w:top w:val="single" w:sz="4" w:space="0" w:color="auto"/>
              <w:bottom w:val="double" w:sz="4" w:space="0" w:color="auto"/>
            </w:tcBorders>
          </w:tcPr>
          <w:p w:rsidR="00D322DE" w:rsidRPr="00D322DE" w:rsidRDefault="00D322DE" w:rsidP="00D322DE">
            <w:pPr>
              <w:keepNext w:val="0"/>
              <w:outlineLvl w:val="9"/>
              <w:rPr>
                <w:b/>
                <w:caps/>
                <w:sz w:val="20"/>
                <w:szCs w:val="20"/>
                <w:lang w:val="en-GB"/>
              </w:rPr>
            </w:pPr>
          </w:p>
          <w:p w:rsidR="00D322DE" w:rsidRPr="00D322DE" w:rsidRDefault="00D322DE" w:rsidP="00D322DE">
            <w:pPr>
              <w:keepNext w:val="0"/>
              <w:outlineLvl w:val="9"/>
              <w:rPr>
                <w:b/>
                <w:sz w:val="20"/>
                <w:szCs w:val="20"/>
                <w:lang w:val="en-GB"/>
              </w:rPr>
            </w:pPr>
            <w:r w:rsidRPr="00D322DE">
              <w:rPr>
                <w:b/>
                <w:sz w:val="20"/>
                <w:szCs w:val="20"/>
                <w:lang w:val="en-GB"/>
              </w:rPr>
              <w:t>531,554</w:t>
            </w:r>
          </w:p>
        </w:tc>
        <w:tc>
          <w:tcPr>
            <w:tcW w:w="1417" w:type="dxa"/>
            <w:tcBorders>
              <w:top w:val="single" w:sz="4" w:space="0" w:color="auto"/>
              <w:bottom w:val="double" w:sz="4" w:space="0" w:color="auto"/>
            </w:tcBorders>
          </w:tcPr>
          <w:p w:rsidR="00D322DE" w:rsidRPr="00D322DE" w:rsidRDefault="00D322DE" w:rsidP="00D322DE">
            <w:pPr>
              <w:keepNext w:val="0"/>
              <w:outlineLvl w:val="9"/>
              <w:rPr>
                <w:b/>
                <w:caps/>
                <w:sz w:val="20"/>
                <w:szCs w:val="20"/>
                <w:lang w:val="en-GB"/>
              </w:rPr>
            </w:pPr>
          </w:p>
          <w:p w:rsidR="00D322DE" w:rsidRPr="00D322DE" w:rsidRDefault="00D322DE" w:rsidP="00D322DE">
            <w:pPr>
              <w:keepNext w:val="0"/>
              <w:outlineLvl w:val="9"/>
              <w:rPr>
                <w:b/>
                <w:sz w:val="20"/>
                <w:szCs w:val="20"/>
                <w:lang w:val="en-GB"/>
              </w:rPr>
            </w:pPr>
            <w:r w:rsidRPr="00D322DE">
              <w:rPr>
                <w:b/>
                <w:sz w:val="20"/>
                <w:szCs w:val="20"/>
                <w:lang w:val="en-GB"/>
              </w:rPr>
              <w:t>548,368</w:t>
            </w:r>
          </w:p>
        </w:tc>
      </w:tr>
      <w:tr w:rsidR="00D322DE" w:rsidRPr="00D322DE" w:rsidTr="00D322DE">
        <w:trPr>
          <w:cantSplit/>
          <w:trHeight w:val="206"/>
        </w:trPr>
        <w:tc>
          <w:tcPr>
            <w:tcW w:w="9214" w:type="dxa"/>
            <w:gridSpan w:val="3"/>
            <w:tcBorders>
              <w:top w:val="single" w:sz="8" w:space="0" w:color="000000"/>
            </w:tcBorders>
          </w:tcPr>
          <w:p w:rsidR="00D322DE" w:rsidRPr="00D322DE" w:rsidRDefault="00D322DE" w:rsidP="00D322DE">
            <w:pPr>
              <w:keepNext w:val="0"/>
              <w:outlineLvl w:val="9"/>
              <w:rPr>
                <w:rFonts w:cs="Arial"/>
                <w:i/>
                <w:sz w:val="18"/>
                <w:szCs w:val="18"/>
              </w:rPr>
            </w:pPr>
          </w:p>
          <w:p w:rsidR="00D322DE" w:rsidRPr="00D322DE" w:rsidRDefault="00D322DE" w:rsidP="00D322DE">
            <w:pPr>
              <w:keepNext w:val="0"/>
              <w:outlineLvl w:val="9"/>
              <w:rPr>
                <w:b/>
                <w:sz w:val="20"/>
                <w:szCs w:val="20"/>
                <w:lang w:val="en-GB"/>
              </w:rPr>
            </w:pPr>
            <w:r w:rsidRPr="00D322DE">
              <w:rPr>
                <w:rFonts w:cs="Arial"/>
                <w:i/>
                <w:sz w:val="18"/>
                <w:szCs w:val="18"/>
              </w:rPr>
              <w:t>Independent valuations at fair value for Property and Collections were carried out in 2010/2011 in accordance with the FRD 103D Non-Current Physical Assets. A fair value assessment for Plant &amp; Equipment and Exhibitions was undertaken by management during the year ended 30 June 2011 in accordance with the FRD 103D Non- Current Physical Assets  in order to reconfirm the fair value of Plant &amp; Equipment and Exhibitions.</w:t>
            </w:r>
          </w:p>
        </w:tc>
      </w:tr>
    </w:tbl>
    <w:p w:rsidR="003A7A4B" w:rsidRDefault="003A7A4B" w:rsidP="003A7A4B">
      <w:pPr>
        <w:rPr>
          <w:rFonts w:cs="Arial"/>
          <w:sz w:val="32"/>
          <w:szCs w:val="24"/>
        </w:rPr>
      </w:pPr>
      <w:r>
        <w:br w:type="page"/>
      </w:r>
    </w:p>
    <w:p w:rsidR="00D322DE" w:rsidRPr="00D322DE" w:rsidRDefault="00D322DE" w:rsidP="00D322DE">
      <w:pPr>
        <w:tabs>
          <w:tab w:val="left" w:pos="360"/>
          <w:tab w:val="left" w:pos="720"/>
          <w:tab w:val="left" w:pos="1440"/>
        </w:tabs>
        <w:spacing w:after="60"/>
        <w:outlineLvl w:val="1"/>
        <w:rPr>
          <w:b/>
        </w:rPr>
      </w:pPr>
      <w:r w:rsidRPr="00D322DE">
        <w:rPr>
          <w:b/>
        </w:rPr>
        <w:lastRenderedPageBreak/>
        <w:t xml:space="preserve">9(d) Movements in Carrying Amounts of Non-Current Physical Assets </w:t>
      </w:r>
    </w:p>
    <w:p w:rsidR="00D322DE" w:rsidRPr="00D322DE" w:rsidRDefault="00D322DE" w:rsidP="00D322DE">
      <w:pPr>
        <w:keepNext w:val="0"/>
        <w:outlineLvl w:val="9"/>
        <w:rPr>
          <w:sz w:val="16"/>
          <w:szCs w:val="16"/>
        </w:rPr>
      </w:pPr>
    </w:p>
    <w:tbl>
      <w:tblPr>
        <w:tblW w:w="9240" w:type="dxa"/>
        <w:tblInd w:w="30" w:type="dxa"/>
        <w:tblLayout w:type="fixed"/>
        <w:tblCellMar>
          <w:left w:w="30" w:type="dxa"/>
          <w:right w:w="30" w:type="dxa"/>
        </w:tblCellMar>
        <w:tblLook w:val="0000" w:firstRow="0" w:lastRow="0" w:firstColumn="0" w:lastColumn="0" w:noHBand="0" w:noVBand="0"/>
      </w:tblPr>
      <w:tblGrid>
        <w:gridCol w:w="1701"/>
        <w:gridCol w:w="1077"/>
        <w:gridCol w:w="1077"/>
        <w:gridCol w:w="1077"/>
        <w:gridCol w:w="1077"/>
        <w:gridCol w:w="1077"/>
        <w:gridCol w:w="1077"/>
        <w:gridCol w:w="1077"/>
      </w:tblGrid>
      <w:tr w:rsidR="00D322DE" w:rsidRPr="00D322DE" w:rsidTr="006A73CB">
        <w:trPr>
          <w:cantSplit/>
          <w:trHeight w:val="227"/>
        </w:trPr>
        <w:tc>
          <w:tcPr>
            <w:tcW w:w="1701" w:type="dxa"/>
            <w:tcBorders>
              <w:bottom w:val="nil"/>
            </w:tcBorders>
          </w:tcPr>
          <w:p w:rsidR="00D322DE" w:rsidRPr="00D322DE" w:rsidRDefault="00D322DE" w:rsidP="006A73CB">
            <w:pPr>
              <w:keepNext w:val="0"/>
              <w:ind w:left="-30"/>
              <w:outlineLvl w:val="9"/>
              <w:rPr>
                <w:b/>
                <w:snapToGrid w:val="0"/>
                <w:sz w:val="16"/>
                <w:szCs w:val="16"/>
                <w:lang w:eastAsia="en-US"/>
              </w:rPr>
            </w:pPr>
            <w:r w:rsidRPr="00D322DE">
              <w:rPr>
                <w:b/>
                <w:snapToGrid w:val="0"/>
                <w:sz w:val="16"/>
                <w:szCs w:val="16"/>
                <w:lang w:eastAsia="en-US"/>
              </w:rPr>
              <w:t>Carrying amount</w:t>
            </w:r>
          </w:p>
          <w:p w:rsidR="00D322DE" w:rsidRPr="00D322DE" w:rsidRDefault="00D322DE" w:rsidP="006A73CB">
            <w:pPr>
              <w:keepNext w:val="0"/>
              <w:ind w:left="-30"/>
              <w:jc w:val="right"/>
              <w:outlineLvl w:val="9"/>
              <w:rPr>
                <w:b/>
                <w:snapToGrid w:val="0"/>
                <w:sz w:val="16"/>
                <w:szCs w:val="16"/>
                <w:lang w:eastAsia="en-US"/>
              </w:rPr>
            </w:pPr>
          </w:p>
        </w:tc>
        <w:tc>
          <w:tcPr>
            <w:tcW w:w="1077" w:type="dxa"/>
          </w:tcPr>
          <w:p w:rsidR="00D322DE" w:rsidRPr="00D322DE" w:rsidRDefault="00D322DE" w:rsidP="00D322DE">
            <w:pPr>
              <w:keepNext w:val="0"/>
              <w:outlineLvl w:val="9"/>
              <w:rPr>
                <w:b/>
                <w:sz w:val="16"/>
                <w:szCs w:val="16"/>
              </w:rPr>
            </w:pPr>
            <w:r w:rsidRPr="00D322DE">
              <w:rPr>
                <w:b/>
                <w:sz w:val="16"/>
                <w:szCs w:val="16"/>
              </w:rPr>
              <w:t xml:space="preserve">Land </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Buildings</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Plant and Equipment</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Exhibitions</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W.I.P.</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Collections</w:t>
            </w:r>
          </w:p>
        </w:tc>
        <w:tc>
          <w:tcPr>
            <w:tcW w:w="1077" w:type="dxa"/>
          </w:tcPr>
          <w:p w:rsidR="00D322DE" w:rsidRPr="00D322DE" w:rsidRDefault="00D322DE" w:rsidP="00D322DE">
            <w:pPr>
              <w:keepNext w:val="0"/>
              <w:outlineLvl w:val="9"/>
              <w:rPr>
                <w:b/>
                <w:snapToGrid w:val="0"/>
                <w:sz w:val="16"/>
                <w:szCs w:val="16"/>
                <w:lang w:eastAsia="en-US"/>
              </w:rPr>
            </w:pPr>
            <w:r w:rsidRPr="00D322DE">
              <w:rPr>
                <w:b/>
                <w:snapToGrid w:val="0"/>
                <w:sz w:val="16"/>
                <w:szCs w:val="16"/>
                <w:lang w:eastAsia="en-US"/>
              </w:rPr>
              <w:t>Total</w:t>
            </w:r>
          </w:p>
        </w:tc>
      </w:tr>
      <w:tr w:rsidR="00D322DE" w:rsidRPr="00D322DE" w:rsidTr="006A73CB">
        <w:trPr>
          <w:trHeight w:val="227"/>
        </w:trPr>
        <w:tc>
          <w:tcPr>
            <w:tcW w:w="1701" w:type="dxa"/>
          </w:tcPr>
          <w:p w:rsidR="00D322DE" w:rsidRPr="00D322DE" w:rsidRDefault="00D322DE" w:rsidP="006A73CB">
            <w:pPr>
              <w:keepNext w:val="0"/>
              <w:spacing w:before="60" w:after="60"/>
              <w:ind w:left="-30"/>
              <w:jc w:val="right"/>
              <w:outlineLvl w:val="9"/>
              <w:rPr>
                <w:b/>
                <w:snapToGrid w:val="0"/>
                <w:sz w:val="16"/>
                <w:szCs w:val="16"/>
                <w:lang w:eastAsia="en-US"/>
              </w:rPr>
            </w:pP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c>
          <w:tcPr>
            <w:tcW w:w="1077" w:type="dxa"/>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$’000</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b/>
                <w:snapToGrid w:val="0"/>
                <w:sz w:val="16"/>
                <w:szCs w:val="16"/>
                <w:lang w:eastAsia="en-US"/>
              </w:rPr>
              <w:t>Balance at 1 July 2010</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127,115</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254,869</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24,956</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5,585</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3,965</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246,711</w:t>
            </w:r>
          </w:p>
        </w:tc>
        <w:tc>
          <w:tcPr>
            <w:tcW w:w="1077" w:type="dxa"/>
            <w:tcBorders>
              <w:top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663,201</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snapToGrid w:val="0"/>
                <w:sz w:val="16"/>
                <w:szCs w:val="16"/>
                <w:lang w:eastAsia="en-US"/>
              </w:rPr>
              <w:t>Additions</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5,271</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3,202</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2,769</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123</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11,365</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snapToGrid w:val="0"/>
                <w:sz w:val="16"/>
                <w:szCs w:val="16"/>
                <w:lang w:eastAsia="en-US"/>
              </w:rPr>
              <w:t>Disposals</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(115)</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(116)</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Asset revaluation</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26,867</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106,657</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251,332</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384,856</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Transfers</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**21,142</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**(18,527)</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1,350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(3,965)</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Depreciation</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(5,808)</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(3,826)</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(3,138)</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(12,772)</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b/>
                <w:snapToGrid w:val="0"/>
                <w:sz w:val="16"/>
                <w:szCs w:val="16"/>
                <w:lang w:eastAsia="en-US"/>
              </w:rPr>
              <w:t>Balance at 30 June 2011</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153,982</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382,131</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5,690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6,565</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498,166</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1,046,534</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snapToGrid w:val="0"/>
                <w:sz w:val="16"/>
                <w:szCs w:val="16"/>
                <w:lang w:eastAsia="en-US"/>
              </w:rPr>
              <w:t>Additions</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2,184</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1,568</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24</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134</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2,659</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6,569</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snapToGrid w:val="0"/>
                <w:sz w:val="16"/>
                <w:szCs w:val="16"/>
                <w:lang w:eastAsia="en-US"/>
              </w:rPr>
              <w:t>Disposals</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(33)</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(36)</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Asset revaluation</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vAlign w:val="bottom"/>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Transfers</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491</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(491)</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38</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(38)</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snapToGrid w:val="0"/>
                <w:sz w:val="16"/>
                <w:szCs w:val="16"/>
                <w:lang w:eastAsia="en-US"/>
              </w:rPr>
            </w:pPr>
            <w:r w:rsidRPr="00D322DE">
              <w:rPr>
                <w:snapToGrid w:val="0"/>
                <w:sz w:val="16"/>
                <w:szCs w:val="16"/>
                <w:lang w:eastAsia="en-US"/>
              </w:rPr>
              <w:t>Depreciation</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(15,594)</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(1,980)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(3,116)</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0</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(114)</w:t>
            </w:r>
          </w:p>
        </w:tc>
        <w:tc>
          <w:tcPr>
            <w:tcW w:w="1077" w:type="dxa"/>
            <w:tcBorders>
              <w:bottom w:val="sing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snapToGrid w:val="0"/>
                <w:sz w:val="16"/>
                <w:szCs w:val="16"/>
                <w:lang w:eastAsia="en-US"/>
              </w:rPr>
              <w:t>(20,804)</w:t>
            </w:r>
          </w:p>
        </w:tc>
      </w:tr>
      <w:tr w:rsidR="00D322DE" w:rsidRPr="00D322DE" w:rsidTr="006A73CB">
        <w:trPr>
          <w:trHeight w:val="227"/>
        </w:trPr>
        <w:tc>
          <w:tcPr>
            <w:tcW w:w="1701" w:type="dxa"/>
          </w:tcPr>
          <w:p w:rsidR="00D322DE" w:rsidRPr="00D322DE" w:rsidRDefault="00D322DE" w:rsidP="006A73CB">
            <w:pPr>
              <w:keepNext w:val="0"/>
              <w:spacing w:before="60" w:after="60"/>
              <w:ind w:left="-30"/>
              <w:outlineLvl w:val="9"/>
              <w:rPr>
                <w:b/>
                <w:snapToGrid w:val="0"/>
                <w:sz w:val="16"/>
                <w:szCs w:val="16"/>
                <w:lang w:eastAsia="en-US"/>
              </w:rPr>
            </w:pPr>
            <w:r w:rsidRPr="00D322DE">
              <w:rPr>
                <w:b/>
                <w:snapToGrid w:val="0"/>
                <w:sz w:val="16"/>
                <w:szCs w:val="16"/>
                <w:lang w:eastAsia="en-US"/>
              </w:rPr>
              <w:t>Balance at 30 June 2012</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153,982</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369,212</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4,754</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3,510</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96</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b/>
                <w:snapToGrid w:val="0"/>
                <w:sz w:val="16"/>
                <w:szCs w:val="16"/>
                <w:lang w:eastAsia="en-US"/>
              </w:rPr>
            </w:pPr>
            <w:r w:rsidRPr="00D322DE">
              <w:rPr>
                <w:b/>
                <w:snapToGrid w:val="0"/>
                <w:sz w:val="16"/>
                <w:szCs w:val="16"/>
                <w:lang w:eastAsia="en-US"/>
              </w:rPr>
              <w:t>500,709</w:t>
            </w:r>
          </w:p>
        </w:tc>
        <w:tc>
          <w:tcPr>
            <w:tcW w:w="1077" w:type="dxa"/>
            <w:tcBorders>
              <w:top w:val="single" w:sz="4" w:space="0" w:color="auto"/>
              <w:bottom w:val="double" w:sz="4" w:space="0" w:color="auto"/>
            </w:tcBorders>
          </w:tcPr>
          <w:p w:rsidR="00D322DE" w:rsidRPr="00D322DE" w:rsidRDefault="00D322DE" w:rsidP="00D322DE">
            <w:pPr>
              <w:keepNext w:val="0"/>
              <w:spacing w:before="60" w:after="60"/>
              <w:outlineLvl w:val="9"/>
              <w:rPr>
                <w:snapToGrid w:val="0"/>
                <w:sz w:val="16"/>
                <w:szCs w:val="16"/>
                <w:lang w:eastAsia="en-US"/>
              </w:rPr>
            </w:pPr>
            <w:r w:rsidRPr="00D322DE">
              <w:rPr>
                <w:b/>
                <w:snapToGrid w:val="0"/>
                <w:sz w:val="16"/>
                <w:szCs w:val="16"/>
                <w:lang w:eastAsia="en-US"/>
              </w:rPr>
              <w:t>1,032,263</w:t>
            </w:r>
          </w:p>
        </w:tc>
      </w:tr>
    </w:tbl>
    <w:p w:rsidR="00D322DE" w:rsidRPr="00D322DE" w:rsidRDefault="00D322DE" w:rsidP="00D322DE">
      <w:pPr>
        <w:tabs>
          <w:tab w:val="left" w:pos="720"/>
          <w:tab w:val="left" w:pos="1440"/>
        </w:tabs>
        <w:outlineLvl w:val="1"/>
        <w:rPr>
          <w:b/>
          <w:sz w:val="24"/>
          <w:szCs w:val="20"/>
        </w:rPr>
      </w:pPr>
    </w:p>
    <w:p w:rsidR="00D322DE" w:rsidRPr="00D322DE" w:rsidRDefault="00D322DE" w:rsidP="00D322DE">
      <w:pPr>
        <w:keepNext w:val="0"/>
        <w:outlineLvl w:val="9"/>
        <w:rPr>
          <w:rFonts w:cs="Arial"/>
          <w:i/>
          <w:sz w:val="20"/>
          <w:szCs w:val="20"/>
        </w:rPr>
      </w:pPr>
      <w:r w:rsidRPr="00D322DE">
        <w:rPr>
          <w:rFonts w:cs="Arial"/>
          <w:i/>
          <w:sz w:val="20"/>
          <w:szCs w:val="20"/>
        </w:rPr>
        <w:t>** Transfer of building components from Plant &amp; Equipment to Buildings in the revaluation process where the major components have been revalued as part of the buildings.</w:t>
      </w:r>
    </w:p>
    <w:p w:rsidR="00D322DE" w:rsidRDefault="00D322DE" w:rsidP="00D322DE">
      <w:pPr>
        <w:keepNext w:val="0"/>
        <w:outlineLvl w:val="9"/>
        <w:rPr>
          <w:rFonts w:cs="Arial"/>
          <w:i/>
          <w:sz w:val="20"/>
          <w:szCs w:val="20"/>
        </w:rPr>
      </w:pPr>
    </w:p>
    <w:p w:rsidR="00B14CE3" w:rsidRPr="00D322DE" w:rsidRDefault="00B14CE3" w:rsidP="00D322DE">
      <w:pPr>
        <w:keepNext w:val="0"/>
        <w:outlineLvl w:val="9"/>
        <w:rPr>
          <w:rFonts w:cs="Arial"/>
          <w:i/>
          <w:sz w:val="20"/>
          <w:szCs w:val="20"/>
        </w:rPr>
      </w:pPr>
      <w:r>
        <w:rPr>
          <w:b/>
        </w:rPr>
        <w:t xml:space="preserve">10. </w:t>
      </w:r>
      <w:r w:rsidRPr="00D322DE">
        <w:rPr>
          <w:b/>
        </w:rPr>
        <w:t>PAYABLES</w:t>
      </w:r>
    </w:p>
    <w:tbl>
      <w:tblPr>
        <w:tblW w:w="9245" w:type="dxa"/>
        <w:tblLayout w:type="fixed"/>
        <w:tblCellMar>
          <w:left w:w="31" w:type="dxa"/>
          <w:right w:w="31" w:type="dxa"/>
        </w:tblCellMar>
        <w:tblLook w:val="0020" w:firstRow="1" w:lastRow="0" w:firstColumn="0" w:lastColumn="0" w:noHBand="0" w:noVBand="0"/>
      </w:tblPr>
      <w:tblGrid>
        <w:gridCol w:w="6552"/>
        <w:gridCol w:w="1276"/>
        <w:gridCol w:w="1417"/>
      </w:tblGrid>
      <w:tr w:rsidR="00D322DE" w:rsidRPr="00D322DE" w:rsidTr="00D322DE">
        <w:trPr>
          <w:cantSplit/>
          <w:trHeight w:val="206"/>
        </w:trPr>
        <w:tc>
          <w:tcPr>
            <w:tcW w:w="6552" w:type="dxa"/>
          </w:tcPr>
          <w:p w:rsidR="00D322DE" w:rsidRPr="00D322DE" w:rsidRDefault="00D322DE" w:rsidP="00D322DE">
            <w:pPr>
              <w:tabs>
                <w:tab w:val="left" w:pos="360"/>
                <w:tab w:val="left" w:pos="720"/>
                <w:tab w:val="left" w:pos="1440"/>
              </w:tabs>
              <w:spacing w:after="120"/>
              <w:outlineLvl w:val="1"/>
              <w:rPr>
                <w:b/>
              </w:rPr>
            </w:pP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b/>
                <w:sz w:val="20"/>
                <w:szCs w:val="20"/>
                <w:lang w:val="en-GB"/>
              </w:rPr>
            </w:pPr>
            <w:r w:rsidRPr="00D322DE">
              <w:rPr>
                <w:b/>
                <w:sz w:val="20"/>
                <w:szCs w:val="20"/>
                <w:lang w:val="en-GB"/>
              </w:rPr>
              <w:t>$’000</w:t>
            </w:r>
          </w:p>
        </w:tc>
      </w:tr>
      <w:tr w:rsidR="00D322DE" w:rsidRPr="00D322DE" w:rsidTr="00D322DE">
        <w:trPr>
          <w:cantSplit/>
          <w:trHeight w:val="255"/>
        </w:trPr>
        <w:tc>
          <w:tcPr>
            <w:tcW w:w="6552" w:type="dxa"/>
            <w:vAlign w:val="center"/>
          </w:tcPr>
          <w:p w:rsidR="00D322DE" w:rsidRPr="00D322DE" w:rsidRDefault="00D322DE" w:rsidP="00D322DE">
            <w:pPr>
              <w:keepNext w:val="0"/>
              <w:ind w:left="720"/>
              <w:outlineLvl w:val="9"/>
              <w:rPr>
                <w:b/>
                <w:color w:val="000000"/>
                <w:sz w:val="20"/>
                <w:szCs w:val="20"/>
                <w:lang w:val="en-GB"/>
              </w:rPr>
            </w:pPr>
            <w:r w:rsidRPr="00D322DE">
              <w:rPr>
                <w:b/>
                <w:color w:val="000000"/>
                <w:sz w:val="20"/>
                <w:szCs w:val="20"/>
                <w:lang w:val="en-GB"/>
              </w:rPr>
              <w:t xml:space="preserve">Current Contractual </w:t>
            </w:r>
          </w:p>
        </w:tc>
        <w:tc>
          <w:tcPr>
            <w:tcW w:w="1276" w:type="dxa"/>
            <w:vAlign w:val="center"/>
          </w:tcPr>
          <w:p w:rsidR="00D322DE" w:rsidRPr="00D322DE" w:rsidRDefault="00D322DE" w:rsidP="00D322DE">
            <w:pPr>
              <w:keepNext w:val="0"/>
              <w:outlineLvl w:val="9"/>
              <w:rPr>
                <w:sz w:val="20"/>
                <w:szCs w:val="20"/>
                <w:lang w:val="en-GB"/>
              </w:rPr>
            </w:pPr>
          </w:p>
        </w:tc>
        <w:tc>
          <w:tcPr>
            <w:tcW w:w="1417" w:type="dxa"/>
            <w:vAlign w:val="center"/>
          </w:tcPr>
          <w:p w:rsidR="00D322DE" w:rsidRPr="00D322DE" w:rsidRDefault="00D322DE" w:rsidP="00D322DE">
            <w:pPr>
              <w:keepNext w:val="0"/>
              <w:outlineLvl w:val="9"/>
              <w:rPr>
                <w:sz w:val="20"/>
                <w:szCs w:val="20"/>
                <w:lang w:val="en-GB"/>
              </w:rPr>
            </w:pPr>
          </w:p>
        </w:tc>
      </w:tr>
      <w:tr w:rsidR="00D322DE" w:rsidRPr="00D322DE" w:rsidTr="00D322DE">
        <w:trPr>
          <w:cantSplit/>
          <w:trHeight w:val="255"/>
        </w:trPr>
        <w:tc>
          <w:tcPr>
            <w:tcW w:w="6552"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Trade Creditors</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2,155</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971</w:t>
            </w:r>
          </w:p>
        </w:tc>
      </w:tr>
      <w:tr w:rsidR="00D322DE" w:rsidRPr="00D322DE" w:rsidTr="00D322DE">
        <w:trPr>
          <w:cantSplit/>
          <w:trHeight w:val="255"/>
        </w:trPr>
        <w:tc>
          <w:tcPr>
            <w:tcW w:w="6552"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Other Payables</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3,705</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3,486</w:t>
            </w:r>
          </w:p>
        </w:tc>
      </w:tr>
      <w:tr w:rsidR="00D322DE" w:rsidRPr="00D322DE" w:rsidTr="00D322DE">
        <w:trPr>
          <w:cantSplit/>
          <w:trHeight w:val="255"/>
        </w:trPr>
        <w:tc>
          <w:tcPr>
            <w:tcW w:w="6552"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ab/>
              <w:t>Accrued Salaries</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251</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117</w:t>
            </w:r>
          </w:p>
        </w:tc>
      </w:tr>
      <w:tr w:rsidR="00D322DE" w:rsidRPr="00D322DE" w:rsidTr="00D322DE">
        <w:trPr>
          <w:cantSplit/>
          <w:trHeight w:val="206"/>
        </w:trPr>
        <w:tc>
          <w:tcPr>
            <w:tcW w:w="6552" w:type="dxa"/>
            <w:tcBorders>
              <w:top w:val="single" w:sz="4" w:space="0" w:color="auto"/>
              <w:bottom w:val="double" w:sz="4" w:space="0" w:color="auto"/>
            </w:tcBorders>
          </w:tcPr>
          <w:p w:rsidR="00D322DE" w:rsidRPr="00D322DE" w:rsidRDefault="00D322DE" w:rsidP="00D322DE">
            <w:pPr>
              <w:keepNext w:val="0"/>
              <w:tabs>
                <w:tab w:val="left" w:pos="360"/>
                <w:tab w:val="left" w:pos="720"/>
                <w:tab w:val="left" w:pos="1440"/>
              </w:tabs>
              <w:outlineLvl w:val="9"/>
              <w:rPr>
                <w:b/>
                <w:caps/>
                <w:color w:val="000000"/>
                <w:sz w:val="20"/>
                <w:szCs w:val="20"/>
                <w:lang w:val="en-GB"/>
              </w:rPr>
            </w:pPr>
            <w:r w:rsidRPr="00D322DE">
              <w:rPr>
                <w:b/>
                <w:caps/>
                <w:color w:val="000000"/>
                <w:sz w:val="20"/>
                <w:szCs w:val="20"/>
                <w:lang w:val="en-GB"/>
              </w:rPr>
              <w:t>Total</w:t>
            </w:r>
          </w:p>
        </w:tc>
        <w:tc>
          <w:tcPr>
            <w:tcW w:w="1276" w:type="dxa"/>
            <w:tcBorders>
              <w:top w:val="single" w:sz="4" w:space="0" w:color="auto"/>
              <w:bottom w:val="doub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6,111</w:t>
            </w:r>
          </w:p>
        </w:tc>
        <w:tc>
          <w:tcPr>
            <w:tcW w:w="1417" w:type="dxa"/>
            <w:tcBorders>
              <w:top w:val="single" w:sz="4" w:space="0" w:color="auto"/>
              <w:bottom w:val="doub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4,574</w:t>
            </w:r>
          </w:p>
        </w:tc>
      </w:tr>
    </w:tbl>
    <w:p w:rsidR="008E0580" w:rsidRDefault="008E0580" w:rsidP="008E0580">
      <w:r>
        <w:br w:type="page"/>
      </w:r>
    </w:p>
    <w:p w:rsidR="00B14CE3" w:rsidRPr="00D322DE" w:rsidRDefault="00B14CE3" w:rsidP="00160F3E">
      <w:pPr>
        <w:pStyle w:val="Heading5"/>
      </w:pPr>
      <w:r w:rsidRPr="00B14CE3">
        <w:lastRenderedPageBreak/>
        <w:t>11.</w:t>
      </w:r>
      <w:r w:rsidR="006A73CB">
        <w:t xml:space="preserve"> </w:t>
      </w:r>
      <w:r w:rsidRPr="00B14CE3">
        <w:t>INTEREST BEARING LIABILITIES</w:t>
      </w:r>
    </w:p>
    <w:tbl>
      <w:tblPr>
        <w:tblW w:w="9214" w:type="dxa"/>
        <w:tblInd w:w="31" w:type="dxa"/>
        <w:tblLayout w:type="fixed"/>
        <w:tblCellMar>
          <w:left w:w="31" w:type="dxa"/>
          <w:right w:w="31" w:type="dxa"/>
        </w:tblCellMar>
        <w:tblLook w:val="0020" w:firstRow="1" w:lastRow="0" w:firstColumn="0" w:lastColumn="0" w:noHBand="0" w:noVBand="0"/>
      </w:tblPr>
      <w:tblGrid>
        <w:gridCol w:w="6521"/>
        <w:gridCol w:w="1276"/>
        <w:gridCol w:w="1417"/>
      </w:tblGrid>
      <w:tr w:rsidR="00D322DE" w:rsidRPr="00D322DE" w:rsidTr="00B14CE3">
        <w:trPr>
          <w:cantSplit/>
          <w:trHeight w:val="255"/>
        </w:trPr>
        <w:tc>
          <w:tcPr>
            <w:tcW w:w="6521" w:type="dxa"/>
            <w:vAlign w:val="center"/>
          </w:tcPr>
          <w:p w:rsidR="00D322DE" w:rsidRPr="00B14CE3" w:rsidRDefault="00D322DE" w:rsidP="00D322DE">
            <w:pPr>
              <w:keepNext w:val="0"/>
              <w:outlineLvl w:val="9"/>
              <w:rPr>
                <w:rFonts w:cs="Arial"/>
                <w:b/>
                <w:sz w:val="20"/>
                <w:szCs w:val="20"/>
                <w:lang w:val="en-GB"/>
              </w:rPr>
            </w:pP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sz w:val="20"/>
                <w:szCs w:val="20"/>
                <w:lang w:val="en-GB"/>
              </w:rPr>
            </w:pPr>
            <w:r w:rsidRPr="00D322DE">
              <w:rPr>
                <w:b/>
                <w:sz w:val="20"/>
                <w:szCs w:val="20"/>
                <w:lang w:val="en-GB"/>
              </w:rPr>
              <w:t>$’000</w:t>
            </w:r>
          </w:p>
        </w:tc>
        <w:tc>
          <w:tcPr>
            <w:tcW w:w="1417"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b/>
                <w:sz w:val="20"/>
                <w:szCs w:val="20"/>
                <w:lang w:val="en-GB"/>
              </w:rPr>
            </w:pPr>
            <w:r w:rsidRPr="00D322DE">
              <w:rPr>
                <w:b/>
                <w:sz w:val="20"/>
                <w:szCs w:val="20"/>
                <w:lang w:val="en-GB"/>
              </w:rPr>
              <w:t>$’000</w:t>
            </w:r>
          </w:p>
        </w:tc>
      </w:tr>
      <w:tr w:rsidR="00D322DE" w:rsidRPr="00D322DE" w:rsidTr="00B14CE3">
        <w:trPr>
          <w:cantSplit/>
          <w:trHeight w:val="255"/>
        </w:trPr>
        <w:tc>
          <w:tcPr>
            <w:tcW w:w="6521" w:type="dxa"/>
            <w:vAlign w:val="center"/>
          </w:tcPr>
          <w:p w:rsidR="00D322DE" w:rsidRPr="00D322DE" w:rsidRDefault="00D322DE" w:rsidP="00D322DE">
            <w:pPr>
              <w:keepNext w:val="0"/>
              <w:outlineLvl w:val="9"/>
              <w:rPr>
                <w:b/>
                <w:sz w:val="20"/>
                <w:szCs w:val="20"/>
                <w:lang w:val="en-GB"/>
              </w:rPr>
            </w:pPr>
            <w:r w:rsidRPr="00D322DE">
              <w:rPr>
                <w:b/>
                <w:sz w:val="20"/>
                <w:szCs w:val="20"/>
                <w:lang w:val="en-GB"/>
              </w:rPr>
              <w:t xml:space="preserve">11(a) Current </w:t>
            </w:r>
          </w:p>
        </w:tc>
        <w:tc>
          <w:tcPr>
            <w:tcW w:w="1276" w:type="dxa"/>
            <w:vAlign w:val="center"/>
          </w:tcPr>
          <w:p w:rsidR="00D322DE" w:rsidRPr="00D322DE" w:rsidRDefault="00D322DE" w:rsidP="00D322DE">
            <w:pPr>
              <w:keepNext w:val="0"/>
              <w:outlineLvl w:val="9"/>
              <w:rPr>
                <w:b/>
                <w:sz w:val="20"/>
                <w:szCs w:val="20"/>
                <w:lang w:val="en-GB"/>
              </w:rPr>
            </w:pPr>
          </w:p>
        </w:tc>
        <w:tc>
          <w:tcPr>
            <w:tcW w:w="1417" w:type="dxa"/>
            <w:vAlign w:val="center"/>
          </w:tcPr>
          <w:p w:rsidR="00D322DE" w:rsidRPr="00D322DE" w:rsidRDefault="00D322DE" w:rsidP="00D322DE">
            <w:pPr>
              <w:keepNext w:val="0"/>
              <w:outlineLvl w:val="9"/>
              <w:rPr>
                <w:b/>
                <w:sz w:val="20"/>
                <w:szCs w:val="20"/>
                <w:lang w:val="en-GB"/>
              </w:rPr>
            </w:pPr>
          </w:p>
        </w:tc>
      </w:tr>
      <w:tr w:rsidR="00D322DE" w:rsidRPr="00D322DE" w:rsidTr="00B14CE3">
        <w:trPr>
          <w:cantSplit/>
          <w:trHeight w:val="255"/>
        </w:trPr>
        <w:tc>
          <w:tcPr>
            <w:tcW w:w="6521" w:type="dxa"/>
            <w:vAlign w:val="center"/>
          </w:tcPr>
          <w:p w:rsidR="00D322DE" w:rsidRPr="00D322DE" w:rsidRDefault="00D322DE" w:rsidP="00D322DE">
            <w:pPr>
              <w:keepNext w:val="0"/>
              <w:tabs>
                <w:tab w:val="left" w:pos="704"/>
              </w:tabs>
              <w:outlineLvl w:val="9"/>
              <w:rPr>
                <w:b/>
                <w:sz w:val="20"/>
                <w:szCs w:val="20"/>
                <w:lang w:val="en-GB"/>
              </w:rPr>
            </w:pPr>
            <w:r w:rsidRPr="00D322DE">
              <w:rPr>
                <w:b/>
                <w:sz w:val="20"/>
                <w:szCs w:val="20"/>
                <w:lang w:val="en-GB"/>
              </w:rPr>
              <w:tab/>
              <w:t>Secured</w:t>
            </w:r>
          </w:p>
        </w:tc>
        <w:tc>
          <w:tcPr>
            <w:tcW w:w="1276" w:type="dxa"/>
            <w:vAlign w:val="center"/>
          </w:tcPr>
          <w:p w:rsidR="00D322DE" w:rsidRPr="00D322DE" w:rsidRDefault="00D322DE" w:rsidP="00D322DE">
            <w:pPr>
              <w:keepNext w:val="0"/>
              <w:outlineLvl w:val="9"/>
              <w:rPr>
                <w:b/>
                <w:sz w:val="20"/>
                <w:szCs w:val="20"/>
                <w:lang w:val="en-GB"/>
              </w:rPr>
            </w:pPr>
          </w:p>
        </w:tc>
        <w:tc>
          <w:tcPr>
            <w:tcW w:w="1417" w:type="dxa"/>
            <w:vAlign w:val="center"/>
          </w:tcPr>
          <w:p w:rsidR="00D322DE" w:rsidRPr="00D322DE" w:rsidRDefault="00D322DE" w:rsidP="00D322DE">
            <w:pPr>
              <w:keepNext w:val="0"/>
              <w:outlineLvl w:val="9"/>
              <w:rPr>
                <w:b/>
                <w:sz w:val="20"/>
                <w:szCs w:val="20"/>
                <w:lang w:val="en-GB"/>
              </w:rPr>
            </w:pPr>
          </w:p>
        </w:tc>
      </w:tr>
      <w:tr w:rsidR="00D322DE" w:rsidRPr="00D322DE" w:rsidTr="00B14CE3">
        <w:trPr>
          <w:cantSplit/>
          <w:trHeight w:val="255"/>
        </w:trPr>
        <w:tc>
          <w:tcPr>
            <w:tcW w:w="6521"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ab/>
              <w:t>Lease liabilities (Note 18)</w:t>
            </w:r>
          </w:p>
        </w:tc>
        <w:tc>
          <w:tcPr>
            <w:tcW w:w="1276" w:type="dxa"/>
            <w:vAlign w:val="center"/>
          </w:tcPr>
          <w:p w:rsidR="00D322DE" w:rsidRPr="00D322DE" w:rsidRDefault="00D322DE" w:rsidP="00D322DE">
            <w:pPr>
              <w:keepNext w:val="0"/>
              <w:outlineLvl w:val="9"/>
              <w:rPr>
                <w:sz w:val="20"/>
                <w:szCs w:val="20"/>
                <w:lang w:val="en-GB"/>
              </w:rPr>
            </w:pPr>
            <w:r w:rsidRPr="00D322DE">
              <w:rPr>
                <w:sz w:val="20"/>
                <w:szCs w:val="20"/>
                <w:lang w:val="en-GB"/>
              </w:rPr>
              <w:t>199</w:t>
            </w:r>
          </w:p>
        </w:tc>
        <w:tc>
          <w:tcPr>
            <w:tcW w:w="1417" w:type="dxa"/>
            <w:vAlign w:val="center"/>
          </w:tcPr>
          <w:p w:rsidR="00D322DE" w:rsidRPr="00D322DE" w:rsidRDefault="00D322DE" w:rsidP="00D322DE">
            <w:pPr>
              <w:keepNext w:val="0"/>
              <w:outlineLvl w:val="9"/>
              <w:rPr>
                <w:sz w:val="20"/>
                <w:szCs w:val="20"/>
                <w:lang w:val="en-GB"/>
              </w:rPr>
            </w:pPr>
            <w:r w:rsidRPr="00D322DE">
              <w:rPr>
                <w:sz w:val="20"/>
                <w:szCs w:val="20"/>
                <w:lang w:val="en-GB"/>
              </w:rPr>
              <w:t>242</w:t>
            </w:r>
          </w:p>
        </w:tc>
      </w:tr>
      <w:tr w:rsidR="00D322DE" w:rsidRPr="00D322DE" w:rsidTr="00B14CE3">
        <w:trPr>
          <w:cantSplit/>
          <w:trHeight w:val="197"/>
        </w:trPr>
        <w:tc>
          <w:tcPr>
            <w:tcW w:w="6521"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TOTAL</w:t>
            </w:r>
          </w:p>
        </w:tc>
        <w:tc>
          <w:tcPr>
            <w:tcW w:w="1276"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199</w:t>
            </w:r>
          </w:p>
        </w:tc>
        <w:tc>
          <w:tcPr>
            <w:tcW w:w="1417"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242</w:t>
            </w:r>
          </w:p>
        </w:tc>
      </w:tr>
      <w:tr w:rsidR="00D322DE" w:rsidRPr="00D322DE" w:rsidTr="00B14CE3">
        <w:trPr>
          <w:cantSplit/>
          <w:trHeight w:val="255"/>
        </w:trPr>
        <w:tc>
          <w:tcPr>
            <w:tcW w:w="6521" w:type="dxa"/>
            <w:tcBorders>
              <w:top w:val="single" w:sz="4" w:space="0" w:color="auto"/>
            </w:tcBorders>
            <w:vAlign w:val="center"/>
          </w:tcPr>
          <w:p w:rsidR="00D322DE" w:rsidRPr="00D322DE" w:rsidRDefault="00D322DE" w:rsidP="00D322DE">
            <w:pPr>
              <w:keepNext w:val="0"/>
              <w:outlineLvl w:val="9"/>
              <w:rPr>
                <w:b/>
                <w:color w:val="000000"/>
                <w:sz w:val="20"/>
                <w:szCs w:val="20"/>
                <w:lang w:val="en-GB"/>
              </w:rPr>
            </w:pPr>
          </w:p>
        </w:tc>
        <w:tc>
          <w:tcPr>
            <w:tcW w:w="1276" w:type="dxa"/>
            <w:tcBorders>
              <w:top w:val="single" w:sz="4" w:space="0" w:color="auto"/>
            </w:tcBorders>
            <w:vAlign w:val="center"/>
          </w:tcPr>
          <w:p w:rsidR="00D322DE" w:rsidRPr="00D322DE" w:rsidRDefault="00D322DE" w:rsidP="00D322DE">
            <w:pPr>
              <w:keepNext w:val="0"/>
              <w:outlineLvl w:val="9"/>
              <w:rPr>
                <w:color w:val="000000"/>
                <w:sz w:val="20"/>
                <w:szCs w:val="20"/>
                <w:lang w:val="en-GB"/>
              </w:rPr>
            </w:pPr>
          </w:p>
        </w:tc>
        <w:tc>
          <w:tcPr>
            <w:tcW w:w="1417" w:type="dxa"/>
            <w:tcBorders>
              <w:top w:val="single" w:sz="4" w:space="0" w:color="auto"/>
            </w:tcBorders>
            <w:vAlign w:val="center"/>
          </w:tcPr>
          <w:p w:rsidR="00D322DE" w:rsidRPr="00D322DE" w:rsidRDefault="00D322DE" w:rsidP="00D322DE">
            <w:pPr>
              <w:keepNext w:val="0"/>
              <w:outlineLvl w:val="9"/>
              <w:rPr>
                <w:color w:val="000000"/>
                <w:sz w:val="20"/>
                <w:szCs w:val="20"/>
                <w:lang w:val="en-GB"/>
              </w:rPr>
            </w:pPr>
          </w:p>
        </w:tc>
      </w:tr>
      <w:tr w:rsidR="00D322DE" w:rsidRPr="00D322DE" w:rsidTr="00B14CE3">
        <w:trPr>
          <w:cantSplit/>
          <w:trHeight w:val="255"/>
        </w:trPr>
        <w:tc>
          <w:tcPr>
            <w:tcW w:w="6521" w:type="dxa"/>
            <w:vAlign w:val="center"/>
          </w:tcPr>
          <w:p w:rsidR="00D322DE" w:rsidRPr="00D322DE" w:rsidRDefault="00D322DE" w:rsidP="00D322DE">
            <w:pPr>
              <w:keepNext w:val="0"/>
              <w:outlineLvl w:val="9"/>
              <w:rPr>
                <w:b/>
                <w:i/>
                <w:color w:val="000000"/>
                <w:sz w:val="20"/>
                <w:szCs w:val="20"/>
                <w:lang w:val="en-GB"/>
              </w:rPr>
            </w:pPr>
            <w:r w:rsidRPr="00D322DE">
              <w:rPr>
                <w:b/>
                <w:color w:val="000000"/>
                <w:sz w:val="20"/>
                <w:szCs w:val="20"/>
                <w:lang w:val="en-GB"/>
              </w:rPr>
              <w:t xml:space="preserve">11(b) Non-current </w:t>
            </w:r>
          </w:p>
        </w:tc>
        <w:tc>
          <w:tcPr>
            <w:tcW w:w="1276" w:type="dxa"/>
            <w:vAlign w:val="center"/>
          </w:tcPr>
          <w:p w:rsidR="00D322DE" w:rsidRPr="00D322DE" w:rsidRDefault="00D322DE" w:rsidP="00D322DE">
            <w:pPr>
              <w:keepNext w:val="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B14CE3">
        <w:trPr>
          <w:cantSplit/>
          <w:trHeight w:val="255"/>
        </w:trPr>
        <w:tc>
          <w:tcPr>
            <w:tcW w:w="6521" w:type="dxa"/>
            <w:vAlign w:val="center"/>
          </w:tcPr>
          <w:p w:rsidR="00D322DE" w:rsidRPr="00D322DE" w:rsidRDefault="00D322DE" w:rsidP="00D322DE">
            <w:pPr>
              <w:keepNext w:val="0"/>
              <w:tabs>
                <w:tab w:val="left" w:pos="719"/>
              </w:tabs>
              <w:outlineLvl w:val="9"/>
              <w:rPr>
                <w:b/>
                <w:color w:val="000000"/>
                <w:sz w:val="20"/>
                <w:szCs w:val="20"/>
                <w:lang w:val="en-GB"/>
              </w:rPr>
            </w:pPr>
            <w:r w:rsidRPr="00D322DE">
              <w:rPr>
                <w:b/>
                <w:color w:val="000000"/>
                <w:sz w:val="20"/>
                <w:szCs w:val="20"/>
                <w:lang w:val="en-GB"/>
              </w:rPr>
              <w:tab/>
              <w:t>Secured</w:t>
            </w:r>
          </w:p>
        </w:tc>
        <w:tc>
          <w:tcPr>
            <w:tcW w:w="1276" w:type="dxa"/>
            <w:vAlign w:val="center"/>
          </w:tcPr>
          <w:p w:rsidR="00D322DE" w:rsidRPr="00D322DE" w:rsidRDefault="00D322DE" w:rsidP="00D322DE">
            <w:pPr>
              <w:keepNext w:val="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B14CE3">
        <w:trPr>
          <w:cantSplit/>
          <w:trHeight w:val="255"/>
        </w:trPr>
        <w:tc>
          <w:tcPr>
            <w:tcW w:w="6521"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ab/>
              <w:t>Lease liabilities (Note 18)</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133</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135</w:t>
            </w:r>
          </w:p>
        </w:tc>
      </w:tr>
      <w:tr w:rsidR="00D322DE" w:rsidRPr="00D322DE" w:rsidTr="00B14CE3">
        <w:trPr>
          <w:cantSplit/>
          <w:trHeight w:val="197"/>
        </w:trPr>
        <w:tc>
          <w:tcPr>
            <w:tcW w:w="6521"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TOTAL</w:t>
            </w:r>
          </w:p>
        </w:tc>
        <w:tc>
          <w:tcPr>
            <w:tcW w:w="1276"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133</w:t>
            </w:r>
          </w:p>
        </w:tc>
        <w:tc>
          <w:tcPr>
            <w:tcW w:w="1417" w:type="dxa"/>
            <w:tcBorders>
              <w:top w:val="single" w:sz="4" w:space="0" w:color="auto"/>
              <w:bottom w:val="single" w:sz="4" w:space="0" w:color="auto"/>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135</w:t>
            </w:r>
          </w:p>
        </w:tc>
      </w:tr>
      <w:tr w:rsidR="00D322DE" w:rsidRPr="00D322DE" w:rsidTr="00B14CE3">
        <w:trPr>
          <w:cantSplit/>
          <w:trHeight w:val="368"/>
        </w:trPr>
        <w:tc>
          <w:tcPr>
            <w:tcW w:w="6521" w:type="dxa"/>
            <w:tcBorders>
              <w:top w:val="single" w:sz="4" w:space="0" w:color="auto"/>
              <w:bottom w:val="double" w:sz="6" w:space="0" w:color="000000"/>
            </w:tcBorders>
            <w:vAlign w:val="bottom"/>
          </w:tcPr>
          <w:p w:rsidR="00D322DE" w:rsidRPr="00D322DE" w:rsidRDefault="00D322DE" w:rsidP="00D322DE">
            <w:pPr>
              <w:keepNext w:val="0"/>
              <w:tabs>
                <w:tab w:val="left" w:pos="360"/>
                <w:tab w:val="left" w:pos="720"/>
                <w:tab w:val="left" w:pos="1440"/>
              </w:tabs>
              <w:outlineLvl w:val="9"/>
              <w:rPr>
                <w:b/>
                <w:color w:val="000000"/>
                <w:sz w:val="20"/>
                <w:szCs w:val="20"/>
                <w:lang w:val="en-GB"/>
              </w:rPr>
            </w:pPr>
            <w:r w:rsidRPr="00D322DE">
              <w:rPr>
                <w:b/>
                <w:caps/>
                <w:color w:val="000000"/>
                <w:sz w:val="20"/>
                <w:szCs w:val="20"/>
                <w:lang w:val="en-GB"/>
              </w:rPr>
              <w:t xml:space="preserve">Total </w:t>
            </w:r>
            <w:r w:rsidRPr="00D322DE">
              <w:rPr>
                <w:b/>
                <w:color w:val="000000"/>
                <w:sz w:val="20"/>
                <w:szCs w:val="20"/>
                <w:lang w:val="en-GB"/>
              </w:rPr>
              <w:t>INTEREST BEARING LIABILITIES</w:t>
            </w:r>
          </w:p>
        </w:tc>
        <w:tc>
          <w:tcPr>
            <w:tcW w:w="1276"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332</w:t>
            </w:r>
          </w:p>
        </w:tc>
        <w:tc>
          <w:tcPr>
            <w:tcW w:w="1417"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377</w:t>
            </w:r>
          </w:p>
        </w:tc>
      </w:tr>
      <w:tr w:rsidR="00D322DE" w:rsidRPr="00D322DE" w:rsidTr="00B14CE3">
        <w:tblPrEx>
          <w:tblLook w:val="0060" w:firstRow="1" w:lastRow="1" w:firstColumn="0" w:lastColumn="0" w:noHBand="0" w:noVBand="0"/>
        </w:tblPrEx>
        <w:trPr>
          <w:cantSplit/>
          <w:trHeight w:val="206"/>
        </w:trPr>
        <w:tc>
          <w:tcPr>
            <w:tcW w:w="6521" w:type="dxa"/>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ab/>
              <w:t>Lease liabilities are effectively secured as the rights to the</w:t>
            </w:r>
          </w:p>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leased assets revert to the lessor in the event of default</w:t>
            </w:r>
          </w:p>
        </w:tc>
        <w:tc>
          <w:tcPr>
            <w:tcW w:w="1276" w:type="dxa"/>
          </w:tcPr>
          <w:p w:rsidR="00D322DE" w:rsidRPr="00D322DE" w:rsidRDefault="00D322DE" w:rsidP="00D322DE">
            <w:pPr>
              <w:keepNext w:val="0"/>
              <w:tabs>
                <w:tab w:val="left" w:pos="7938"/>
              </w:tabs>
              <w:outlineLvl w:val="9"/>
              <w:rPr>
                <w:color w:val="000000"/>
                <w:sz w:val="20"/>
                <w:szCs w:val="20"/>
                <w:lang w:val="en-GB"/>
              </w:rPr>
            </w:pPr>
          </w:p>
        </w:tc>
        <w:tc>
          <w:tcPr>
            <w:tcW w:w="1417" w:type="dxa"/>
          </w:tcPr>
          <w:p w:rsidR="00D322DE" w:rsidRPr="00D322DE" w:rsidRDefault="00D322DE" w:rsidP="00D322DE">
            <w:pPr>
              <w:keepNext w:val="0"/>
              <w:tabs>
                <w:tab w:val="left" w:pos="7938"/>
              </w:tabs>
              <w:ind w:hanging="31"/>
              <w:outlineLvl w:val="9"/>
              <w:rPr>
                <w:color w:val="000000"/>
                <w:sz w:val="20"/>
                <w:szCs w:val="20"/>
                <w:lang w:val="en-GB"/>
              </w:rPr>
            </w:pPr>
          </w:p>
        </w:tc>
      </w:tr>
      <w:tr w:rsidR="00D322DE" w:rsidRPr="00D322DE" w:rsidTr="00B14CE3">
        <w:tblPrEx>
          <w:tblLook w:val="0060" w:firstRow="1" w:lastRow="1" w:firstColumn="0" w:lastColumn="0" w:noHBand="0" w:noVBand="0"/>
        </w:tblPrEx>
        <w:trPr>
          <w:cantSplit/>
          <w:trHeight w:val="255"/>
        </w:trPr>
        <w:tc>
          <w:tcPr>
            <w:tcW w:w="6521" w:type="dxa"/>
            <w:vAlign w:val="center"/>
          </w:tcPr>
          <w:p w:rsidR="00D322DE" w:rsidRPr="00D322DE" w:rsidRDefault="00D322DE" w:rsidP="00D322DE">
            <w:pPr>
              <w:keepNext w:val="0"/>
              <w:tabs>
                <w:tab w:val="left" w:pos="7938"/>
              </w:tabs>
              <w:ind w:left="-31"/>
              <w:outlineLvl w:val="9"/>
              <w:rPr>
                <w:b/>
                <w:color w:val="000000"/>
                <w:sz w:val="20"/>
                <w:szCs w:val="20"/>
                <w:lang w:val="en-GB"/>
              </w:rPr>
            </w:pPr>
            <w:r w:rsidRPr="00D322DE">
              <w:rPr>
                <w:b/>
                <w:color w:val="000000"/>
                <w:sz w:val="20"/>
                <w:szCs w:val="20"/>
                <w:lang w:val="en-GB"/>
              </w:rPr>
              <w:t>11(c) Assets pledged as security</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p>
        </w:tc>
        <w:tc>
          <w:tcPr>
            <w:tcW w:w="1417" w:type="dxa"/>
            <w:vAlign w:val="center"/>
          </w:tcPr>
          <w:p w:rsidR="00D322DE" w:rsidRPr="00D322DE" w:rsidRDefault="00D322DE" w:rsidP="00D322DE">
            <w:pPr>
              <w:keepNext w:val="0"/>
              <w:tabs>
                <w:tab w:val="left" w:pos="7938"/>
              </w:tabs>
              <w:ind w:hanging="31"/>
              <w:outlineLvl w:val="9"/>
              <w:rPr>
                <w:color w:val="000000"/>
                <w:sz w:val="20"/>
                <w:szCs w:val="20"/>
                <w:lang w:val="en-GB"/>
              </w:rPr>
            </w:pPr>
          </w:p>
        </w:tc>
      </w:tr>
      <w:tr w:rsidR="00D322DE" w:rsidRPr="00D322DE" w:rsidTr="00B14CE3">
        <w:tblPrEx>
          <w:tblLook w:val="0060" w:firstRow="1" w:lastRow="1" w:firstColumn="0" w:lastColumn="0" w:noHBand="0" w:noVBand="0"/>
        </w:tblPrEx>
        <w:trPr>
          <w:cantSplit/>
          <w:trHeight w:val="255"/>
        </w:trPr>
        <w:tc>
          <w:tcPr>
            <w:tcW w:w="6521"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ab/>
              <w:t xml:space="preserve">Plant and equipment under finance lease </w:t>
            </w:r>
          </w:p>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ab/>
              <w:t>(Note 9(c))</w:t>
            </w:r>
          </w:p>
        </w:tc>
        <w:tc>
          <w:tcPr>
            <w:tcW w:w="1276"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p>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332</w:t>
            </w:r>
          </w:p>
        </w:tc>
        <w:tc>
          <w:tcPr>
            <w:tcW w:w="1417" w:type="dxa"/>
            <w:tcBorders>
              <w:bottom w:val="single" w:sz="4" w:space="0" w:color="auto"/>
            </w:tcBorders>
            <w:vAlign w:val="center"/>
          </w:tcPr>
          <w:p w:rsidR="00D322DE" w:rsidRPr="00D322DE" w:rsidRDefault="00D322DE" w:rsidP="00D322DE">
            <w:pPr>
              <w:keepNext w:val="0"/>
              <w:tabs>
                <w:tab w:val="left" w:pos="7938"/>
              </w:tabs>
              <w:ind w:hanging="31"/>
              <w:outlineLvl w:val="9"/>
              <w:rPr>
                <w:color w:val="000000"/>
                <w:sz w:val="20"/>
                <w:szCs w:val="20"/>
                <w:lang w:val="en-GB"/>
              </w:rPr>
            </w:pPr>
          </w:p>
          <w:p w:rsidR="00D322DE" w:rsidRPr="00D322DE" w:rsidRDefault="00D322DE" w:rsidP="00D322DE">
            <w:pPr>
              <w:keepNext w:val="0"/>
              <w:tabs>
                <w:tab w:val="left" w:pos="7938"/>
              </w:tabs>
              <w:ind w:hanging="31"/>
              <w:outlineLvl w:val="9"/>
              <w:rPr>
                <w:color w:val="000000"/>
                <w:sz w:val="20"/>
                <w:szCs w:val="20"/>
                <w:lang w:val="en-GB"/>
              </w:rPr>
            </w:pPr>
            <w:r w:rsidRPr="00D322DE">
              <w:rPr>
                <w:color w:val="000000"/>
                <w:sz w:val="20"/>
                <w:szCs w:val="20"/>
                <w:lang w:val="en-GB"/>
              </w:rPr>
              <w:t>369</w:t>
            </w:r>
          </w:p>
        </w:tc>
      </w:tr>
      <w:tr w:rsidR="00D322DE" w:rsidRPr="00D322DE" w:rsidTr="00B14CE3">
        <w:tblPrEx>
          <w:tblLook w:val="0060" w:firstRow="1" w:lastRow="1" w:firstColumn="0" w:lastColumn="0" w:noHBand="0" w:noVBand="0"/>
        </w:tblPrEx>
        <w:trPr>
          <w:cantSplit/>
          <w:trHeight w:val="403"/>
        </w:trPr>
        <w:tc>
          <w:tcPr>
            <w:tcW w:w="6521" w:type="dxa"/>
            <w:tcBorders>
              <w:top w:val="single" w:sz="4" w:space="0" w:color="auto"/>
              <w:bottom w:val="double" w:sz="6" w:space="0" w:color="000000"/>
            </w:tcBorders>
            <w:vAlign w:val="bottom"/>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TOTAL NON-CURRENT ASSETS PLEDGED AS SECURITY</w:t>
            </w:r>
          </w:p>
        </w:tc>
        <w:tc>
          <w:tcPr>
            <w:tcW w:w="1276" w:type="dxa"/>
            <w:tcBorders>
              <w:top w:val="single" w:sz="4" w:space="0" w:color="auto"/>
              <w:bottom w:val="double" w:sz="6" w:space="0" w:color="000000"/>
            </w:tcBorders>
            <w:vAlign w:val="bottom"/>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332</w:t>
            </w:r>
          </w:p>
        </w:tc>
        <w:tc>
          <w:tcPr>
            <w:tcW w:w="1417" w:type="dxa"/>
            <w:tcBorders>
              <w:top w:val="single" w:sz="4" w:space="0" w:color="auto"/>
              <w:bottom w:val="double" w:sz="6" w:space="0" w:color="000000"/>
            </w:tcBorders>
            <w:vAlign w:val="bottom"/>
          </w:tcPr>
          <w:p w:rsidR="00D322DE" w:rsidRPr="00D322DE" w:rsidRDefault="00D322DE" w:rsidP="00D322DE">
            <w:pPr>
              <w:keepNext w:val="0"/>
              <w:tabs>
                <w:tab w:val="left" w:pos="7938"/>
              </w:tabs>
              <w:ind w:left="-31"/>
              <w:outlineLvl w:val="9"/>
              <w:rPr>
                <w:b/>
                <w:color w:val="000000"/>
                <w:sz w:val="20"/>
                <w:szCs w:val="20"/>
                <w:lang w:val="en-GB"/>
              </w:rPr>
            </w:pPr>
            <w:r w:rsidRPr="00D322DE">
              <w:rPr>
                <w:b/>
                <w:color w:val="000000"/>
                <w:sz w:val="20"/>
                <w:szCs w:val="20"/>
                <w:lang w:val="en-GB"/>
              </w:rPr>
              <w:t>369</w:t>
            </w:r>
          </w:p>
        </w:tc>
      </w:tr>
    </w:tbl>
    <w:p w:rsidR="003A7A4B" w:rsidRDefault="003A7A4B" w:rsidP="003A7A4B">
      <w:r>
        <w:br w:type="page"/>
      </w:r>
    </w:p>
    <w:p w:rsidR="00B14CE3" w:rsidRPr="00D322DE" w:rsidRDefault="00B14CE3" w:rsidP="00160F3E">
      <w:pPr>
        <w:pStyle w:val="Heading5"/>
      </w:pPr>
      <w:r w:rsidRPr="00B14CE3">
        <w:lastRenderedPageBreak/>
        <w:t>12. PROVISIONS</w:t>
      </w:r>
    </w:p>
    <w:tbl>
      <w:tblPr>
        <w:tblW w:w="9214" w:type="dxa"/>
        <w:tblInd w:w="31" w:type="dxa"/>
        <w:tblLayout w:type="fixed"/>
        <w:tblCellMar>
          <w:left w:w="31" w:type="dxa"/>
          <w:right w:w="31" w:type="dxa"/>
        </w:tblCellMar>
        <w:tblLook w:val="0060" w:firstRow="1" w:lastRow="1" w:firstColumn="0" w:lastColumn="0" w:noHBand="0" w:noVBand="0"/>
      </w:tblPr>
      <w:tblGrid>
        <w:gridCol w:w="6804"/>
        <w:gridCol w:w="1134"/>
        <w:gridCol w:w="1276"/>
      </w:tblGrid>
      <w:tr w:rsidR="00D322DE" w:rsidRPr="00D322DE" w:rsidTr="00D322DE">
        <w:trPr>
          <w:cantSplit/>
          <w:trHeight w:val="255"/>
        </w:trPr>
        <w:tc>
          <w:tcPr>
            <w:tcW w:w="6804" w:type="dxa"/>
            <w:vAlign w:val="center"/>
          </w:tcPr>
          <w:p w:rsidR="00D322DE" w:rsidRPr="00B14CE3" w:rsidRDefault="00D322DE" w:rsidP="00D322DE">
            <w:pPr>
              <w:keepNext w:val="0"/>
              <w:tabs>
                <w:tab w:val="left" w:pos="0"/>
                <w:tab w:val="left" w:pos="7938"/>
              </w:tabs>
              <w:outlineLvl w:val="9"/>
              <w:rPr>
                <w:rFonts w:cs="Arial"/>
                <w:b/>
                <w:color w:val="000000"/>
                <w:lang w:val="en-GB"/>
              </w:rPr>
            </w:pPr>
          </w:p>
        </w:tc>
        <w:tc>
          <w:tcPr>
            <w:tcW w:w="1134"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2012</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c>
          <w:tcPr>
            <w:tcW w:w="1276"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2011</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r>
      <w:tr w:rsidR="00D322DE" w:rsidRPr="00D322DE" w:rsidTr="00D322DE">
        <w:trPr>
          <w:cantSplit/>
          <w:trHeight w:val="255"/>
        </w:trPr>
        <w:tc>
          <w:tcPr>
            <w:tcW w:w="6804" w:type="dxa"/>
            <w:vAlign w:val="center"/>
          </w:tcPr>
          <w:p w:rsidR="00D322DE" w:rsidRPr="00D322DE" w:rsidRDefault="00D322DE" w:rsidP="00D322DE">
            <w:pPr>
              <w:keepNext w:val="0"/>
              <w:tabs>
                <w:tab w:val="left" w:pos="678"/>
                <w:tab w:val="left" w:pos="7938"/>
              </w:tabs>
              <w:ind w:left="678"/>
              <w:outlineLvl w:val="9"/>
              <w:rPr>
                <w:b/>
                <w:color w:val="000000"/>
                <w:sz w:val="20"/>
                <w:szCs w:val="20"/>
                <w:lang w:val="en-GB"/>
              </w:rPr>
            </w:pPr>
            <w:r w:rsidRPr="00D322DE">
              <w:rPr>
                <w:b/>
                <w:color w:val="000000"/>
                <w:sz w:val="20"/>
                <w:szCs w:val="20"/>
                <w:lang w:val="en-GB"/>
              </w:rPr>
              <w:t>Current Provisions</w:t>
            </w:r>
          </w:p>
        </w:tc>
        <w:tc>
          <w:tcPr>
            <w:tcW w:w="1134" w:type="dxa"/>
            <w:vAlign w:val="center"/>
          </w:tcPr>
          <w:p w:rsidR="00D322DE" w:rsidRPr="00D322DE" w:rsidRDefault="00D322DE" w:rsidP="00D322DE">
            <w:pPr>
              <w:keepNext w:val="0"/>
              <w:tabs>
                <w:tab w:val="left" w:pos="7938"/>
              </w:tabs>
              <w:jc w:val="right"/>
              <w:outlineLvl w:val="9"/>
              <w:rPr>
                <w:b/>
                <w:sz w:val="20"/>
                <w:szCs w:val="20"/>
                <w:lang w:val="en-GB"/>
              </w:rPr>
            </w:pPr>
          </w:p>
        </w:tc>
        <w:tc>
          <w:tcPr>
            <w:tcW w:w="1276" w:type="dxa"/>
            <w:vAlign w:val="center"/>
          </w:tcPr>
          <w:p w:rsidR="00D322DE" w:rsidRPr="00D322DE" w:rsidRDefault="00D322DE" w:rsidP="00D322DE">
            <w:pPr>
              <w:keepNext w:val="0"/>
              <w:tabs>
                <w:tab w:val="left" w:pos="7938"/>
              </w:tabs>
              <w:jc w:val="right"/>
              <w:outlineLvl w:val="9"/>
              <w:rPr>
                <w:b/>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b/>
                <w:color w:val="000000"/>
                <w:sz w:val="20"/>
                <w:szCs w:val="20"/>
                <w:lang w:val="en-GB"/>
              </w:rPr>
            </w:pPr>
            <w:r w:rsidRPr="00D322DE">
              <w:rPr>
                <w:b/>
                <w:color w:val="000000"/>
                <w:sz w:val="20"/>
                <w:szCs w:val="20"/>
                <w:lang w:val="en-GB"/>
              </w:rPr>
              <w:t>Employee Benefits (Note 12(a)) – Annual Leave</w:t>
            </w:r>
          </w:p>
        </w:tc>
        <w:tc>
          <w:tcPr>
            <w:tcW w:w="1134" w:type="dxa"/>
            <w:vAlign w:val="center"/>
          </w:tcPr>
          <w:p w:rsidR="00D322DE" w:rsidRPr="00D322DE" w:rsidRDefault="00D322DE" w:rsidP="00D322DE">
            <w:pPr>
              <w:keepNext w:val="0"/>
              <w:tabs>
                <w:tab w:val="left" w:pos="7938"/>
              </w:tabs>
              <w:jc w:val="right"/>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jc w:val="right"/>
              <w:outlineLvl w:val="9"/>
              <w:rPr>
                <w:color w:val="000000"/>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Unconditional and expected to be settled within 12 months**</w:t>
            </w:r>
          </w:p>
        </w:tc>
        <w:tc>
          <w:tcPr>
            <w:tcW w:w="1134" w:type="dxa"/>
            <w:vAlign w:val="center"/>
          </w:tcPr>
          <w:p w:rsidR="00D322DE" w:rsidRPr="00D322DE" w:rsidRDefault="00D322DE" w:rsidP="00D322DE">
            <w:pPr>
              <w:keepNext w:val="0"/>
              <w:tabs>
                <w:tab w:val="left" w:pos="7938"/>
              </w:tabs>
              <w:ind w:left="-315" w:firstLine="315"/>
              <w:outlineLvl w:val="9"/>
              <w:rPr>
                <w:color w:val="000000"/>
                <w:sz w:val="20"/>
                <w:szCs w:val="20"/>
                <w:lang w:val="en-GB"/>
              </w:rPr>
            </w:pPr>
            <w:r w:rsidRPr="00D322DE">
              <w:rPr>
                <w:color w:val="000000"/>
                <w:sz w:val="20"/>
                <w:szCs w:val="20"/>
                <w:lang w:val="en-GB"/>
              </w:rPr>
              <w:t>2,600</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2,724</w:t>
            </w: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b/>
                <w:color w:val="000000"/>
                <w:sz w:val="20"/>
                <w:szCs w:val="20"/>
                <w:lang w:val="en-GB"/>
              </w:rPr>
            </w:pPr>
            <w:r w:rsidRPr="00D322DE">
              <w:rPr>
                <w:b/>
                <w:color w:val="000000"/>
                <w:sz w:val="20"/>
                <w:szCs w:val="20"/>
                <w:lang w:val="en-GB"/>
              </w:rPr>
              <w:t>Employee Benefits (Note 12(a)) – Long Service Leave</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Unconditional and expected to be settled within 12 months**</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3,112</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3,035</w:t>
            </w:r>
          </w:p>
        </w:tc>
      </w:tr>
      <w:tr w:rsidR="00D322DE" w:rsidRPr="00D322DE" w:rsidTr="00D322DE">
        <w:trPr>
          <w:cantSplit/>
          <w:trHeight w:val="255"/>
        </w:trPr>
        <w:tc>
          <w:tcPr>
            <w:tcW w:w="6804" w:type="dxa"/>
            <w:tcBorders>
              <w:bottom w:val="single" w:sz="4" w:space="0" w:color="auto"/>
            </w:tcBorders>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Unconditional and expected to be settled after 12 months***</w:t>
            </w:r>
          </w:p>
        </w:tc>
        <w:tc>
          <w:tcPr>
            <w:tcW w:w="1134"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1,283</w:t>
            </w:r>
          </w:p>
        </w:tc>
        <w:tc>
          <w:tcPr>
            <w:tcW w:w="1276"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1,309</w:t>
            </w:r>
          </w:p>
        </w:tc>
      </w:tr>
      <w:tr w:rsidR="00D322DE" w:rsidRPr="00D322DE" w:rsidTr="00D322DE">
        <w:trPr>
          <w:cantSplit/>
          <w:trHeight w:val="206"/>
        </w:trPr>
        <w:tc>
          <w:tcPr>
            <w:tcW w:w="6804" w:type="dxa"/>
            <w:tcBorders>
              <w:top w:val="single" w:sz="4" w:space="0" w:color="auto"/>
            </w:tcBorders>
          </w:tcPr>
          <w:p w:rsidR="00D322DE" w:rsidRPr="00D322DE" w:rsidRDefault="00D322DE" w:rsidP="00D322DE">
            <w:pPr>
              <w:keepNext w:val="0"/>
              <w:tabs>
                <w:tab w:val="left" w:pos="360"/>
                <w:tab w:val="left" w:pos="720"/>
                <w:tab w:val="left" w:pos="1440"/>
                <w:tab w:val="left" w:pos="7938"/>
              </w:tabs>
              <w:outlineLvl w:val="9"/>
              <w:rPr>
                <w:b/>
                <w:caps/>
                <w:color w:val="000000"/>
                <w:sz w:val="18"/>
                <w:szCs w:val="20"/>
                <w:lang w:val="en-GB"/>
              </w:rPr>
            </w:pPr>
          </w:p>
        </w:tc>
        <w:tc>
          <w:tcPr>
            <w:tcW w:w="1134" w:type="dxa"/>
            <w:tcBorders>
              <w:top w:val="single" w:sz="4" w:space="0" w:color="auto"/>
            </w:tcBorders>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6,995</w:t>
            </w:r>
          </w:p>
        </w:tc>
        <w:tc>
          <w:tcPr>
            <w:tcW w:w="1276" w:type="dxa"/>
            <w:tcBorders>
              <w:top w:val="single" w:sz="4" w:space="0" w:color="auto"/>
            </w:tcBorders>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7,068</w:t>
            </w: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b/>
                <w:color w:val="000000"/>
                <w:sz w:val="20"/>
                <w:szCs w:val="20"/>
                <w:lang w:val="en-GB"/>
              </w:rPr>
            </w:pPr>
            <w:r w:rsidRPr="00D322DE">
              <w:rPr>
                <w:b/>
                <w:color w:val="000000"/>
                <w:sz w:val="20"/>
                <w:szCs w:val="20"/>
                <w:lang w:val="en-GB"/>
              </w:rPr>
              <w:t>Provisions related to employee benefit on-costs (Note 12(a)):</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Unconditional and expected to be settled within 12 months**</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868</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875</w:t>
            </w:r>
          </w:p>
        </w:tc>
      </w:tr>
      <w:tr w:rsidR="00D322DE" w:rsidRPr="00D322DE" w:rsidTr="00D322DE">
        <w:trPr>
          <w:cantSplit/>
          <w:trHeight w:val="255"/>
        </w:trPr>
        <w:tc>
          <w:tcPr>
            <w:tcW w:w="6804" w:type="dxa"/>
            <w:tcBorders>
              <w:bottom w:val="single" w:sz="4" w:space="0" w:color="auto"/>
            </w:tcBorders>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Unconditional and expected to be settled after 12 months***</w:t>
            </w:r>
          </w:p>
        </w:tc>
        <w:tc>
          <w:tcPr>
            <w:tcW w:w="1134"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195</w:t>
            </w:r>
          </w:p>
        </w:tc>
        <w:tc>
          <w:tcPr>
            <w:tcW w:w="1276" w:type="dxa"/>
            <w:tcBorders>
              <w:bottom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199</w:t>
            </w:r>
          </w:p>
        </w:tc>
      </w:tr>
      <w:tr w:rsidR="00D322DE" w:rsidRPr="00D322DE" w:rsidTr="00D322DE">
        <w:trPr>
          <w:cantSplit/>
          <w:trHeight w:val="255"/>
        </w:trPr>
        <w:tc>
          <w:tcPr>
            <w:tcW w:w="6804" w:type="dxa"/>
            <w:tcBorders>
              <w:top w:val="single" w:sz="4" w:space="0" w:color="auto"/>
              <w:bottom w:val="single" w:sz="4" w:space="0" w:color="auto"/>
            </w:tcBorders>
            <w:vAlign w:val="center"/>
          </w:tcPr>
          <w:p w:rsidR="00D322DE" w:rsidRPr="00D322DE" w:rsidRDefault="00D322DE" w:rsidP="00D322DE">
            <w:pPr>
              <w:keepNext w:val="0"/>
              <w:tabs>
                <w:tab w:val="left" w:pos="7938"/>
              </w:tabs>
              <w:ind w:left="720"/>
              <w:outlineLvl w:val="9"/>
              <w:rPr>
                <w:b/>
                <w:color w:val="000000"/>
                <w:sz w:val="20"/>
                <w:szCs w:val="20"/>
                <w:lang w:val="en-GB"/>
              </w:rPr>
            </w:pPr>
          </w:p>
        </w:tc>
        <w:tc>
          <w:tcPr>
            <w:tcW w:w="1134" w:type="dxa"/>
            <w:tcBorders>
              <w:top w:val="single" w:sz="4" w:space="0" w:color="auto"/>
              <w:bottom w:val="single" w:sz="4" w:space="0" w:color="auto"/>
            </w:tcBorders>
            <w:vAlign w:val="center"/>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1,063</w:t>
            </w:r>
          </w:p>
        </w:tc>
        <w:tc>
          <w:tcPr>
            <w:tcW w:w="1276" w:type="dxa"/>
            <w:tcBorders>
              <w:top w:val="single" w:sz="4" w:space="0" w:color="auto"/>
              <w:bottom w:val="single" w:sz="4" w:space="0" w:color="auto"/>
            </w:tcBorders>
            <w:vAlign w:val="center"/>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1,074</w:t>
            </w:r>
          </w:p>
        </w:tc>
      </w:tr>
      <w:tr w:rsidR="00D322DE" w:rsidRPr="00D322DE" w:rsidTr="00D322DE">
        <w:trPr>
          <w:cantSplit/>
          <w:trHeight w:val="255"/>
        </w:trPr>
        <w:tc>
          <w:tcPr>
            <w:tcW w:w="6804" w:type="dxa"/>
            <w:tcBorders>
              <w:top w:val="single" w:sz="4" w:space="0" w:color="auto"/>
              <w:bottom w:val="single" w:sz="4" w:space="0" w:color="auto"/>
            </w:tcBorders>
            <w:vAlign w:val="center"/>
          </w:tcPr>
          <w:p w:rsidR="00D322DE" w:rsidRPr="00D322DE" w:rsidRDefault="00D322DE" w:rsidP="00D322DE">
            <w:pPr>
              <w:keepNext w:val="0"/>
              <w:tabs>
                <w:tab w:val="left" w:pos="7938"/>
              </w:tabs>
              <w:ind w:left="678"/>
              <w:outlineLvl w:val="9"/>
              <w:rPr>
                <w:b/>
                <w:color w:val="000000"/>
                <w:sz w:val="20"/>
                <w:szCs w:val="20"/>
                <w:lang w:val="en-GB"/>
              </w:rPr>
            </w:pPr>
            <w:r w:rsidRPr="00D322DE">
              <w:rPr>
                <w:b/>
                <w:color w:val="000000"/>
                <w:sz w:val="20"/>
                <w:szCs w:val="20"/>
                <w:lang w:val="en-GB"/>
              </w:rPr>
              <w:t>Total Current Provisions</w:t>
            </w:r>
          </w:p>
        </w:tc>
        <w:tc>
          <w:tcPr>
            <w:tcW w:w="1134" w:type="dxa"/>
            <w:tcBorders>
              <w:top w:val="single" w:sz="4" w:space="0" w:color="auto"/>
              <w:bottom w:val="single" w:sz="4" w:space="0" w:color="auto"/>
            </w:tcBorders>
            <w:vAlign w:val="center"/>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8,058</w:t>
            </w:r>
          </w:p>
        </w:tc>
        <w:tc>
          <w:tcPr>
            <w:tcW w:w="1276" w:type="dxa"/>
            <w:tcBorders>
              <w:top w:val="single" w:sz="4" w:space="0" w:color="auto"/>
              <w:bottom w:val="single" w:sz="4" w:space="0" w:color="auto"/>
            </w:tcBorders>
            <w:vAlign w:val="center"/>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8,142</w:t>
            </w:r>
          </w:p>
        </w:tc>
      </w:tr>
      <w:tr w:rsidR="00D322DE" w:rsidRPr="00D322DE" w:rsidTr="00D322DE">
        <w:trPr>
          <w:cantSplit/>
          <w:trHeight w:val="255"/>
        </w:trPr>
        <w:tc>
          <w:tcPr>
            <w:tcW w:w="6804" w:type="dxa"/>
            <w:tcBorders>
              <w:top w:val="single" w:sz="4" w:space="0" w:color="auto"/>
            </w:tcBorders>
            <w:vAlign w:val="center"/>
          </w:tcPr>
          <w:p w:rsidR="00D322DE" w:rsidRPr="00D322DE" w:rsidRDefault="00D322DE" w:rsidP="00D322DE">
            <w:pPr>
              <w:keepNext w:val="0"/>
              <w:tabs>
                <w:tab w:val="left" w:pos="7938"/>
              </w:tabs>
              <w:ind w:left="720"/>
              <w:outlineLvl w:val="9"/>
              <w:rPr>
                <w:color w:val="000000"/>
                <w:sz w:val="20"/>
                <w:szCs w:val="20"/>
                <w:lang w:val="en-GB"/>
              </w:rPr>
            </w:pPr>
          </w:p>
        </w:tc>
        <w:tc>
          <w:tcPr>
            <w:tcW w:w="1134" w:type="dxa"/>
            <w:tcBorders>
              <w:top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p>
        </w:tc>
        <w:tc>
          <w:tcPr>
            <w:tcW w:w="1276" w:type="dxa"/>
            <w:tcBorders>
              <w:top w:val="single" w:sz="4" w:space="0" w:color="auto"/>
            </w:tcBorders>
            <w:vAlign w:val="center"/>
          </w:tcPr>
          <w:p w:rsidR="00D322DE" w:rsidRPr="00D322DE" w:rsidRDefault="00D322DE" w:rsidP="00D322DE">
            <w:pPr>
              <w:keepNext w:val="0"/>
              <w:tabs>
                <w:tab w:val="left" w:pos="7938"/>
              </w:tabs>
              <w:outlineLvl w:val="9"/>
              <w:rPr>
                <w:color w:val="000000"/>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b/>
                <w:color w:val="000000"/>
                <w:sz w:val="20"/>
                <w:szCs w:val="20"/>
                <w:lang w:val="en-GB"/>
              </w:rPr>
            </w:pPr>
            <w:r w:rsidRPr="00D322DE">
              <w:rPr>
                <w:b/>
                <w:color w:val="000000"/>
                <w:sz w:val="20"/>
                <w:szCs w:val="20"/>
                <w:lang w:val="en-GB"/>
              </w:rPr>
              <w:t>Non</w:t>
            </w:r>
            <w:r w:rsidRPr="00D322DE">
              <w:rPr>
                <w:rFonts w:ascii="MS Mincho" w:eastAsia="MS Mincho" w:hAnsi="MS Mincho" w:cs="MS Mincho"/>
                <w:b/>
                <w:color w:val="000000"/>
                <w:sz w:val="20"/>
                <w:szCs w:val="20"/>
                <w:lang w:val="en-GB"/>
              </w:rPr>
              <w:t>-</w:t>
            </w:r>
            <w:r w:rsidRPr="00D322DE">
              <w:rPr>
                <w:rFonts w:cs="Arial"/>
                <w:b/>
                <w:color w:val="000000"/>
                <w:sz w:val="20"/>
                <w:szCs w:val="20"/>
                <w:lang w:val="en-GB"/>
              </w:rPr>
              <w:t>Current Provisions</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Employee Benefits (Note 12(a))</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446</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713</w:t>
            </w:r>
          </w:p>
        </w:tc>
      </w:tr>
      <w:tr w:rsidR="00D322DE" w:rsidRPr="00D322DE" w:rsidTr="00D322DE">
        <w:trPr>
          <w:cantSplit/>
          <w:trHeight w:val="255"/>
        </w:trPr>
        <w:tc>
          <w:tcPr>
            <w:tcW w:w="6804" w:type="dxa"/>
            <w:vAlign w:val="center"/>
          </w:tcPr>
          <w:p w:rsidR="00D322DE" w:rsidRPr="00D322DE" w:rsidRDefault="00D322DE" w:rsidP="00D322DE">
            <w:pPr>
              <w:keepNext w:val="0"/>
              <w:tabs>
                <w:tab w:val="left" w:pos="7938"/>
              </w:tabs>
              <w:ind w:left="678"/>
              <w:outlineLvl w:val="9"/>
              <w:rPr>
                <w:color w:val="000000"/>
                <w:sz w:val="20"/>
                <w:szCs w:val="20"/>
                <w:lang w:val="en-GB"/>
              </w:rPr>
            </w:pPr>
            <w:r w:rsidRPr="00D322DE">
              <w:rPr>
                <w:color w:val="000000"/>
                <w:sz w:val="20"/>
                <w:szCs w:val="20"/>
                <w:lang w:val="en-GB"/>
              </w:rPr>
              <w:t>Employee Benefits on-costs</w:t>
            </w:r>
          </w:p>
        </w:tc>
        <w:tc>
          <w:tcPr>
            <w:tcW w:w="1134"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68</w:t>
            </w:r>
          </w:p>
        </w:tc>
        <w:tc>
          <w:tcPr>
            <w:tcW w:w="1276"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108</w:t>
            </w:r>
          </w:p>
        </w:tc>
      </w:tr>
      <w:tr w:rsidR="00D322DE" w:rsidRPr="00D322DE" w:rsidTr="00D322DE">
        <w:trPr>
          <w:cantSplit/>
          <w:trHeight w:val="206"/>
        </w:trPr>
        <w:tc>
          <w:tcPr>
            <w:tcW w:w="6804" w:type="dxa"/>
            <w:tcBorders>
              <w:top w:val="single" w:sz="4" w:space="0" w:color="auto"/>
              <w:bottom w:val="single" w:sz="4" w:space="0" w:color="auto"/>
            </w:tcBorders>
          </w:tcPr>
          <w:p w:rsidR="00D322DE" w:rsidRPr="00D322DE" w:rsidRDefault="00D322DE" w:rsidP="00D322DE">
            <w:pPr>
              <w:keepNext w:val="0"/>
              <w:tabs>
                <w:tab w:val="left" w:pos="7938"/>
              </w:tabs>
              <w:ind w:left="678"/>
              <w:outlineLvl w:val="9"/>
              <w:rPr>
                <w:rFonts w:cs="Arial"/>
                <w:b/>
                <w:sz w:val="20"/>
                <w:szCs w:val="20"/>
              </w:rPr>
            </w:pPr>
            <w:r w:rsidRPr="00D322DE">
              <w:rPr>
                <w:rFonts w:cs="Arial"/>
                <w:b/>
                <w:sz w:val="20"/>
                <w:szCs w:val="20"/>
              </w:rPr>
              <w:t>Total Non-Current Provisions</w:t>
            </w:r>
          </w:p>
        </w:tc>
        <w:tc>
          <w:tcPr>
            <w:tcW w:w="1134" w:type="dxa"/>
            <w:tcBorders>
              <w:top w:val="single" w:sz="4" w:space="0" w:color="auto"/>
              <w:bottom w:val="single" w:sz="4" w:space="0" w:color="auto"/>
            </w:tcBorders>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514</w:t>
            </w:r>
          </w:p>
        </w:tc>
        <w:tc>
          <w:tcPr>
            <w:tcW w:w="1276" w:type="dxa"/>
            <w:tcBorders>
              <w:top w:val="single" w:sz="4" w:space="0" w:color="auto"/>
              <w:bottom w:val="single" w:sz="4" w:space="0" w:color="auto"/>
            </w:tcBorders>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821</w:t>
            </w:r>
          </w:p>
        </w:tc>
      </w:tr>
      <w:tr w:rsidR="00D322DE" w:rsidRPr="00D322DE" w:rsidTr="00D322DE">
        <w:trPr>
          <w:cantSplit/>
          <w:trHeight w:val="391"/>
        </w:trPr>
        <w:tc>
          <w:tcPr>
            <w:tcW w:w="6804" w:type="dxa"/>
            <w:tcBorders>
              <w:top w:val="single" w:sz="4" w:space="0" w:color="auto"/>
              <w:bottom w:val="double" w:sz="6" w:space="0" w:color="000000"/>
            </w:tcBorders>
            <w:vAlign w:val="bottom"/>
          </w:tcPr>
          <w:p w:rsidR="00D322DE" w:rsidRPr="00D322DE" w:rsidRDefault="00D322DE" w:rsidP="00D322DE">
            <w:pPr>
              <w:keepNext w:val="0"/>
              <w:tabs>
                <w:tab w:val="left" w:pos="7938"/>
              </w:tabs>
              <w:ind w:left="678"/>
              <w:outlineLvl w:val="9"/>
              <w:rPr>
                <w:color w:val="000000"/>
                <w:sz w:val="20"/>
                <w:szCs w:val="20"/>
                <w:lang w:val="en-GB"/>
              </w:rPr>
            </w:pPr>
            <w:r w:rsidRPr="00D322DE">
              <w:rPr>
                <w:b/>
                <w:color w:val="000000"/>
                <w:sz w:val="20"/>
                <w:szCs w:val="20"/>
                <w:lang w:val="en-GB"/>
              </w:rPr>
              <w:t>TOTAL PROVISIONS</w:t>
            </w:r>
          </w:p>
        </w:tc>
        <w:tc>
          <w:tcPr>
            <w:tcW w:w="1134" w:type="dxa"/>
            <w:tcBorders>
              <w:top w:val="single" w:sz="4" w:space="0" w:color="auto"/>
              <w:bottom w:val="double" w:sz="6" w:space="0" w:color="000000"/>
            </w:tcBorders>
            <w:vAlign w:val="bottom"/>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8,572</w:t>
            </w:r>
          </w:p>
        </w:tc>
        <w:tc>
          <w:tcPr>
            <w:tcW w:w="1276" w:type="dxa"/>
            <w:tcBorders>
              <w:top w:val="single" w:sz="4" w:space="0" w:color="auto"/>
              <w:bottom w:val="double" w:sz="6" w:space="0" w:color="000000"/>
            </w:tcBorders>
            <w:vAlign w:val="bottom"/>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8,963</w:t>
            </w:r>
          </w:p>
        </w:tc>
      </w:tr>
      <w:tr w:rsidR="00D322DE" w:rsidRPr="00D322DE" w:rsidTr="00D322DE">
        <w:tblPrEx>
          <w:tblLook w:val="0040" w:firstRow="0" w:lastRow="1" w:firstColumn="0" w:lastColumn="0" w:noHBand="0" w:noVBand="0"/>
        </w:tblPrEx>
        <w:trPr>
          <w:cantSplit/>
          <w:trHeight w:val="255"/>
        </w:trPr>
        <w:tc>
          <w:tcPr>
            <w:tcW w:w="6804" w:type="dxa"/>
            <w:vAlign w:val="center"/>
          </w:tcPr>
          <w:p w:rsidR="00D322DE" w:rsidRPr="00D322DE" w:rsidRDefault="00D322DE" w:rsidP="00D322DE">
            <w:pPr>
              <w:keepNext w:val="0"/>
              <w:tabs>
                <w:tab w:val="left" w:pos="7938"/>
              </w:tabs>
              <w:spacing w:after="120"/>
              <w:outlineLvl w:val="9"/>
              <w:rPr>
                <w:b/>
                <w:color w:val="000000"/>
                <w:sz w:val="20"/>
                <w:szCs w:val="20"/>
                <w:lang w:val="en-GB"/>
              </w:rPr>
            </w:pPr>
            <w:r w:rsidRPr="00D322DE">
              <w:rPr>
                <w:b/>
                <w:color w:val="000000"/>
                <w:sz w:val="20"/>
                <w:szCs w:val="20"/>
                <w:lang w:val="en-GB"/>
              </w:rPr>
              <w:t>12(a)</w:t>
            </w:r>
            <w:r w:rsidRPr="00D322DE">
              <w:rPr>
                <w:b/>
                <w:color w:val="000000"/>
                <w:sz w:val="20"/>
                <w:szCs w:val="20"/>
                <w:lang w:val="en-GB"/>
              </w:rPr>
              <w:tab/>
              <w:t>Employee Benefits and related on-costs</w:t>
            </w:r>
          </w:p>
        </w:tc>
        <w:tc>
          <w:tcPr>
            <w:tcW w:w="1134" w:type="dxa"/>
            <w:vAlign w:val="center"/>
          </w:tcPr>
          <w:p w:rsidR="00D322DE" w:rsidRPr="00D322DE" w:rsidRDefault="00D322DE" w:rsidP="00D322DE">
            <w:pPr>
              <w:keepNext w:val="0"/>
              <w:tabs>
                <w:tab w:val="left" w:pos="7938"/>
              </w:tabs>
              <w:spacing w:after="120"/>
              <w:jc w:val="right"/>
              <w:outlineLvl w:val="9"/>
              <w:rPr>
                <w:b/>
                <w:sz w:val="20"/>
                <w:szCs w:val="20"/>
                <w:lang w:val="en-GB"/>
              </w:rPr>
            </w:pPr>
          </w:p>
        </w:tc>
        <w:tc>
          <w:tcPr>
            <w:tcW w:w="1276" w:type="dxa"/>
            <w:vAlign w:val="center"/>
          </w:tcPr>
          <w:p w:rsidR="00D322DE" w:rsidRPr="00D322DE" w:rsidRDefault="00D322DE" w:rsidP="00D322DE">
            <w:pPr>
              <w:keepNext w:val="0"/>
              <w:tabs>
                <w:tab w:val="left" w:pos="7938"/>
              </w:tabs>
              <w:spacing w:after="120"/>
              <w:jc w:val="right"/>
              <w:outlineLvl w:val="9"/>
              <w:rPr>
                <w:b/>
                <w:sz w:val="20"/>
                <w:szCs w:val="20"/>
                <w:lang w:val="en-GB"/>
              </w:rPr>
            </w:pPr>
          </w:p>
        </w:tc>
      </w:tr>
      <w:tr w:rsidR="00D322DE" w:rsidRPr="00D322DE" w:rsidTr="00D322DE">
        <w:tblPrEx>
          <w:tblLook w:val="0040" w:firstRow="0" w:lastRow="1" w:firstColumn="0" w:lastColumn="0" w:noHBand="0" w:noVBand="0"/>
        </w:tblPrEx>
        <w:trPr>
          <w:cantSplit/>
          <w:trHeight w:val="255"/>
        </w:trPr>
        <w:tc>
          <w:tcPr>
            <w:tcW w:w="6804" w:type="dxa"/>
            <w:vAlign w:val="center"/>
          </w:tcPr>
          <w:p w:rsidR="00D322DE" w:rsidRPr="00D322DE" w:rsidRDefault="00D322DE" w:rsidP="00D322DE">
            <w:pPr>
              <w:keepNext w:val="0"/>
              <w:tabs>
                <w:tab w:val="left" w:pos="7938"/>
              </w:tabs>
              <w:ind w:left="720"/>
              <w:outlineLvl w:val="9"/>
              <w:rPr>
                <w:i/>
                <w:color w:val="000000"/>
                <w:sz w:val="20"/>
                <w:szCs w:val="20"/>
                <w:lang w:val="en-GB"/>
              </w:rPr>
            </w:pPr>
            <w:r w:rsidRPr="00D322DE">
              <w:rPr>
                <w:b/>
                <w:color w:val="000000"/>
                <w:sz w:val="20"/>
                <w:szCs w:val="20"/>
                <w:lang w:val="en-GB"/>
              </w:rPr>
              <w:t>Current Employee Benefits</w:t>
            </w:r>
          </w:p>
        </w:tc>
        <w:tc>
          <w:tcPr>
            <w:tcW w:w="1134" w:type="dxa"/>
            <w:vAlign w:val="center"/>
          </w:tcPr>
          <w:p w:rsidR="00D322DE" w:rsidRPr="00D322DE" w:rsidRDefault="00D322DE" w:rsidP="00D322DE">
            <w:pPr>
              <w:keepNext w:val="0"/>
              <w:tabs>
                <w:tab w:val="left" w:pos="7938"/>
              </w:tabs>
              <w:jc w:val="right"/>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jc w:val="right"/>
              <w:outlineLvl w:val="9"/>
              <w:rPr>
                <w:color w:val="000000"/>
                <w:sz w:val="20"/>
                <w:szCs w:val="20"/>
                <w:lang w:val="en-GB"/>
              </w:rPr>
            </w:pPr>
          </w:p>
        </w:tc>
      </w:tr>
      <w:tr w:rsidR="00D322DE" w:rsidRPr="00D322DE" w:rsidTr="00D322DE">
        <w:tblPrEx>
          <w:tblLook w:val="0040" w:firstRow="0" w:lastRow="1" w:firstColumn="0" w:lastColumn="0" w:noHBand="0" w:noVBand="0"/>
        </w:tblPrEx>
        <w:trPr>
          <w:cantSplit/>
          <w:trHeight w:val="255"/>
        </w:trPr>
        <w:tc>
          <w:tcPr>
            <w:tcW w:w="6804" w:type="dxa"/>
            <w:vAlign w:val="center"/>
          </w:tcPr>
          <w:p w:rsidR="00D322DE" w:rsidRPr="00D322DE" w:rsidRDefault="00D322DE" w:rsidP="00D322DE">
            <w:pPr>
              <w:keepNext w:val="0"/>
              <w:tabs>
                <w:tab w:val="left" w:pos="7938"/>
              </w:tabs>
              <w:ind w:left="720"/>
              <w:outlineLvl w:val="9"/>
              <w:rPr>
                <w:color w:val="000000"/>
                <w:sz w:val="20"/>
                <w:szCs w:val="20"/>
                <w:lang w:val="en-GB"/>
              </w:rPr>
            </w:pPr>
            <w:r w:rsidRPr="00D322DE">
              <w:rPr>
                <w:color w:val="000000"/>
                <w:sz w:val="20"/>
                <w:szCs w:val="20"/>
                <w:lang w:val="en-GB"/>
              </w:rPr>
              <w:t>Annual Leave</w:t>
            </w:r>
          </w:p>
        </w:tc>
        <w:tc>
          <w:tcPr>
            <w:tcW w:w="1134" w:type="dxa"/>
            <w:vAlign w:val="center"/>
          </w:tcPr>
          <w:p w:rsidR="00D322DE" w:rsidRPr="00D322DE" w:rsidRDefault="00D322DE" w:rsidP="00D322DE">
            <w:pPr>
              <w:keepNext w:val="0"/>
              <w:tabs>
                <w:tab w:val="left" w:pos="7938"/>
              </w:tabs>
              <w:ind w:left="-31" w:right="111"/>
              <w:outlineLvl w:val="9"/>
              <w:rPr>
                <w:color w:val="000000"/>
                <w:sz w:val="20"/>
                <w:szCs w:val="20"/>
                <w:lang w:val="en-GB"/>
              </w:rPr>
            </w:pPr>
            <w:r w:rsidRPr="00D322DE">
              <w:rPr>
                <w:color w:val="000000"/>
                <w:sz w:val="20"/>
                <w:szCs w:val="20"/>
                <w:lang w:val="en-GB"/>
              </w:rPr>
              <w:t>2,600</w:t>
            </w:r>
          </w:p>
        </w:tc>
        <w:tc>
          <w:tcPr>
            <w:tcW w:w="1276" w:type="dxa"/>
            <w:vAlign w:val="center"/>
          </w:tcPr>
          <w:p w:rsidR="00D322DE" w:rsidRPr="00D322DE" w:rsidRDefault="00D322DE" w:rsidP="00D322DE">
            <w:pPr>
              <w:keepNext w:val="0"/>
              <w:tabs>
                <w:tab w:val="left" w:pos="7938"/>
              </w:tabs>
              <w:ind w:left="-173" w:right="111"/>
              <w:outlineLvl w:val="9"/>
              <w:rPr>
                <w:color w:val="000000"/>
                <w:sz w:val="20"/>
                <w:szCs w:val="20"/>
                <w:lang w:val="en-GB"/>
              </w:rPr>
            </w:pPr>
            <w:r w:rsidRPr="00D322DE">
              <w:rPr>
                <w:color w:val="000000"/>
                <w:sz w:val="20"/>
                <w:szCs w:val="20"/>
                <w:lang w:val="en-GB"/>
              </w:rPr>
              <w:t>2,724</w:t>
            </w:r>
          </w:p>
        </w:tc>
      </w:tr>
      <w:tr w:rsidR="00D322DE" w:rsidRPr="00D322DE" w:rsidTr="00D322DE">
        <w:tblPrEx>
          <w:tblLook w:val="0040" w:firstRow="0" w:lastRow="1" w:firstColumn="0" w:lastColumn="0" w:noHBand="0" w:noVBand="0"/>
        </w:tblPrEx>
        <w:trPr>
          <w:cantSplit/>
          <w:trHeight w:val="255"/>
        </w:trPr>
        <w:tc>
          <w:tcPr>
            <w:tcW w:w="6804" w:type="dxa"/>
            <w:tcBorders>
              <w:bottom w:val="single" w:sz="4" w:space="0" w:color="auto"/>
            </w:tcBorders>
            <w:vAlign w:val="center"/>
          </w:tcPr>
          <w:p w:rsidR="00D322DE" w:rsidRPr="00D322DE" w:rsidRDefault="00D322DE" w:rsidP="00D322DE">
            <w:pPr>
              <w:keepNext w:val="0"/>
              <w:tabs>
                <w:tab w:val="left" w:pos="7938"/>
              </w:tabs>
              <w:ind w:left="720"/>
              <w:outlineLvl w:val="9"/>
              <w:rPr>
                <w:color w:val="000000"/>
                <w:sz w:val="20"/>
                <w:szCs w:val="20"/>
                <w:lang w:val="en-GB"/>
              </w:rPr>
            </w:pPr>
            <w:r w:rsidRPr="00D322DE">
              <w:rPr>
                <w:color w:val="000000"/>
                <w:sz w:val="20"/>
                <w:szCs w:val="20"/>
                <w:lang w:val="en-GB"/>
              </w:rPr>
              <w:t>Long Service Leave entitlements</w:t>
            </w:r>
          </w:p>
        </w:tc>
        <w:tc>
          <w:tcPr>
            <w:tcW w:w="1134" w:type="dxa"/>
            <w:tcBorders>
              <w:bottom w:val="single" w:sz="4" w:space="0" w:color="auto"/>
            </w:tcBorders>
            <w:vAlign w:val="center"/>
          </w:tcPr>
          <w:p w:rsidR="00D322DE" w:rsidRPr="00D322DE" w:rsidRDefault="00D322DE" w:rsidP="00D322DE">
            <w:pPr>
              <w:keepNext w:val="0"/>
              <w:tabs>
                <w:tab w:val="left" w:pos="7938"/>
              </w:tabs>
              <w:ind w:left="-31" w:right="111"/>
              <w:outlineLvl w:val="9"/>
              <w:rPr>
                <w:color w:val="000000"/>
                <w:sz w:val="20"/>
                <w:szCs w:val="20"/>
                <w:lang w:val="en-GB"/>
              </w:rPr>
            </w:pPr>
            <w:r w:rsidRPr="00D322DE">
              <w:rPr>
                <w:color w:val="000000"/>
                <w:sz w:val="20"/>
                <w:szCs w:val="20"/>
                <w:lang w:val="en-GB"/>
              </w:rPr>
              <w:t>4,395</w:t>
            </w:r>
          </w:p>
        </w:tc>
        <w:tc>
          <w:tcPr>
            <w:tcW w:w="1276" w:type="dxa"/>
            <w:tcBorders>
              <w:bottom w:val="single" w:sz="4" w:space="0" w:color="auto"/>
            </w:tcBorders>
            <w:vAlign w:val="center"/>
          </w:tcPr>
          <w:p w:rsidR="00D322DE" w:rsidRPr="00D322DE" w:rsidRDefault="00D322DE" w:rsidP="00D322DE">
            <w:pPr>
              <w:keepNext w:val="0"/>
              <w:tabs>
                <w:tab w:val="left" w:pos="7938"/>
              </w:tabs>
              <w:ind w:left="-173" w:right="111"/>
              <w:outlineLvl w:val="9"/>
              <w:rPr>
                <w:color w:val="000000"/>
                <w:sz w:val="20"/>
                <w:szCs w:val="20"/>
                <w:lang w:val="en-GB"/>
              </w:rPr>
            </w:pPr>
            <w:r w:rsidRPr="00D322DE">
              <w:rPr>
                <w:color w:val="000000"/>
                <w:sz w:val="20"/>
                <w:szCs w:val="20"/>
                <w:lang w:val="en-GB"/>
              </w:rPr>
              <w:t>4,344</w:t>
            </w:r>
          </w:p>
        </w:tc>
      </w:tr>
      <w:tr w:rsidR="00D322DE" w:rsidRPr="00D322DE" w:rsidTr="00D322DE">
        <w:tblPrEx>
          <w:tblLook w:val="0040" w:firstRow="0" w:lastRow="1" w:firstColumn="0" w:lastColumn="0" w:noHBand="0" w:noVBand="0"/>
        </w:tblPrEx>
        <w:trPr>
          <w:cantSplit/>
          <w:trHeight w:val="255"/>
        </w:trPr>
        <w:tc>
          <w:tcPr>
            <w:tcW w:w="6804" w:type="dxa"/>
            <w:vAlign w:val="center"/>
          </w:tcPr>
          <w:p w:rsidR="00D322DE" w:rsidRPr="00D322DE" w:rsidRDefault="00D322DE" w:rsidP="00D322DE">
            <w:pPr>
              <w:keepNext w:val="0"/>
              <w:tabs>
                <w:tab w:val="left" w:pos="7938"/>
              </w:tabs>
              <w:outlineLvl w:val="9"/>
              <w:rPr>
                <w:b/>
                <w:color w:val="000000"/>
                <w:sz w:val="20"/>
                <w:szCs w:val="20"/>
                <w:lang w:val="en-GB"/>
              </w:rPr>
            </w:pPr>
            <w:r w:rsidRPr="00D322DE">
              <w:rPr>
                <w:b/>
                <w:color w:val="000000"/>
                <w:sz w:val="20"/>
                <w:szCs w:val="20"/>
                <w:lang w:val="en-GB"/>
              </w:rPr>
              <w:tab/>
              <w:t>Non-Current Employee Benefits</w:t>
            </w:r>
          </w:p>
        </w:tc>
        <w:tc>
          <w:tcPr>
            <w:tcW w:w="1134" w:type="dxa"/>
            <w:vAlign w:val="center"/>
          </w:tcPr>
          <w:p w:rsidR="00D322DE" w:rsidRPr="00D322DE" w:rsidRDefault="00D322DE" w:rsidP="00D322DE">
            <w:pPr>
              <w:keepNext w:val="0"/>
              <w:tabs>
                <w:tab w:val="left" w:pos="7938"/>
              </w:tabs>
              <w:ind w:left="-31" w:right="111"/>
              <w:outlineLvl w:val="9"/>
              <w:rPr>
                <w:color w:val="000000"/>
                <w:sz w:val="20"/>
                <w:szCs w:val="20"/>
                <w:lang w:val="en-GB"/>
              </w:rPr>
            </w:pPr>
          </w:p>
        </w:tc>
        <w:tc>
          <w:tcPr>
            <w:tcW w:w="1276" w:type="dxa"/>
            <w:vAlign w:val="center"/>
          </w:tcPr>
          <w:p w:rsidR="00D322DE" w:rsidRPr="00D322DE" w:rsidRDefault="00D322DE" w:rsidP="00D322DE">
            <w:pPr>
              <w:keepNext w:val="0"/>
              <w:tabs>
                <w:tab w:val="left" w:pos="7938"/>
              </w:tabs>
              <w:ind w:left="-173" w:right="111"/>
              <w:outlineLvl w:val="9"/>
              <w:rPr>
                <w:color w:val="000000"/>
                <w:sz w:val="20"/>
                <w:szCs w:val="20"/>
                <w:lang w:val="en-GB"/>
              </w:rPr>
            </w:pPr>
          </w:p>
        </w:tc>
      </w:tr>
      <w:tr w:rsidR="00D322DE" w:rsidRPr="00D322DE" w:rsidTr="00D322DE">
        <w:tblPrEx>
          <w:tblLook w:val="0040" w:firstRow="0" w:lastRow="1" w:firstColumn="0" w:lastColumn="0" w:noHBand="0" w:noVBand="0"/>
        </w:tblPrEx>
        <w:trPr>
          <w:cantSplit/>
          <w:trHeight w:val="255"/>
        </w:trPr>
        <w:tc>
          <w:tcPr>
            <w:tcW w:w="6804" w:type="dxa"/>
            <w:vAlign w:val="center"/>
          </w:tcPr>
          <w:p w:rsidR="00D322DE" w:rsidRPr="00D322DE" w:rsidRDefault="00D322DE" w:rsidP="00D322DE">
            <w:pPr>
              <w:keepNext w:val="0"/>
              <w:tabs>
                <w:tab w:val="left" w:pos="7938"/>
              </w:tabs>
              <w:ind w:left="720"/>
              <w:outlineLvl w:val="9"/>
              <w:rPr>
                <w:color w:val="000000"/>
                <w:sz w:val="20"/>
                <w:szCs w:val="20"/>
                <w:lang w:val="en-GB"/>
              </w:rPr>
            </w:pPr>
            <w:r w:rsidRPr="00D322DE">
              <w:rPr>
                <w:color w:val="000000"/>
                <w:sz w:val="20"/>
                <w:szCs w:val="20"/>
                <w:lang w:val="en-GB"/>
              </w:rPr>
              <w:t>Long Service Leave entitlements</w:t>
            </w:r>
          </w:p>
        </w:tc>
        <w:tc>
          <w:tcPr>
            <w:tcW w:w="1134" w:type="dxa"/>
            <w:vAlign w:val="center"/>
          </w:tcPr>
          <w:p w:rsidR="00D322DE" w:rsidRPr="00D322DE" w:rsidRDefault="00D322DE" w:rsidP="00D322DE">
            <w:pPr>
              <w:keepNext w:val="0"/>
              <w:tabs>
                <w:tab w:val="left" w:pos="7938"/>
              </w:tabs>
              <w:ind w:left="-31" w:right="111"/>
              <w:outlineLvl w:val="9"/>
              <w:rPr>
                <w:color w:val="000000"/>
                <w:sz w:val="20"/>
                <w:szCs w:val="20"/>
                <w:lang w:val="en-GB"/>
              </w:rPr>
            </w:pPr>
            <w:r w:rsidRPr="00D322DE">
              <w:rPr>
                <w:color w:val="000000"/>
                <w:sz w:val="20"/>
                <w:szCs w:val="20"/>
                <w:lang w:val="en-GB"/>
              </w:rPr>
              <w:t>446</w:t>
            </w:r>
          </w:p>
        </w:tc>
        <w:tc>
          <w:tcPr>
            <w:tcW w:w="1276" w:type="dxa"/>
            <w:vAlign w:val="center"/>
          </w:tcPr>
          <w:p w:rsidR="00D322DE" w:rsidRPr="00D322DE" w:rsidRDefault="00D322DE" w:rsidP="00D322DE">
            <w:pPr>
              <w:keepNext w:val="0"/>
              <w:tabs>
                <w:tab w:val="left" w:pos="7938"/>
              </w:tabs>
              <w:ind w:right="111"/>
              <w:outlineLvl w:val="9"/>
              <w:rPr>
                <w:color w:val="000000"/>
                <w:sz w:val="20"/>
                <w:szCs w:val="20"/>
                <w:lang w:val="en-GB"/>
              </w:rPr>
            </w:pPr>
            <w:r w:rsidRPr="00D322DE">
              <w:rPr>
                <w:color w:val="000000"/>
                <w:sz w:val="20"/>
                <w:szCs w:val="20"/>
                <w:lang w:val="en-GB"/>
              </w:rPr>
              <w:t>713</w:t>
            </w:r>
          </w:p>
        </w:tc>
      </w:tr>
      <w:tr w:rsidR="00D322DE" w:rsidRPr="00D322DE" w:rsidTr="00D322DE">
        <w:tblPrEx>
          <w:tblLook w:val="0040" w:firstRow="0" w:lastRow="1" w:firstColumn="0" w:lastColumn="0" w:noHBand="0" w:noVBand="0"/>
        </w:tblPrEx>
        <w:trPr>
          <w:cantSplit/>
          <w:trHeight w:val="206"/>
        </w:trPr>
        <w:tc>
          <w:tcPr>
            <w:tcW w:w="6804" w:type="dxa"/>
            <w:tcBorders>
              <w:top w:val="single" w:sz="4" w:space="0" w:color="auto"/>
              <w:bottom w:val="single" w:sz="4" w:space="0" w:color="auto"/>
            </w:tcBorders>
          </w:tcPr>
          <w:p w:rsidR="00D322DE" w:rsidRPr="00D322DE" w:rsidRDefault="00D322DE" w:rsidP="00D322DE">
            <w:pPr>
              <w:keepNext w:val="0"/>
              <w:tabs>
                <w:tab w:val="left" w:pos="7938"/>
              </w:tabs>
              <w:ind w:left="678"/>
              <w:outlineLvl w:val="9"/>
              <w:rPr>
                <w:rFonts w:cs="Arial"/>
                <w:b/>
                <w:sz w:val="20"/>
                <w:szCs w:val="20"/>
              </w:rPr>
            </w:pPr>
            <w:r w:rsidRPr="00D322DE">
              <w:rPr>
                <w:rFonts w:cs="Arial"/>
                <w:b/>
                <w:sz w:val="20"/>
                <w:szCs w:val="20"/>
              </w:rPr>
              <w:t>Total Employee Benefits</w:t>
            </w:r>
          </w:p>
        </w:tc>
        <w:tc>
          <w:tcPr>
            <w:tcW w:w="1134" w:type="dxa"/>
            <w:tcBorders>
              <w:top w:val="single" w:sz="4" w:space="0" w:color="auto"/>
              <w:bottom w:val="single" w:sz="4" w:space="0" w:color="auto"/>
            </w:tcBorders>
          </w:tcPr>
          <w:p w:rsidR="00D322DE" w:rsidRPr="00D322DE" w:rsidRDefault="00D322DE" w:rsidP="00D322DE">
            <w:pPr>
              <w:keepNext w:val="0"/>
              <w:tabs>
                <w:tab w:val="left" w:pos="7938"/>
              </w:tabs>
              <w:ind w:left="-31" w:right="111"/>
              <w:outlineLvl w:val="9"/>
              <w:rPr>
                <w:b/>
                <w:color w:val="000000"/>
                <w:sz w:val="20"/>
                <w:szCs w:val="20"/>
                <w:lang w:val="en-GB"/>
              </w:rPr>
            </w:pPr>
            <w:r w:rsidRPr="00D322DE">
              <w:rPr>
                <w:b/>
                <w:color w:val="000000"/>
                <w:sz w:val="20"/>
                <w:szCs w:val="20"/>
                <w:lang w:val="en-GB"/>
              </w:rPr>
              <w:t>7,441</w:t>
            </w:r>
          </w:p>
        </w:tc>
        <w:tc>
          <w:tcPr>
            <w:tcW w:w="1276" w:type="dxa"/>
            <w:tcBorders>
              <w:top w:val="single" w:sz="4" w:space="0" w:color="auto"/>
              <w:bottom w:val="single" w:sz="4" w:space="0" w:color="auto"/>
            </w:tcBorders>
          </w:tcPr>
          <w:p w:rsidR="00D322DE" w:rsidRPr="00D322DE" w:rsidRDefault="00D322DE" w:rsidP="00D322DE">
            <w:pPr>
              <w:keepNext w:val="0"/>
              <w:tabs>
                <w:tab w:val="left" w:pos="7938"/>
              </w:tabs>
              <w:ind w:left="-173" w:right="111"/>
              <w:outlineLvl w:val="9"/>
              <w:rPr>
                <w:b/>
                <w:color w:val="000000"/>
                <w:sz w:val="20"/>
                <w:szCs w:val="20"/>
                <w:lang w:val="en-GB"/>
              </w:rPr>
            </w:pPr>
            <w:r w:rsidRPr="00D322DE">
              <w:rPr>
                <w:b/>
                <w:color w:val="000000"/>
                <w:sz w:val="20"/>
                <w:szCs w:val="20"/>
                <w:lang w:val="en-GB"/>
              </w:rPr>
              <w:t>7,781</w:t>
            </w:r>
          </w:p>
        </w:tc>
      </w:tr>
      <w:tr w:rsidR="00D322DE" w:rsidRPr="00D322DE" w:rsidTr="00D322DE">
        <w:tblPrEx>
          <w:tblLook w:val="0040" w:firstRow="0" w:lastRow="1" w:firstColumn="0" w:lastColumn="0" w:noHBand="0" w:noVBand="0"/>
        </w:tblPrEx>
        <w:trPr>
          <w:cantSplit/>
          <w:trHeight w:val="206"/>
        </w:trPr>
        <w:tc>
          <w:tcPr>
            <w:tcW w:w="6804" w:type="dxa"/>
            <w:tcBorders>
              <w:top w:val="single" w:sz="4" w:space="0" w:color="auto"/>
            </w:tcBorders>
          </w:tcPr>
          <w:p w:rsidR="00D322DE" w:rsidRPr="00D322DE" w:rsidRDefault="00D322DE" w:rsidP="00D322DE">
            <w:pPr>
              <w:keepNext w:val="0"/>
              <w:tabs>
                <w:tab w:val="left" w:pos="7938"/>
              </w:tabs>
              <w:ind w:left="678"/>
              <w:outlineLvl w:val="9"/>
              <w:rPr>
                <w:rFonts w:cs="Arial"/>
                <w:sz w:val="20"/>
                <w:szCs w:val="20"/>
              </w:rPr>
            </w:pPr>
            <w:r w:rsidRPr="00D322DE">
              <w:rPr>
                <w:rFonts w:cs="Arial"/>
                <w:sz w:val="20"/>
                <w:szCs w:val="20"/>
              </w:rPr>
              <w:t>Current on-costs</w:t>
            </w:r>
          </w:p>
        </w:tc>
        <w:tc>
          <w:tcPr>
            <w:tcW w:w="1134" w:type="dxa"/>
            <w:tcBorders>
              <w:top w:val="single" w:sz="4" w:space="0" w:color="auto"/>
            </w:tcBorders>
          </w:tcPr>
          <w:p w:rsidR="00D322DE" w:rsidRPr="00D322DE" w:rsidRDefault="00D322DE" w:rsidP="00D322DE">
            <w:pPr>
              <w:keepNext w:val="0"/>
              <w:tabs>
                <w:tab w:val="left" w:pos="7938"/>
              </w:tabs>
              <w:ind w:left="-31" w:right="111"/>
              <w:outlineLvl w:val="9"/>
              <w:rPr>
                <w:color w:val="000000"/>
                <w:sz w:val="20"/>
                <w:szCs w:val="20"/>
                <w:lang w:val="en-GB"/>
              </w:rPr>
            </w:pPr>
            <w:r w:rsidRPr="00D322DE">
              <w:rPr>
                <w:color w:val="000000"/>
                <w:sz w:val="20"/>
                <w:szCs w:val="20"/>
                <w:lang w:val="en-GB"/>
              </w:rPr>
              <w:t>1,063</w:t>
            </w:r>
          </w:p>
        </w:tc>
        <w:tc>
          <w:tcPr>
            <w:tcW w:w="1276" w:type="dxa"/>
            <w:tcBorders>
              <w:top w:val="single" w:sz="4" w:space="0" w:color="auto"/>
            </w:tcBorders>
          </w:tcPr>
          <w:p w:rsidR="00D322DE" w:rsidRPr="00D322DE" w:rsidRDefault="00D322DE" w:rsidP="00D322DE">
            <w:pPr>
              <w:keepNext w:val="0"/>
              <w:tabs>
                <w:tab w:val="left" w:pos="7938"/>
              </w:tabs>
              <w:ind w:left="-173" w:right="111"/>
              <w:outlineLvl w:val="9"/>
              <w:rPr>
                <w:color w:val="000000"/>
                <w:sz w:val="20"/>
                <w:szCs w:val="20"/>
                <w:lang w:val="en-GB"/>
              </w:rPr>
            </w:pPr>
            <w:r w:rsidRPr="00D322DE">
              <w:rPr>
                <w:color w:val="000000"/>
                <w:sz w:val="20"/>
                <w:szCs w:val="20"/>
                <w:lang w:val="en-GB"/>
              </w:rPr>
              <w:t>1,074</w:t>
            </w:r>
          </w:p>
        </w:tc>
      </w:tr>
      <w:tr w:rsidR="00D322DE" w:rsidRPr="00D322DE" w:rsidTr="00D322DE">
        <w:tblPrEx>
          <w:tblLook w:val="0040" w:firstRow="0" w:lastRow="1" w:firstColumn="0" w:lastColumn="0" w:noHBand="0" w:noVBand="0"/>
        </w:tblPrEx>
        <w:trPr>
          <w:cantSplit/>
          <w:trHeight w:val="206"/>
        </w:trPr>
        <w:tc>
          <w:tcPr>
            <w:tcW w:w="6804" w:type="dxa"/>
            <w:tcBorders>
              <w:bottom w:val="single" w:sz="4" w:space="0" w:color="auto"/>
            </w:tcBorders>
          </w:tcPr>
          <w:p w:rsidR="00D322DE" w:rsidRPr="00D322DE" w:rsidRDefault="00D322DE" w:rsidP="00D322DE">
            <w:pPr>
              <w:keepNext w:val="0"/>
              <w:tabs>
                <w:tab w:val="left" w:pos="7938"/>
              </w:tabs>
              <w:ind w:left="678"/>
              <w:outlineLvl w:val="9"/>
              <w:rPr>
                <w:rFonts w:cs="Arial"/>
                <w:sz w:val="20"/>
                <w:szCs w:val="20"/>
              </w:rPr>
            </w:pPr>
            <w:r w:rsidRPr="00D322DE">
              <w:rPr>
                <w:rFonts w:cs="Arial"/>
                <w:sz w:val="20"/>
                <w:szCs w:val="20"/>
              </w:rPr>
              <w:t>Non-current on-costs</w:t>
            </w:r>
          </w:p>
        </w:tc>
        <w:tc>
          <w:tcPr>
            <w:tcW w:w="1134" w:type="dxa"/>
            <w:tcBorders>
              <w:bottom w:val="single" w:sz="4" w:space="0" w:color="auto"/>
            </w:tcBorders>
          </w:tcPr>
          <w:p w:rsidR="00D322DE" w:rsidRPr="00D322DE" w:rsidRDefault="00D322DE" w:rsidP="00D322DE">
            <w:pPr>
              <w:keepNext w:val="0"/>
              <w:tabs>
                <w:tab w:val="left" w:pos="7938"/>
              </w:tabs>
              <w:ind w:left="-31"/>
              <w:outlineLvl w:val="9"/>
              <w:rPr>
                <w:color w:val="000000"/>
                <w:sz w:val="20"/>
                <w:szCs w:val="20"/>
                <w:lang w:val="en-GB"/>
              </w:rPr>
            </w:pPr>
            <w:r w:rsidRPr="00D322DE">
              <w:rPr>
                <w:color w:val="000000"/>
                <w:sz w:val="20"/>
                <w:szCs w:val="20"/>
                <w:lang w:val="en-GB"/>
              </w:rPr>
              <w:t>68</w:t>
            </w:r>
          </w:p>
        </w:tc>
        <w:tc>
          <w:tcPr>
            <w:tcW w:w="1276" w:type="dxa"/>
            <w:tcBorders>
              <w:bottom w:val="single" w:sz="4" w:space="0" w:color="auto"/>
            </w:tcBorders>
          </w:tcPr>
          <w:p w:rsidR="00D322DE" w:rsidRPr="00D322DE" w:rsidRDefault="00D322DE" w:rsidP="00D322DE">
            <w:pPr>
              <w:keepNext w:val="0"/>
              <w:tabs>
                <w:tab w:val="left" w:pos="7938"/>
              </w:tabs>
              <w:ind w:hanging="31"/>
              <w:outlineLvl w:val="9"/>
              <w:rPr>
                <w:color w:val="000000"/>
                <w:sz w:val="20"/>
                <w:szCs w:val="20"/>
                <w:lang w:val="en-GB"/>
              </w:rPr>
            </w:pPr>
            <w:r w:rsidRPr="00D322DE">
              <w:rPr>
                <w:color w:val="000000"/>
                <w:sz w:val="20"/>
                <w:szCs w:val="20"/>
                <w:lang w:val="en-GB"/>
              </w:rPr>
              <w:t>108</w:t>
            </w:r>
          </w:p>
        </w:tc>
      </w:tr>
      <w:tr w:rsidR="00D322DE" w:rsidRPr="00D322DE" w:rsidTr="00D322DE">
        <w:tblPrEx>
          <w:tblLook w:val="0040" w:firstRow="0" w:lastRow="1" w:firstColumn="0" w:lastColumn="0" w:noHBand="0" w:noVBand="0"/>
        </w:tblPrEx>
        <w:trPr>
          <w:cantSplit/>
          <w:trHeight w:val="206"/>
        </w:trPr>
        <w:tc>
          <w:tcPr>
            <w:tcW w:w="6804" w:type="dxa"/>
            <w:tcBorders>
              <w:top w:val="single" w:sz="4" w:space="0" w:color="auto"/>
              <w:bottom w:val="single" w:sz="4" w:space="0" w:color="auto"/>
            </w:tcBorders>
          </w:tcPr>
          <w:p w:rsidR="00D322DE" w:rsidRPr="00D322DE" w:rsidRDefault="00D322DE" w:rsidP="00D322DE">
            <w:pPr>
              <w:keepNext w:val="0"/>
              <w:tabs>
                <w:tab w:val="left" w:pos="7938"/>
              </w:tabs>
              <w:ind w:left="678"/>
              <w:outlineLvl w:val="9"/>
              <w:rPr>
                <w:rFonts w:cs="Arial"/>
                <w:b/>
                <w:sz w:val="20"/>
                <w:szCs w:val="20"/>
              </w:rPr>
            </w:pPr>
            <w:r w:rsidRPr="00D322DE">
              <w:rPr>
                <w:rFonts w:cs="Arial"/>
                <w:b/>
                <w:sz w:val="20"/>
                <w:szCs w:val="20"/>
              </w:rPr>
              <w:t>Total on-costs</w:t>
            </w:r>
          </w:p>
        </w:tc>
        <w:tc>
          <w:tcPr>
            <w:tcW w:w="1134" w:type="dxa"/>
            <w:tcBorders>
              <w:top w:val="single" w:sz="4" w:space="0" w:color="auto"/>
              <w:bottom w:val="single" w:sz="4" w:space="0" w:color="auto"/>
            </w:tcBorders>
          </w:tcPr>
          <w:p w:rsidR="00D322DE" w:rsidRPr="00D322DE" w:rsidRDefault="00D322DE" w:rsidP="00D322DE">
            <w:pPr>
              <w:keepNext w:val="0"/>
              <w:tabs>
                <w:tab w:val="left" w:pos="7938"/>
              </w:tabs>
              <w:ind w:left="-31" w:right="111"/>
              <w:outlineLvl w:val="9"/>
              <w:rPr>
                <w:b/>
                <w:color w:val="000000"/>
                <w:sz w:val="20"/>
                <w:szCs w:val="20"/>
                <w:lang w:val="en-GB"/>
              </w:rPr>
            </w:pPr>
            <w:r w:rsidRPr="00D322DE">
              <w:rPr>
                <w:b/>
                <w:color w:val="000000"/>
                <w:sz w:val="20"/>
                <w:szCs w:val="20"/>
                <w:lang w:val="en-GB"/>
              </w:rPr>
              <w:t>1,131</w:t>
            </w:r>
          </w:p>
        </w:tc>
        <w:tc>
          <w:tcPr>
            <w:tcW w:w="1276" w:type="dxa"/>
            <w:tcBorders>
              <w:top w:val="single" w:sz="4" w:space="0" w:color="auto"/>
              <w:bottom w:val="single" w:sz="4" w:space="0" w:color="auto"/>
            </w:tcBorders>
          </w:tcPr>
          <w:p w:rsidR="00D322DE" w:rsidRPr="00D322DE" w:rsidRDefault="00D322DE" w:rsidP="00D322DE">
            <w:pPr>
              <w:keepNext w:val="0"/>
              <w:tabs>
                <w:tab w:val="left" w:pos="7938"/>
              </w:tabs>
              <w:ind w:left="-173" w:right="111"/>
              <w:outlineLvl w:val="9"/>
              <w:rPr>
                <w:b/>
                <w:color w:val="000000"/>
                <w:sz w:val="20"/>
                <w:szCs w:val="20"/>
                <w:lang w:val="en-GB"/>
              </w:rPr>
            </w:pPr>
            <w:r w:rsidRPr="00D322DE">
              <w:rPr>
                <w:b/>
                <w:color w:val="000000"/>
                <w:sz w:val="20"/>
                <w:szCs w:val="20"/>
                <w:lang w:val="en-GB"/>
              </w:rPr>
              <w:t>1,182</w:t>
            </w:r>
          </w:p>
        </w:tc>
      </w:tr>
      <w:tr w:rsidR="00D322DE" w:rsidRPr="00D322DE" w:rsidTr="00D322DE">
        <w:tblPrEx>
          <w:tblLook w:val="0040" w:firstRow="0" w:lastRow="1" w:firstColumn="0" w:lastColumn="0" w:noHBand="0" w:noVBand="0"/>
        </w:tblPrEx>
        <w:trPr>
          <w:cantSplit/>
          <w:trHeight w:val="391"/>
        </w:trPr>
        <w:tc>
          <w:tcPr>
            <w:tcW w:w="6804" w:type="dxa"/>
            <w:tcBorders>
              <w:top w:val="single" w:sz="4" w:space="0" w:color="auto"/>
              <w:bottom w:val="double" w:sz="6" w:space="0" w:color="000000"/>
            </w:tcBorders>
            <w:vAlign w:val="bottom"/>
          </w:tcPr>
          <w:p w:rsidR="00D322DE" w:rsidRPr="00D322DE" w:rsidRDefault="00D322DE" w:rsidP="00D322DE">
            <w:pPr>
              <w:keepNext w:val="0"/>
              <w:tabs>
                <w:tab w:val="left" w:pos="7938"/>
              </w:tabs>
              <w:outlineLvl w:val="9"/>
              <w:rPr>
                <w:color w:val="000000"/>
                <w:sz w:val="20"/>
                <w:szCs w:val="20"/>
                <w:lang w:val="en-GB"/>
              </w:rPr>
            </w:pPr>
            <w:r w:rsidRPr="00D322DE">
              <w:rPr>
                <w:b/>
                <w:color w:val="000000"/>
                <w:sz w:val="20"/>
                <w:szCs w:val="20"/>
                <w:lang w:val="en-GB"/>
              </w:rPr>
              <w:t>TOTAL EMPLOYEE BENEFITS AND RELATED ON-COSTS</w:t>
            </w:r>
            <w:r w:rsidRPr="00D322DE">
              <w:rPr>
                <w:b/>
                <w:sz w:val="20"/>
                <w:szCs w:val="20"/>
                <w:lang w:val="en-GB"/>
              </w:rPr>
              <w:t xml:space="preserve"> – Refer Note 1 (h)</w:t>
            </w:r>
          </w:p>
        </w:tc>
        <w:tc>
          <w:tcPr>
            <w:tcW w:w="1134" w:type="dxa"/>
            <w:tcBorders>
              <w:top w:val="single" w:sz="4" w:space="0" w:color="auto"/>
              <w:bottom w:val="double" w:sz="6" w:space="0" w:color="000000"/>
            </w:tcBorders>
            <w:vAlign w:val="bottom"/>
          </w:tcPr>
          <w:p w:rsidR="00D322DE" w:rsidRPr="00D322DE" w:rsidRDefault="00D322DE" w:rsidP="00D322DE">
            <w:pPr>
              <w:keepNext w:val="0"/>
              <w:tabs>
                <w:tab w:val="left" w:pos="7938"/>
              </w:tabs>
              <w:ind w:left="-31" w:right="111"/>
              <w:outlineLvl w:val="9"/>
              <w:rPr>
                <w:b/>
                <w:color w:val="000000"/>
                <w:sz w:val="20"/>
                <w:szCs w:val="20"/>
                <w:lang w:val="en-GB"/>
              </w:rPr>
            </w:pPr>
            <w:r w:rsidRPr="00D322DE">
              <w:rPr>
                <w:b/>
                <w:color w:val="000000"/>
                <w:sz w:val="20"/>
                <w:szCs w:val="20"/>
                <w:lang w:val="en-GB"/>
              </w:rPr>
              <w:t>8,572</w:t>
            </w:r>
          </w:p>
        </w:tc>
        <w:tc>
          <w:tcPr>
            <w:tcW w:w="1276" w:type="dxa"/>
            <w:tcBorders>
              <w:top w:val="single" w:sz="4" w:space="0" w:color="auto"/>
              <w:bottom w:val="double" w:sz="6" w:space="0" w:color="000000"/>
            </w:tcBorders>
            <w:vAlign w:val="bottom"/>
          </w:tcPr>
          <w:p w:rsidR="00D322DE" w:rsidRPr="00D322DE" w:rsidRDefault="00D322DE" w:rsidP="00D322DE">
            <w:pPr>
              <w:keepNext w:val="0"/>
              <w:tabs>
                <w:tab w:val="left" w:pos="7938"/>
              </w:tabs>
              <w:ind w:left="-173" w:right="111"/>
              <w:outlineLvl w:val="9"/>
              <w:rPr>
                <w:b/>
                <w:color w:val="000000"/>
                <w:sz w:val="20"/>
                <w:szCs w:val="20"/>
                <w:lang w:val="en-GB"/>
              </w:rPr>
            </w:pPr>
            <w:r w:rsidRPr="00D322DE">
              <w:rPr>
                <w:b/>
                <w:color w:val="000000"/>
                <w:sz w:val="20"/>
                <w:szCs w:val="20"/>
                <w:lang w:val="en-GB"/>
              </w:rPr>
              <w:t>8,963</w:t>
            </w:r>
          </w:p>
        </w:tc>
      </w:tr>
    </w:tbl>
    <w:p w:rsidR="00D322DE" w:rsidRPr="00D322DE" w:rsidRDefault="00D322DE" w:rsidP="00D322DE">
      <w:pPr>
        <w:keepNext w:val="0"/>
        <w:tabs>
          <w:tab w:val="left" w:pos="7938"/>
        </w:tabs>
        <w:outlineLvl w:val="9"/>
        <w:rPr>
          <w:rFonts w:cs="Arial"/>
          <w:i/>
          <w:sz w:val="20"/>
          <w:szCs w:val="20"/>
        </w:rPr>
      </w:pPr>
      <w:r w:rsidRPr="00D322DE">
        <w:rPr>
          <w:rFonts w:cs="Arial"/>
          <w:i/>
          <w:sz w:val="20"/>
          <w:szCs w:val="20"/>
        </w:rPr>
        <w:t>** The amounts disclosed are nominal amounts.</w:t>
      </w:r>
    </w:p>
    <w:p w:rsidR="00B14CE3" w:rsidRDefault="00D322DE" w:rsidP="00D322DE">
      <w:pPr>
        <w:keepNext w:val="0"/>
        <w:tabs>
          <w:tab w:val="left" w:pos="7938"/>
        </w:tabs>
        <w:outlineLvl w:val="9"/>
        <w:rPr>
          <w:rFonts w:cs="Arial"/>
          <w:i/>
          <w:sz w:val="20"/>
          <w:szCs w:val="20"/>
        </w:rPr>
      </w:pPr>
      <w:r w:rsidRPr="00D322DE">
        <w:rPr>
          <w:rFonts w:cs="Arial"/>
          <w:i/>
          <w:sz w:val="20"/>
          <w:szCs w:val="20"/>
        </w:rPr>
        <w:t>*** The amounts disclosed are discounted to present values.</w:t>
      </w:r>
    </w:p>
    <w:p w:rsidR="003A7A4B" w:rsidRDefault="003A7A4B">
      <w:pPr>
        <w:keepNext w:val="0"/>
        <w:outlineLvl w:val="9"/>
        <w:rPr>
          <w:rFonts w:cs="Arial"/>
          <w:b/>
          <w:sz w:val="24"/>
          <w:szCs w:val="24"/>
        </w:rPr>
      </w:pPr>
      <w:r>
        <w:rPr>
          <w:rFonts w:cs="Arial"/>
          <w:b/>
          <w:sz w:val="24"/>
          <w:szCs w:val="24"/>
        </w:rPr>
        <w:br w:type="page"/>
      </w:r>
    </w:p>
    <w:p w:rsidR="00B14CE3" w:rsidRPr="00D322DE" w:rsidRDefault="00B14CE3" w:rsidP="00160F3E">
      <w:pPr>
        <w:pStyle w:val="Heading5"/>
        <w:rPr>
          <w:i/>
        </w:rPr>
      </w:pPr>
      <w:r w:rsidRPr="00D322DE">
        <w:lastRenderedPageBreak/>
        <w:t>13. EQUITY</w:t>
      </w:r>
    </w:p>
    <w:tbl>
      <w:tblPr>
        <w:tblW w:w="9268" w:type="dxa"/>
        <w:tblLayout w:type="fixed"/>
        <w:tblCellMar>
          <w:left w:w="54" w:type="dxa"/>
          <w:right w:w="54" w:type="dxa"/>
        </w:tblCellMar>
        <w:tblLook w:val="0040" w:firstRow="0" w:lastRow="1" w:firstColumn="0" w:lastColumn="0" w:noHBand="0" w:noVBand="0"/>
      </w:tblPr>
      <w:tblGrid>
        <w:gridCol w:w="6291"/>
        <w:gridCol w:w="1560"/>
        <w:gridCol w:w="1417"/>
      </w:tblGrid>
      <w:tr w:rsidR="00D322DE" w:rsidRPr="00D322DE" w:rsidTr="00D322DE">
        <w:trPr>
          <w:cantSplit/>
          <w:trHeight w:hRule="exact" w:val="467"/>
        </w:trPr>
        <w:tc>
          <w:tcPr>
            <w:tcW w:w="6291" w:type="dxa"/>
            <w:vAlign w:val="center"/>
          </w:tcPr>
          <w:p w:rsidR="00D322DE" w:rsidRPr="00D322DE" w:rsidRDefault="00D322DE" w:rsidP="00D322DE">
            <w:pPr>
              <w:keepNext w:val="0"/>
              <w:tabs>
                <w:tab w:val="left" w:pos="7938"/>
              </w:tabs>
              <w:outlineLvl w:val="9"/>
              <w:rPr>
                <w:rFonts w:cs="Arial"/>
                <w:b/>
                <w:sz w:val="24"/>
                <w:szCs w:val="24"/>
              </w:rPr>
            </w:pPr>
          </w:p>
        </w:tc>
        <w:tc>
          <w:tcPr>
            <w:tcW w:w="1560"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2012</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c>
          <w:tcPr>
            <w:tcW w:w="1417"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2011</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r>
      <w:tr w:rsidR="00D322DE" w:rsidRPr="00D322DE" w:rsidTr="00D322DE">
        <w:trPr>
          <w:cantSplit/>
          <w:trHeight w:hRule="exact" w:val="418"/>
        </w:trPr>
        <w:tc>
          <w:tcPr>
            <w:tcW w:w="6291" w:type="dxa"/>
            <w:vAlign w:val="center"/>
          </w:tcPr>
          <w:p w:rsidR="00D322DE" w:rsidRPr="00D322DE" w:rsidRDefault="00D322DE" w:rsidP="00D322DE">
            <w:pPr>
              <w:keepNext w:val="0"/>
              <w:tabs>
                <w:tab w:val="left" w:pos="7938"/>
              </w:tabs>
              <w:outlineLvl w:val="9"/>
              <w:rPr>
                <w:b/>
                <w:sz w:val="20"/>
                <w:szCs w:val="20"/>
              </w:rPr>
            </w:pPr>
            <w:r w:rsidRPr="00D322DE">
              <w:rPr>
                <w:b/>
                <w:sz w:val="20"/>
                <w:szCs w:val="20"/>
              </w:rPr>
              <w:t>13(a) CONTRIBUTED CAPITAL*</w:t>
            </w:r>
          </w:p>
        </w:tc>
        <w:tc>
          <w:tcPr>
            <w:tcW w:w="1560" w:type="dxa"/>
            <w:vAlign w:val="center"/>
          </w:tcPr>
          <w:p w:rsidR="00D322DE" w:rsidRPr="00D322DE" w:rsidRDefault="00D322DE" w:rsidP="00D322DE">
            <w:pPr>
              <w:keepNext w:val="0"/>
              <w:tabs>
                <w:tab w:val="left" w:pos="7938"/>
              </w:tabs>
              <w:outlineLvl w:val="9"/>
              <w:rPr>
                <w:sz w:val="20"/>
                <w:szCs w:val="20"/>
              </w:rPr>
            </w:pPr>
          </w:p>
        </w:tc>
        <w:tc>
          <w:tcPr>
            <w:tcW w:w="1417" w:type="dxa"/>
            <w:vAlign w:val="center"/>
          </w:tcPr>
          <w:p w:rsidR="00D322DE" w:rsidRPr="00D322DE" w:rsidRDefault="00D322DE" w:rsidP="00D322DE">
            <w:pPr>
              <w:keepNext w:val="0"/>
              <w:tabs>
                <w:tab w:val="left" w:pos="7938"/>
              </w:tabs>
              <w:outlineLvl w:val="9"/>
              <w:rPr>
                <w:sz w:val="20"/>
                <w:szCs w:val="20"/>
              </w:rPr>
            </w:pP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outlineLvl w:val="9"/>
              <w:rPr>
                <w:sz w:val="20"/>
                <w:szCs w:val="20"/>
              </w:rPr>
            </w:pPr>
            <w:r w:rsidRPr="00D322DE">
              <w:rPr>
                <w:sz w:val="20"/>
                <w:szCs w:val="20"/>
              </w:rPr>
              <w:t>Balance at beginning of year</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581,370</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581,370</w:t>
            </w:r>
          </w:p>
        </w:tc>
      </w:tr>
      <w:tr w:rsidR="00D322DE" w:rsidRPr="00D322DE" w:rsidTr="00D322DE">
        <w:trPr>
          <w:cantSplit/>
          <w:trHeight w:hRule="exact" w:val="323"/>
        </w:trPr>
        <w:tc>
          <w:tcPr>
            <w:tcW w:w="6291" w:type="dxa"/>
            <w:tcBorders>
              <w:top w:val="single" w:sz="4" w:space="0" w:color="auto"/>
              <w:bottom w:val="double" w:sz="6" w:space="0" w:color="auto"/>
            </w:tcBorders>
            <w:vAlign w:val="bottom"/>
          </w:tcPr>
          <w:p w:rsidR="00D322DE" w:rsidRPr="00D322DE" w:rsidRDefault="00D322DE" w:rsidP="00D322DE">
            <w:pPr>
              <w:keepNext w:val="0"/>
              <w:tabs>
                <w:tab w:val="left" w:pos="360"/>
                <w:tab w:val="left" w:pos="720"/>
                <w:tab w:val="left" w:pos="1440"/>
                <w:tab w:val="left" w:pos="7938"/>
              </w:tabs>
              <w:outlineLvl w:val="9"/>
              <w:rPr>
                <w:b/>
                <w:caps/>
                <w:color w:val="000000"/>
                <w:sz w:val="20"/>
                <w:szCs w:val="20"/>
                <w:lang w:val="en-GB"/>
              </w:rPr>
            </w:pPr>
            <w:r w:rsidRPr="00D322DE">
              <w:rPr>
                <w:b/>
                <w:caps/>
                <w:color w:val="000000"/>
                <w:sz w:val="20"/>
                <w:szCs w:val="20"/>
                <w:lang w:val="en-GB"/>
              </w:rPr>
              <w:t>Balance at End of Year</w:t>
            </w:r>
          </w:p>
        </w:tc>
        <w:tc>
          <w:tcPr>
            <w:tcW w:w="1560" w:type="dxa"/>
            <w:tcBorders>
              <w:top w:val="single" w:sz="4"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581,370</w:t>
            </w:r>
          </w:p>
        </w:tc>
        <w:tc>
          <w:tcPr>
            <w:tcW w:w="1417" w:type="dxa"/>
            <w:tcBorders>
              <w:top w:val="single" w:sz="4"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581,370</w:t>
            </w:r>
          </w:p>
        </w:tc>
      </w:tr>
      <w:tr w:rsidR="00D322DE" w:rsidRPr="00D322DE" w:rsidTr="00D322DE">
        <w:trPr>
          <w:cantSplit/>
          <w:trHeight w:hRule="exact" w:val="405"/>
        </w:trPr>
        <w:tc>
          <w:tcPr>
            <w:tcW w:w="6291" w:type="dxa"/>
            <w:vAlign w:val="bottom"/>
          </w:tcPr>
          <w:p w:rsidR="00D322DE" w:rsidRPr="00D322DE" w:rsidRDefault="00D322DE" w:rsidP="00D322DE">
            <w:pPr>
              <w:tabs>
                <w:tab w:val="left" w:pos="360"/>
                <w:tab w:val="left" w:pos="720"/>
                <w:tab w:val="left" w:pos="1440"/>
                <w:tab w:val="left" w:pos="7938"/>
              </w:tabs>
              <w:spacing w:line="360" w:lineRule="auto"/>
              <w:outlineLvl w:val="2"/>
              <w:rPr>
                <w:b/>
                <w:sz w:val="20"/>
                <w:szCs w:val="20"/>
              </w:rPr>
            </w:pPr>
            <w:r w:rsidRPr="00D322DE">
              <w:rPr>
                <w:b/>
                <w:sz w:val="20"/>
                <w:szCs w:val="20"/>
              </w:rPr>
              <w:t>13(b) ACCUMULATED DEFICIT</w:t>
            </w:r>
          </w:p>
        </w:tc>
        <w:tc>
          <w:tcPr>
            <w:tcW w:w="1560" w:type="dxa"/>
            <w:vAlign w:val="center"/>
          </w:tcPr>
          <w:p w:rsidR="00D322DE" w:rsidRPr="00D322DE" w:rsidRDefault="00D322DE" w:rsidP="00D322DE">
            <w:pPr>
              <w:keepNext w:val="0"/>
              <w:tabs>
                <w:tab w:val="left" w:pos="7938"/>
              </w:tabs>
              <w:outlineLvl w:val="9"/>
              <w:rPr>
                <w:b/>
                <w:sz w:val="20"/>
                <w:szCs w:val="20"/>
                <w:lang w:val="en-GB"/>
              </w:rPr>
            </w:pPr>
          </w:p>
        </w:tc>
        <w:tc>
          <w:tcPr>
            <w:tcW w:w="1417" w:type="dxa"/>
            <w:vAlign w:val="center"/>
          </w:tcPr>
          <w:p w:rsidR="00D322DE" w:rsidRPr="00D322DE" w:rsidRDefault="00D322DE" w:rsidP="00D322DE">
            <w:pPr>
              <w:keepNext w:val="0"/>
              <w:tabs>
                <w:tab w:val="left" w:pos="7938"/>
              </w:tabs>
              <w:outlineLvl w:val="9"/>
              <w:rPr>
                <w:b/>
                <w:sz w:val="20"/>
                <w:szCs w:val="20"/>
                <w:lang w:val="en-GB"/>
              </w:rPr>
            </w:pP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20"/>
              <w:outlineLvl w:val="9"/>
              <w:rPr>
                <w:sz w:val="20"/>
                <w:szCs w:val="20"/>
              </w:rPr>
            </w:pPr>
            <w:r w:rsidRPr="00D322DE">
              <w:rPr>
                <w:sz w:val="20"/>
                <w:szCs w:val="20"/>
              </w:rPr>
              <w:t>Balance at beginning of year</w:t>
            </w:r>
          </w:p>
        </w:tc>
        <w:tc>
          <w:tcPr>
            <w:tcW w:w="1560"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(82,991)</w:t>
            </w:r>
          </w:p>
        </w:tc>
        <w:tc>
          <w:tcPr>
            <w:tcW w:w="1417"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(81,432)</w:t>
            </w:r>
          </w:p>
        </w:tc>
      </w:tr>
      <w:tr w:rsidR="00D322DE" w:rsidRPr="00D322DE" w:rsidTr="00D322DE">
        <w:trPr>
          <w:cantSplit/>
          <w:trHeight w:hRule="exact" w:val="255"/>
        </w:trPr>
        <w:tc>
          <w:tcPr>
            <w:tcW w:w="6291" w:type="dxa"/>
            <w:vAlign w:val="center"/>
          </w:tcPr>
          <w:p w:rsidR="00D322DE" w:rsidRPr="00D322DE" w:rsidRDefault="00D322DE" w:rsidP="00D322DE">
            <w:pPr>
              <w:tabs>
                <w:tab w:val="left" w:pos="7938"/>
              </w:tabs>
              <w:ind w:left="720"/>
              <w:outlineLvl w:val="4"/>
              <w:rPr>
                <w:b/>
                <w:sz w:val="20"/>
                <w:szCs w:val="20"/>
              </w:rPr>
            </w:pPr>
            <w:r w:rsidRPr="00D322DE">
              <w:rPr>
                <w:b/>
                <w:sz w:val="20"/>
                <w:szCs w:val="20"/>
              </w:rPr>
              <w:t xml:space="preserve">Net result </w:t>
            </w:r>
          </w:p>
        </w:tc>
        <w:tc>
          <w:tcPr>
            <w:tcW w:w="1560"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(12,603)</w:t>
            </w:r>
          </w:p>
        </w:tc>
        <w:tc>
          <w:tcPr>
            <w:tcW w:w="1417" w:type="dxa"/>
            <w:vAlign w:val="center"/>
          </w:tcPr>
          <w:p w:rsidR="00D322DE" w:rsidRPr="00D322DE" w:rsidRDefault="00D322DE" w:rsidP="00D322DE">
            <w:pPr>
              <w:keepNext w:val="0"/>
              <w:tabs>
                <w:tab w:val="left" w:pos="7938"/>
              </w:tabs>
              <w:outlineLvl w:val="9"/>
              <w:rPr>
                <w:color w:val="000000"/>
                <w:sz w:val="20"/>
                <w:szCs w:val="20"/>
                <w:lang w:val="en-GB"/>
              </w:rPr>
            </w:pPr>
            <w:r w:rsidRPr="00D322DE">
              <w:rPr>
                <w:color w:val="000000"/>
                <w:sz w:val="20"/>
                <w:szCs w:val="20"/>
                <w:lang w:val="en-GB"/>
              </w:rPr>
              <w:t>(567)</w:t>
            </w:r>
          </w:p>
        </w:tc>
      </w:tr>
      <w:tr w:rsidR="00D322DE" w:rsidRPr="00D322DE" w:rsidTr="00D322DE">
        <w:trPr>
          <w:cantSplit/>
          <w:trHeight w:hRule="exact" w:val="255"/>
        </w:trPr>
        <w:tc>
          <w:tcPr>
            <w:tcW w:w="6291" w:type="dxa"/>
            <w:vAlign w:val="center"/>
          </w:tcPr>
          <w:p w:rsidR="00D322DE" w:rsidRPr="00D322DE" w:rsidRDefault="00D322DE" w:rsidP="00D322DE">
            <w:pPr>
              <w:tabs>
                <w:tab w:val="left" w:pos="7938"/>
              </w:tabs>
              <w:ind w:left="720"/>
              <w:outlineLvl w:val="4"/>
              <w:rPr>
                <w:b/>
                <w:sz w:val="20"/>
                <w:szCs w:val="20"/>
              </w:rPr>
            </w:pPr>
            <w:r w:rsidRPr="00D322DE">
              <w:rPr>
                <w:b/>
                <w:sz w:val="20"/>
                <w:szCs w:val="20"/>
              </w:rPr>
              <w:t>Transfers to Reserves</w:t>
            </w:r>
          </w:p>
        </w:tc>
        <w:tc>
          <w:tcPr>
            <w:tcW w:w="1560" w:type="dxa"/>
            <w:vAlign w:val="center"/>
          </w:tcPr>
          <w:p w:rsidR="00D322DE" w:rsidRPr="00D322DE" w:rsidRDefault="00D322DE" w:rsidP="00D322DE">
            <w:pPr>
              <w:keepNext w:val="0"/>
              <w:tabs>
                <w:tab w:val="left" w:pos="7938"/>
              </w:tabs>
              <w:outlineLvl w:val="9"/>
              <w:rPr>
                <w:color w:val="000000"/>
                <w:sz w:val="20"/>
                <w:szCs w:val="20"/>
                <w:lang w:val="en-GB"/>
              </w:rPr>
            </w:pPr>
          </w:p>
        </w:tc>
        <w:tc>
          <w:tcPr>
            <w:tcW w:w="1417" w:type="dxa"/>
            <w:vAlign w:val="center"/>
          </w:tcPr>
          <w:p w:rsidR="00D322DE" w:rsidRPr="00D322DE" w:rsidRDefault="00D322DE" w:rsidP="00D322DE">
            <w:pPr>
              <w:keepNext w:val="0"/>
              <w:tabs>
                <w:tab w:val="left" w:pos="7938"/>
              </w:tabs>
              <w:outlineLvl w:val="9"/>
              <w:rPr>
                <w:color w:val="000000"/>
                <w:sz w:val="20"/>
                <w:szCs w:val="20"/>
                <w:lang w:val="en-GB"/>
              </w:rPr>
            </w:pPr>
          </w:p>
        </w:tc>
      </w:tr>
      <w:tr w:rsidR="00D322DE" w:rsidRPr="00D322DE" w:rsidTr="00D322DE">
        <w:tblPrEx>
          <w:tblCellMar>
            <w:left w:w="108" w:type="dxa"/>
            <w:right w:w="108" w:type="dxa"/>
          </w:tblCellMar>
        </w:tblPrEx>
        <w:trPr>
          <w:trHeight w:hRule="exact" w:val="255"/>
        </w:trPr>
        <w:tc>
          <w:tcPr>
            <w:tcW w:w="6291" w:type="dxa"/>
          </w:tcPr>
          <w:p w:rsidR="00D322DE" w:rsidRPr="00D322DE" w:rsidRDefault="00D322DE" w:rsidP="00D322DE">
            <w:pPr>
              <w:keepNext w:val="0"/>
              <w:tabs>
                <w:tab w:val="left" w:pos="7938"/>
              </w:tabs>
              <w:ind w:left="655"/>
              <w:outlineLvl w:val="9"/>
              <w:rPr>
                <w:sz w:val="20"/>
                <w:szCs w:val="20"/>
              </w:rPr>
            </w:pPr>
            <w:r w:rsidRPr="00D322DE">
              <w:rPr>
                <w:sz w:val="20"/>
                <w:szCs w:val="20"/>
              </w:rPr>
              <w:t>Transfer (to)/from Trust Funds</w:t>
            </w:r>
          </w:p>
        </w:tc>
        <w:tc>
          <w:tcPr>
            <w:tcW w:w="1560" w:type="dxa"/>
          </w:tcPr>
          <w:p w:rsidR="00D322DE" w:rsidRPr="00D322DE" w:rsidRDefault="00D322DE" w:rsidP="00D322DE">
            <w:pPr>
              <w:keepNext w:val="0"/>
              <w:tabs>
                <w:tab w:val="center" w:pos="672"/>
                <w:tab w:val="right" w:pos="1452"/>
                <w:tab w:val="left" w:pos="7938"/>
              </w:tabs>
              <w:ind w:left="-108"/>
              <w:outlineLvl w:val="9"/>
              <w:rPr>
                <w:color w:val="000000"/>
                <w:sz w:val="20"/>
                <w:szCs w:val="20"/>
                <w:lang w:val="en-GB"/>
              </w:rPr>
            </w:pPr>
            <w:r w:rsidRPr="00D322DE">
              <w:rPr>
                <w:color w:val="000000"/>
                <w:sz w:val="20"/>
                <w:szCs w:val="20"/>
                <w:lang w:val="en-GB"/>
              </w:rPr>
              <w:t>(1,177)</w:t>
            </w:r>
          </w:p>
        </w:tc>
        <w:tc>
          <w:tcPr>
            <w:tcW w:w="1417" w:type="dxa"/>
          </w:tcPr>
          <w:p w:rsidR="00D322DE" w:rsidRPr="00D322DE" w:rsidRDefault="00D322DE" w:rsidP="00D322DE">
            <w:pPr>
              <w:keepNext w:val="0"/>
              <w:tabs>
                <w:tab w:val="right" w:pos="1452"/>
                <w:tab w:val="left" w:pos="7938"/>
              </w:tabs>
              <w:ind w:left="-108"/>
              <w:outlineLvl w:val="9"/>
              <w:rPr>
                <w:color w:val="000000"/>
                <w:sz w:val="20"/>
                <w:szCs w:val="20"/>
                <w:lang w:val="en-GB"/>
              </w:rPr>
            </w:pPr>
            <w:r w:rsidRPr="00D322DE">
              <w:rPr>
                <w:color w:val="000000"/>
                <w:sz w:val="20"/>
                <w:szCs w:val="20"/>
                <w:lang w:val="en-GB"/>
              </w:rPr>
              <w:t>(778)</w:t>
            </w:r>
          </w:p>
        </w:tc>
      </w:tr>
      <w:tr w:rsidR="00D322DE" w:rsidRPr="00D322DE" w:rsidTr="00D322DE">
        <w:tblPrEx>
          <w:tblCellMar>
            <w:left w:w="108" w:type="dxa"/>
            <w:right w:w="108" w:type="dxa"/>
          </w:tblCellMar>
        </w:tblPrEx>
        <w:trPr>
          <w:trHeight w:hRule="exact" w:val="255"/>
        </w:trPr>
        <w:tc>
          <w:tcPr>
            <w:tcW w:w="6291" w:type="dxa"/>
            <w:tcBorders>
              <w:bottom w:val="single" w:sz="4" w:space="0" w:color="auto"/>
            </w:tcBorders>
          </w:tcPr>
          <w:p w:rsidR="00D322DE" w:rsidRPr="00D322DE" w:rsidRDefault="00D322DE" w:rsidP="00D322DE">
            <w:pPr>
              <w:keepNext w:val="0"/>
              <w:tabs>
                <w:tab w:val="left" w:pos="7938"/>
              </w:tabs>
              <w:ind w:left="655"/>
              <w:outlineLvl w:val="9"/>
              <w:rPr>
                <w:sz w:val="20"/>
                <w:szCs w:val="20"/>
              </w:rPr>
            </w:pPr>
            <w:r w:rsidRPr="00D322DE">
              <w:rPr>
                <w:sz w:val="20"/>
                <w:szCs w:val="20"/>
              </w:rPr>
              <w:t xml:space="preserve">Transfer (to)/from Externally Funded Special Projects </w:t>
            </w:r>
          </w:p>
        </w:tc>
        <w:tc>
          <w:tcPr>
            <w:tcW w:w="1560" w:type="dxa"/>
            <w:tcBorders>
              <w:bottom w:val="single" w:sz="4" w:space="0" w:color="auto"/>
            </w:tcBorders>
          </w:tcPr>
          <w:p w:rsidR="00D322DE" w:rsidRPr="00D322DE" w:rsidRDefault="00D322DE" w:rsidP="00D322DE">
            <w:pPr>
              <w:keepNext w:val="0"/>
              <w:tabs>
                <w:tab w:val="right" w:pos="1452"/>
                <w:tab w:val="left" w:pos="7938"/>
              </w:tabs>
              <w:ind w:left="-108"/>
              <w:outlineLvl w:val="9"/>
              <w:rPr>
                <w:sz w:val="20"/>
                <w:szCs w:val="20"/>
                <w:lang w:val="en-GB"/>
              </w:rPr>
            </w:pPr>
            <w:r w:rsidRPr="00D322DE">
              <w:rPr>
                <w:sz w:val="20"/>
                <w:szCs w:val="20"/>
                <w:lang w:val="en-GB"/>
              </w:rPr>
              <w:t>784</w:t>
            </w:r>
          </w:p>
        </w:tc>
        <w:tc>
          <w:tcPr>
            <w:tcW w:w="1417" w:type="dxa"/>
            <w:tcBorders>
              <w:bottom w:val="single" w:sz="4" w:space="0" w:color="auto"/>
            </w:tcBorders>
          </w:tcPr>
          <w:p w:rsidR="00D322DE" w:rsidRPr="00D322DE" w:rsidRDefault="00D322DE" w:rsidP="00D322DE">
            <w:pPr>
              <w:keepNext w:val="0"/>
              <w:tabs>
                <w:tab w:val="right" w:pos="1452"/>
                <w:tab w:val="left" w:pos="7938"/>
              </w:tabs>
              <w:ind w:left="-108"/>
              <w:outlineLvl w:val="9"/>
              <w:rPr>
                <w:sz w:val="20"/>
                <w:szCs w:val="20"/>
                <w:lang w:val="en-GB"/>
              </w:rPr>
            </w:pPr>
            <w:r w:rsidRPr="00D322DE">
              <w:rPr>
                <w:sz w:val="20"/>
                <w:szCs w:val="20"/>
                <w:lang w:val="en-GB"/>
              </w:rPr>
              <w:t>(214)</w:t>
            </w:r>
          </w:p>
        </w:tc>
      </w:tr>
      <w:tr w:rsidR="00D322DE" w:rsidRPr="00D322DE" w:rsidTr="00D322DE">
        <w:trPr>
          <w:cantSplit/>
          <w:trHeight w:hRule="exact" w:val="387"/>
        </w:trPr>
        <w:tc>
          <w:tcPr>
            <w:tcW w:w="6291" w:type="dxa"/>
            <w:tcBorders>
              <w:top w:val="single" w:sz="6" w:space="0" w:color="auto"/>
              <w:bottom w:val="double" w:sz="6" w:space="0" w:color="auto"/>
            </w:tcBorders>
            <w:vAlign w:val="bottom"/>
          </w:tcPr>
          <w:p w:rsidR="00D322DE" w:rsidRPr="00D322DE" w:rsidRDefault="00D322DE" w:rsidP="00D322DE">
            <w:pPr>
              <w:keepNext w:val="0"/>
              <w:tabs>
                <w:tab w:val="left" w:pos="360"/>
                <w:tab w:val="left" w:pos="720"/>
                <w:tab w:val="left" w:pos="1440"/>
                <w:tab w:val="left" w:pos="7938"/>
              </w:tabs>
              <w:outlineLvl w:val="9"/>
              <w:rPr>
                <w:b/>
                <w:caps/>
                <w:color w:val="000000"/>
                <w:sz w:val="20"/>
                <w:szCs w:val="20"/>
                <w:lang w:val="en-GB"/>
              </w:rPr>
            </w:pPr>
            <w:r w:rsidRPr="00D322DE">
              <w:rPr>
                <w:b/>
                <w:caps/>
                <w:color w:val="000000"/>
                <w:sz w:val="20"/>
                <w:szCs w:val="20"/>
                <w:lang w:val="en-GB"/>
              </w:rPr>
              <w:t>Balance at End of Year</w:t>
            </w:r>
          </w:p>
        </w:tc>
        <w:tc>
          <w:tcPr>
            <w:tcW w:w="1560" w:type="dxa"/>
            <w:tcBorders>
              <w:top w:val="single" w:sz="6"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(95,987)</w:t>
            </w:r>
          </w:p>
        </w:tc>
        <w:tc>
          <w:tcPr>
            <w:tcW w:w="1417" w:type="dxa"/>
            <w:tcBorders>
              <w:top w:val="single" w:sz="6"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(82,991)</w:t>
            </w:r>
          </w:p>
        </w:tc>
      </w:tr>
      <w:tr w:rsidR="00D322DE" w:rsidRPr="00D322DE" w:rsidTr="00D322DE">
        <w:trPr>
          <w:cantSplit/>
          <w:trHeight w:hRule="exact" w:val="520"/>
        </w:trPr>
        <w:tc>
          <w:tcPr>
            <w:tcW w:w="6291" w:type="dxa"/>
            <w:vAlign w:val="center"/>
          </w:tcPr>
          <w:p w:rsidR="00D322DE" w:rsidRPr="00D322DE" w:rsidRDefault="00D322DE" w:rsidP="00D322DE">
            <w:pPr>
              <w:tabs>
                <w:tab w:val="left" w:pos="360"/>
                <w:tab w:val="left" w:pos="720"/>
                <w:tab w:val="left" w:pos="1440"/>
                <w:tab w:val="left" w:pos="7938"/>
              </w:tabs>
              <w:outlineLvl w:val="2"/>
              <w:rPr>
                <w:b/>
                <w:sz w:val="20"/>
                <w:szCs w:val="20"/>
              </w:rPr>
            </w:pPr>
            <w:r w:rsidRPr="00D322DE">
              <w:rPr>
                <w:b/>
                <w:sz w:val="20"/>
                <w:szCs w:val="20"/>
              </w:rPr>
              <w:t>13(c) RESERVES</w:t>
            </w:r>
          </w:p>
        </w:tc>
        <w:tc>
          <w:tcPr>
            <w:tcW w:w="1560" w:type="dxa"/>
            <w:vAlign w:val="center"/>
          </w:tcPr>
          <w:p w:rsidR="00D322DE" w:rsidRPr="00D322DE" w:rsidRDefault="00D322DE" w:rsidP="00D322DE">
            <w:pPr>
              <w:keepNext w:val="0"/>
              <w:tabs>
                <w:tab w:val="left" w:pos="7938"/>
              </w:tabs>
              <w:outlineLvl w:val="9"/>
              <w:rPr>
                <w:sz w:val="20"/>
                <w:szCs w:val="20"/>
              </w:rPr>
            </w:pPr>
          </w:p>
        </w:tc>
        <w:tc>
          <w:tcPr>
            <w:tcW w:w="1417" w:type="dxa"/>
            <w:vAlign w:val="center"/>
          </w:tcPr>
          <w:p w:rsidR="00D322DE" w:rsidRPr="00D322DE" w:rsidRDefault="00D322DE" w:rsidP="00D322DE">
            <w:pPr>
              <w:keepNext w:val="0"/>
              <w:tabs>
                <w:tab w:val="left" w:pos="7938"/>
              </w:tabs>
              <w:outlineLvl w:val="9"/>
              <w:rPr>
                <w:sz w:val="20"/>
                <w:szCs w:val="20"/>
              </w:rPr>
            </w:pPr>
          </w:p>
        </w:tc>
      </w:tr>
      <w:tr w:rsidR="00D322DE" w:rsidRPr="00D322DE" w:rsidTr="00D322DE">
        <w:trPr>
          <w:cantSplit/>
          <w:trHeight w:hRule="exact" w:val="255"/>
        </w:trPr>
        <w:tc>
          <w:tcPr>
            <w:tcW w:w="6291" w:type="dxa"/>
            <w:vAlign w:val="center"/>
          </w:tcPr>
          <w:p w:rsidR="00D322DE" w:rsidRPr="00D322DE" w:rsidRDefault="00D322DE" w:rsidP="00D322DE">
            <w:pPr>
              <w:tabs>
                <w:tab w:val="left" w:pos="360"/>
                <w:tab w:val="left" w:pos="720"/>
                <w:tab w:val="left" w:pos="1440"/>
                <w:tab w:val="left" w:pos="7938"/>
              </w:tabs>
              <w:outlineLvl w:val="2"/>
              <w:rPr>
                <w:b/>
                <w:sz w:val="20"/>
                <w:szCs w:val="20"/>
              </w:rPr>
            </w:pPr>
            <w:r w:rsidRPr="00D322DE">
              <w:rPr>
                <w:b/>
                <w:sz w:val="20"/>
                <w:szCs w:val="20"/>
              </w:rPr>
              <w:t>TRUST FUNDS**</w:t>
            </w:r>
          </w:p>
          <w:p w:rsidR="00D322DE" w:rsidRPr="00D322DE" w:rsidRDefault="00D322DE" w:rsidP="00D322DE">
            <w:pPr>
              <w:keepNext w:val="0"/>
              <w:tabs>
                <w:tab w:val="left" w:pos="360"/>
                <w:tab w:val="left" w:pos="720"/>
                <w:tab w:val="left" w:pos="1440"/>
                <w:tab w:val="left" w:pos="7938"/>
              </w:tabs>
              <w:ind w:left="360" w:hanging="360"/>
              <w:outlineLvl w:val="9"/>
              <w:rPr>
                <w:sz w:val="18"/>
                <w:szCs w:val="20"/>
              </w:rPr>
            </w:pPr>
          </w:p>
          <w:p w:rsidR="00D322DE" w:rsidRPr="00D322DE" w:rsidRDefault="00D322DE" w:rsidP="00D322DE">
            <w:pPr>
              <w:keepNext w:val="0"/>
              <w:tabs>
                <w:tab w:val="left" w:pos="360"/>
                <w:tab w:val="left" w:pos="720"/>
                <w:tab w:val="left" w:pos="1440"/>
                <w:tab w:val="left" w:pos="7938"/>
              </w:tabs>
              <w:ind w:left="360" w:hanging="360"/>
              <w:outlineLvl w:val="9"/>
              <w:rPr>
                <w:sz w:val="18"/>
                <w:szCs w:val="20"/>
              </w:rPr>
            </w:pPr>
          </w:p>
        </w:tc>
        <w:tc>
          <w:tcPr>
            <w:tcW w:w="1560" w:type="dxa"/>
            <w:vAlign w:val="center"/>
          </w:tcPr>
          <w:p w:rsidR="00D322DE" w:rsidRPr="00D322DE" w:rsidRDefault="00D322DE" w:rsidP="00D322DE">
            <w:pPr>
              <w:keepNext w:val="0"/>
              <w:tabs>
                <w:tab w:val="left" w:pos="7938"/>
              </w:tabs>
              <w:outlineLvl w:val="9"/>
              <w:rPr>
                <w:b/>
                <w:sz w:val="20"/>
                <w:szCs w:val="20"/>
                <w:lang w:val="en-GB"/>
              </w:rPr>
            </w:pPr>
          </w:p>
        </w:tc>
        <w:tc>
          <w:tcPr>
            <w:tcW w:w="1417" w:type="dxa"/>
            <w:vAlign w:val="center"/>
          </w:tcPr>
          <w:p w:rsidR="00D322DE" w:rsidRPr="00D322DE" w:rsidRDefault="00D322DE" w:rsidP="00D322DE">
            <w:pPr>
              <w:keepNext w:val="0"/>
              <w:tabs>
                <w:tab w:val="left" w:pos="7938"/>
              </w:tabs>
              <w:outlineLvl w:val="9"/>
              <w:rPr>
                <w:b/>
                <w:i/>
                <w:sz w:val="20"/>
                <w:szCs w:val="20"/>
                <w:lang w:val="en-GB"/>
              </w:rPr>
            </w:pP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20"/>
              <w:outlineLvl w:val="9"/>
              <w:rPr>
                <w:sz w:val="20"/>
                <w:szCs w:val="20"/>
              </w:rPr>
            </w:pPr>
            <w:r w:rsidRPr="00D322DE">
              <w:rPr>
                <w:sz w:val="20"/>
                <w:szCs w:val="20"/>
              </w:rPr>
              <w:t>Balance at beginning of year</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7,268</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6,490</w:t>
            </w: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20"/>
              <w:outlineLvl w:val="9"/>
              <w:rPr>
                <w:sz w:val="20"/>
                <w:szCs w:val="20"/>
              </w:rPr>
            </w:pPr>
            <w:r w:rsidRPr="00D322DE">
              <w:rPr>
                <w:sz w:val="20"/>
                <w:szCs w:val="20"/>
              </w:rPr>
              <w:t>Transfer (to)/from Accumulated Deficit</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1,177</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778</w:t>
            </w:r>
          </w:p>
        </w:tc>
      </w:tr>
      <w:tr w:rsidR="00D322DE" w:rsidRPr="00D322DE" w:rsidTr="00D322DE">
        <w:trPr>
          <w:cantSplit/>
          <w:trHeight w:hRule="exact" w:val="440"/>
        </w:trPr>
        <w:tc>
          <w:tcPr>
            <w:tcW w:w="6291" w:type="dxa"/>
            <w:tcBorders>
              <w:top w:val="single" w:sz="4" w:space="0" w:color="auto"/>
              <w:bottom w:val="double" w:sz="6" w:space="0" w:color="auto"/>
            </w:tcBorders>
            <w:vAlign w:val="bottom"/>
          </w:tcPr>
          <w:p w:rsidR="00D322DE" w:rsidRPr="00D322DE" w:rsidRDefault="00D322DE" w:rsidP="00D322DE">
            <w:pPr>
              <w:keepNext w:val="0"/>
              <w:tabs>
                <w:tab w:val="left" w:pos="360"/>
                <w:tab w:val="left" w:pos="720"/>
                <w:tab w:val="left" w:pos="1440"/>
                <w:tab w:val="left" w:pos="7938"/>
              </w:tabs>
              <w:outlineLvl w:val="9"/>
              <w:rPr>
                <w:b/>
                <w:caps/>
                <w:color w:val="000000"/>
                <w:sz w:val="20"/>
                <w:szCs w:val="20"/>
                <w:lang w:val="en-GB"/>
              </w:rPr>
            </w:pPr>
            <w:r w:rsidRPr="00D322DE">
              <w:rPr>
                <w:b/>
                <w:caps/>
                <w:color w:val="000000"/>
                <w:sz w:val="20"/>
                <w:szCs w:val="20"/>
                <w:lang w:val="en-GB"/>
              </w:rPr>
              <w:t>Balance at End of Year</w:t>
            </w:r>
          </w:p>
        </w:tc>
        <w:tc>
          <w:tcPr>
            <w:tcW w:w="1560" w:type="dxa"/>
            <w:tcBorders>
              <w:top w:val="single" w:sz="4"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8,445</w:t>
            </w:r>
          </w:p>
        </w:tc>
        <w:tc>
          <w:tcPr>
            <w:tcW w:w="1417" w:type="dxa"/>
            <w:tcBorders>
              <w:top w:val="single" w:sz="4" w:space="0" w:color="auto"/>
              <w:bottom w:val="double" w:sz="6"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7,268</w:t>
            </w:r>
          </w:p>
        </w:tc>
      </w:tr>
      <w:tr w:rsidR="00D322DE" w:rsidRPr="00D322DE" w:rsidTr="00D322DE">
        <w:trPr>
          <w:cantSplit/>
          <w:trHeight w:hRule="exact" w:val="500"/>
        </w:trPr>
        <w:tc>
          <w:tcPr>
            <w:tcW w:w="6291" w:type="dxa"/>
            <w:vAlign w:val="center"/>
          </w:tcPr>
          <w:p w:rsidR="00D322DE" w:rsidRPr="00D322DE" w:rsidRDefault="00D322DE" w:rsidP="00D322DE">
            <w:pPr>
              <w:tabs>
                <w:tab w:val="left" w:pos="7938"/>
              </w:tabs>
              <w:outlineLvl w:val="4"/>
              <w:rPr>
                <w:rFonts w:cs="Arial"/>
                <w:b/>
                <w:sz w:val="20"/>
                <w:szCs w:val="20"/>
              </w:rPr>
            </w:pPr>
            <w:r w:rsidRPr="00D322DE">
              <w:rPr>
                <w:rFonts w:cs="Arial"/>
                <w:b/>
                <w:sz w:val="20"/>
                <w:szCs w:val="20"/>
              </w:rPr>
              <w:t>13(c) RESERVES</w:t>
            </w:r>
          </w:p>
        </w:tc>
        <w:tc>
          <w:tcPr>
            <w:tcW w:w="1560" w:type="dxa"/>
            <w:vAlign w:val="center"/>
          </w:tcPr>
          <w:p w:rsidR="00D322DE" w:rsidRPr="00D322DE" w:rsidRDefault="00D322DE" w:rsidP="00D322DE">
            <w:pPr>
              <w:keepNext w:val="0"/>
              <w:tabs>
                <w:tab w:val="left" w:pos="7938"/>
              </w:tabs>
              <w:outlineLvl w:val="9"/>
              <w:rPr>
                <w:sz w:val="20"/>
                <w:szCs w:val="20"/>
              </w:rPr>
            </w:pPr>
          </w:p>
        </w:tc>
        <w:tc>
          <w:tcPr>
            <w:tcW w:w="1417" w:type="dxa"/>
            <w:vAlign w:val="center"/>
          </w:tcPr>
          <w:p w:rsidR="00D322DE" w:rsidRPr="00D322DE" w:rsidRDefault="00D322DE" w:rsidP="00D322DE">
            <w:pPr>
              <w:keepNext w:val="0"/>
              <w:tabs>
                <w:tab w:val="left" w:pos="7938"/>
              </w:tabs>
              <w:outlineLvl w:val="9"/>
              <w:rPr>
                <w:sz w:val="20"/>
                <w:szCs w:val="20"/>
              </w:rPr>
            </w:pPr>
          </w:p>
        </w:tc>
      </w:tr>
      <w:tr w:rsidR="00D322DE" w:rsidRPr="00D322DE" w:rsidTr="00D322DE">
        <w:trPr>
          <w:cantSplit/>
          <w:trHeight w:hRule="exact" w:val="255"/>
        </w:trPr>
        <w:tc>
          <w:tcPr>
            <w:tcW w:w="6291" w:type="dxa"/>
            <w:vAlign w:val="center"/>
          </w:tcPr>
          <w:p w:rsidR="00D322DE" w:rsidRPr="00D322DE" w:rsidRDefault="00D322DE" w:rsidP="00D322DE">
            <w:pPr>
              <w:tabs>
                <w:tab w:val="left" w:pos="7938"/>
              </w:tabs>
              <w:outlineLvl w:val="4"/>
              <w:rPr>
                <w:b/>
                <w:sz w:val="20"/>
                <w:szCs w:val="20"/>
              </w:rPr>
            </w:pPr>
            <w:r w:rsidRPr="00D322DE">
              <w:rPr>
                <w:b/>
                <w:sz w:val="20"/>
                <w:szCs w:val="20"/>
              </w:rPr>
              <w:t>EXTERNALLY FUNDED SPECIAL PROJECTS***</w:t>
            </w:r>
          </w:p>
        </w:tc>
        <w:tc>
          <w:tcPr>
            <w:tcW w:w="1560" w:type="dxa"/>
            <w:vAlign w:val="center"/>
          </w:tcPr>
          <w:p w:rsidR="00D322DE" w:rsidRPr="00D322DE" w:rsidRDefault="00D322DE" w:rsidP="00D322DE">
            <w:pPr>
              <w:keepNext w:val="0"/>
              <w:tabs>
                <w:tab w:val="left" w:pos="7938"/>
              </w:tabs>
              <w:outlineLvl w:val="9"/>
              <w:rPr>
                <w:sz w:val="20"/>
                <w:szCs w:val="20"/>
              </w:rPr>
            </w:pPr>
          </w:p>
        </w:tc>
        <w:tc>
          <w:tcPr>
            <w:tcW w:w="1417" w:type="dxa"/>
            <w:vAlign w:val="center"/>
          </w:tcPr>
          <w:p w:rsidR="00D322DE" w:rsidRPr="00D322DE" w:rsidRDefault="00D322DE" w:rsidP="00D322DE">
            <w:pPr>
              <w:keepNext w:val="0"/>
              <w:tabs>
                <w:tab w:val="left" w:pos="7938"/>
              </w:tabs>
              <w:outlineLvl w:val="9"/>
              <w:rPr>
                <w:sz w:val="20"/>
                <w:szCs w:val="20"/>
              </w:rPr>
            </w:pP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20"/>
              <w:outlineLvl w:val="9"/>
              <w:rPr>
                <w:sz w:val="20"/>
                <w:szCs w:val="20"/>
              </w:rPr>
            </w:pPr>
            <w:r w:rsidRPr="00D322DE">
              <w:rPr>
                <w:sz w:val="20"/>
                <w:szCs w:val="20"/>
              </w:rPr>
              <w:t>Balance at beginning of year</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8,153</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7,939</w:t>
            </w: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20"/>
              <w:outlineLvl w:val="9"/>
              <w:rPr>
                <w:sz w:val="20"/>
                <w:szCs w:val="20"/>
              </w:rPr>
            </w:pPr>
            <w:r w:rsidRPr="00D322DE">
              <w:rPr>
                <w:sz w:val="20"/>
                <w:szCs w:val="20"/>
              </w:rPr>
              <w:t>Transfer (to)/from Accumulated Deficit</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(784)</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214</w:t>
            </w:r>
          </w:p>
        </w:tc>
      </w:tr>
      <w:tr w:rsidR="00D322DE" w:rsidRPr="00D322DE" w:rsidTr="00D322DE">
        <w:trPr>
          <w:cantSplit/>
          <w:trHeight w:hRule="exact" w:val="304"/>
        </w:trPr>
        <w:tc>
          <w:tcPr>
            <w:tcW w:w="6291" w:type="dxa"/>
            <w:tcBorders>
              <w:top w:val="single" w:sz="4" w:space="0" w:color="auto"/>
              <w:bottom w:val="double" w:sz="4" w:space="0" w:color="auto"/>
            </w:tcBorders>
            <w:vAlign w:val="bottom"/>
          </w:tcPr>
          <w:p w:rsidR="00D322DE" w:rsidRPr="00D322DE" w:rsidRDefault="00D322DE" w:rsidP="00D322DE">
            <w:pPr>
              <w:keepNext w:val="0"/>
              <w:tabs>
                <w:tab w:val="left" w:pos="360"/>
                <w:tab w:val="left" w:pos="720"/>
                <w:tab w:val="left" w:pos="1440"/>
                <w:tab w:val="left" w:pos="7938"/>
              </w:tabs>
              <w:outlineLvl w:val="9"/>
              <w:rPr>
                <w:b/>
                <w:caps/>
                <w:color w:val="000000"/>
                <w:sz w:val="20"/>
                <w:szCs w:val="20"/>
                <w:lang w:val="en-GB"/>
              </w:rPr>
            </w:pPr>
            <w:r w:rsidRPr="00D322DE">
              <w:rPr>
                <w:b/>
                <w:caps/>
                <w:color w:val="000000"/>
                <w:sz w:val="20"/>
                <w:szCs w:val="20"/>
                <w:lang w:val="en-GB"/>
              </w:rPr>
              <w:t>Balance at End of Year</w:t>
            </w:r>
          </w:p>
        </w:tc>
        <w:tc>
          <w:tcPr>
            <w:tcW w:w="1560" w:type="dxa"/>
            <w:tcBorders>
              <w:top w:val="single" w:sz="4" w:space="0" w:color="auto"/>
              <w:bottom w:val="double" w:sz="4"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7,369</w:t>
            </w:r>
          </w:p>
        </w:tc>
        <w:tc>
          <w:tcPr>
            <w:tcW w:w="1417" w:type="dxa"/>
            <w:tcBorders>
              <w:top w:val="single" w:sz="4" w:space="0" w:color="auto"/>
              <w:bottom w:val="double" w:sz="4"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8,153</w:t>
            </w:r>
          </w:p>
        </w:tc>
      </w:tr>
      <w:tr w:rsidR="00D322DE" w:rsidRPr="00D322DE" w:rsidTr="00D322DE">
        <w:trPr>
          <w:cantSplit/>
          <w:trHeight w:hRule="exact" w:val="469"/>
        </w:trPr>
        <w:tc>
          <w:tcPr>
            <w:tcW w:w="6291" w:type="dxa"/>
            <w:vAlign w:val="center"/>
          </w:tcPr>
          <w:p w:rsidR="00D322DE" w:rsidRPr="00D322DE" w:rsidRDefault="00D322DE" w:rsidP="00D322DE">
            <w:pPr>
              <w:tabs>
                <w:tab w:val="left" w:pos="7938"/>
              </w:tabs>
              <w:outlineLvl w:val="4"/>
              <w:rPr>
                <w:b/>
                <w:sz w:val="20"/>
                <w:szCs w:val="20"/>
              </w:rPr>
            </w:pPr>
            <w:r w:rsidRPr="00D322DE">
              <w:rPr>
                <w:b/>
                <w:sz w:val="20"/>
                <w:szCs w:val="20"/>
              </w:rPr>
              <w:t>PHYSICAL ASSET REVALUATION SURPLUS</w:t>
            </w:r>
          </w:p>
        </w:tc>
        <w:tc>
          <w:tcPr>
            <w:tcW w:w="1560" w:type="dxa"/>
            <w:vAlign w:val="center"/>
          </w:tcPr>
          <w:p w:rsidR="00D322DE" w:rsidRPr="00D322DE" w:rsidRDefault="00D322DE" w:rsidP="00D322DE">
            <w:pPr>
              <w:keepNext w:val="0"/>
              <w:tabs>
                <w:tab w:val="left" w:pos="7938"/>
              </w:tabs>
              <w:outlineLvl w:val="9"/>
              <w:rPr>
                <w:sz w:val="20"/>
                <w:szCs w:val="20"/>
              </w:rPr>
            </w:pPr>
          </w:p>
        </w:tc>
        <w:tc>
          <w:tcPr>
            <w:tcW w:w="1417" w:type="dxa"/>
            <w:vAlign w:val="center"/>
          </w:tcPr>
          <w:p w:rsidR="00D322DE" w:rsidRPr="00D322DE" w:rsidRDefault="00D322DE" w:rsidP="00D322DE">
            <w:pPr>
              <w:keepNext w:val="0"/>
              <w:tabs>
                <w:tab w:val="left" w:pos="7938"/>
              </w:tabs>
              <w:outlineLvl w:val="9"/>
              <w:rPr>
                <w:sz w:val="20"/>
                <w:szCs w:val="20"/>
              </w:rPr>
            </w:pP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09"/>
              <w:outlineLvl w:val="9"/>
              <w:rPr>
                <w:sz w:val="20"/>
                <w:szCs w:val="20"/>
              </w:rPr>
            </w:pPr>
            <w:r w:rsidRPr="00D322DE">
              <w:rPr>
                <w:sz w:val="20"/>
                <w:szCs w:val="20"/>
              </w:rPr>
              <w:t>Balance at beginning of year</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545,888</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161,032</w:t>
            </w:r>
          </w:p>
        </w:tc>
      </w:tr>
      <w:tr w:rsidR="00D322DE" w:rsidRPr="00D322DE" w:rsidTr="00D322DE">
        <w:trPr>
          <w:cantSplit/>
          <w:trHeight w:hRule="exact" w:val="255"/>
        </w:trPr>
        <w:tc>
          <w:tcPr>
            <w:tcW w:w="6291" w:type="dxa"/>
            <w:vAlign w:val="center"/>
          </w:tcPr>
          <w:p w:rsidR="00D322DE" w:rsidRPr="00D322DE" w:rsidRDefault="00D322DE" w:rsidP="00D322DE">
            <w:pPr>
              <w:keepNext w:val="0"/>
              <w:tabs>
                <w:tab w:val="left" w:pos="7938"/>
              </w:tabs>
              <w:ind w:left="709"/>
              <w:outlineLvl w:val="9"/>
              <w:rPr>
                <w:sz w:val="20"/>
                <w:szCs w:val="20"/>
              </w:rPr>
            </w:pPr>
            <w:r w:rsidRPr="00D322DE">
              <w:rPr>
                <w:sz w:val="20"/>
                <w:szCs w:val="20"/>
              </w:rPr>
              <w:t>Asset revaluation increases</w:t>
            </w:r>
          </w:p>
        </w:tc>
        <w:tc>
          <w:tcPr>
            <w:tcW w:w="1560" w:type="dxa"/>
            <w:vAlign w:val="center"/>
          </w:tcPr>
          <w:p w:rsidR="00D322DE" w:rsidRPr="00D322DE" w:rsidRDefault="00D322DE" w:rsidP="00D322DE">
            <w:pPr>
              <w:keepNext w:val="0"/>
              <w:tabs>
                <w:tab w:val="left" w:pos="7938"/>
              </w:tabs>
              <w:outlineLvl w:val="9"/>
              <w:rPr>
                <w:sz w:val="20"/>
                <w:szCs w:val="20"/>
              </w:rPr>
            </w:pPr>
            <w:r w:rsidRPr="00D322DE">
              <w:rPr>
                <w:sz w:val="20"/>
                <w:szCs w:val="20"/>
              </w:rPr>
              <w:t>0</w:t>
            </w:r>
          </w:p>
        </w:tc>
        <w:tc>
          <w:tcPr>
            <w:tcW w:w="1417" w:type="dxa"/>
            <w:vAlign w:val="center"/>
          </w:tcPr>
          <w:p w:rsidR="00D322DE" w:rsidRPr="00D322DE" w:rsidRDefault="00D322DE" w:rsidP="00D322DE">
            <w:pPr>
              <w:keepNext w:val="0"/>
              <w:tabs>
                <w:tab w:val="left" w:pos="7938"/>
              </w:tabs>
              <w:outlineLvl w:val="9"/>
              <w:rPr>
                <w:sz w:val="20"/>
                <w:szCs w:val="20"/>
              </w:rPr>
            </w:pPr>
            <w:r w:rsidRPr="00D322DE">
              <w:rPr>
                <w:sz w:val="20"/>
                <w:szCs w:val="20"/>
              </w:rPr>
              <w:t>384,856</w:t>
            </w:r>
          </w:p>
        </w:tc>
      </w:tr>
      <w:tr w:rsidR="00D322DE" w:rsidRPr="00D322DE" w:rsidTr="00D322DE">
        <w:trPr>
          <w:cantSplit/>
          <w:trHeight w:hRule="exact" w:val="343"/>
        </w:trPr>
        <w:tc>
          <w:tcPr>
            <w:tcW w:w="6291" w:type="dxa"/>
            <w:tcBorders>
              <w:top w:val="single" w:sz="4" w:space="0" w:color="auto"/>
              <w:bottom w:val="double" w:sz="4" w:space="0" w:color="auto"/>
            </w:tcBorders>
            <w:vAlign w:val="bottom"/>
          </w:tcPr>
          <w:p w:rsidR="00D322DE" w:rsidRPr="00D322DE" w:rsidRDefault="00D322DE" w:rsidP="00D322DE">
            <w:pPr>
              <w:keepNext w:val="0"/>
              <w:tabs>
                <w:tab w:val="left" w:pos="360"/>
                <w:tab w:val="left" w:pos="720"/>
                <w:tab w:val="left" w:pos="1440"/>
                <w:tab w:val="left" w:pos="7938"/>
              </w:tabs>
              <w:outlineLvl w:val="9"/>
              <w:rPr>
                <w:b/>
                <w:caps/>
                <w:color w:val="000000"/>
                <w:sz w:val="20"/>
                <w:szCs w:val="20"/>
                <w:lang w:val="en-GB"/>
              </w:rPr>
            </w:pPr>
            <w:r w:rsidRPr="00D322DE">
              <w:rPr>
                <w:b/>
                <w:caps/>
                <w:color w:val="000000"/>
                <w:sz w:val="20"/>
                <w:szCs w:val="20"/>
                <w:lang w:val="en-GB"/>
              </w:rPr>
              <w:t>Balance at End of Year</w:t>
            </w:r>
          </w:p>
        </w:tc>
        <w:tc>
          <w:tcPr>
            <w:tcW w:w="1560" w:type="dxa"/>
            <w:tcBorders>
              <w:top w:val="single" w:sz="4" w:space="0" w:color="auto"/>
              <w:bottom w:val="double" w:sz="4"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545,888</w:t>
            </w:r>
          </w:p>
        </w:tc>
        <w:tc>
          <w:tcPr>
            <w:tcW w:w="1417" w:type="dxa"/>
            <w:tcBorders>
              <w:top w:val="single" w:sz="4" w:space="0" w:color="auto"/>
              <w:bottom w:val="double" w:sz="4" w:space="0" w:color="auto"/>
            </w:tcBorders>
            <w:vAlign w:val="bottom"/>
          </w:tcPr>
          <w:p w:rsidR="00D322DE" w:rsidRPr="00D322DE" w:rsidRDefault="00D322DE" w:rsidP="00D322DE">
            <w:pPr>
              <w:keepNext w:val="0"/>
              <w:tabs>
                <w:tab w:val="left" w:pos="7938"/>
              </w:tabs>
              <w:outlineLvl w:val="9"/>
              <w:rPr>
                <w:b/>
                <w:sz w:val="20"/>
                <w:szCs w:val="20"/>
              </w:rPr>
            </w:pPr>
            <w:r w:rsidRPr="00D322DE">
              <w:rPr>
                <w:b/>
                <w:sz w:val="20"/>
                <w:szCs w:val="20"/>
              </w:rPr>
              <w:t>545,888</w:t>
            </w:r>
          </w:p>
        </w:tc>
      </w:tr>
    </w:tbl>
    <w:p w:rsidR="00D322DE" w:rsidRPr="00D322DE" w:rsidRDefault="00D322DE" w:rsidP="00D322DE">
      <w:pPr>
        <w:keepNext w:val="0"/>
        <w:tabs>
          <w:tab w:val="left" w:pos="7938"/>
        </w:tabs>
        <w:outlineLvl w:val="9"/>
        <w:rPr>
          <w:i/>
          <w:sz w:val="20"/>
          <w:szCs w:val="20"/>
        </w:rPr>
      </w:pPr>
    </w:p>
    <w:p w:rsidR="00D322DE" w:rsidRPr="00D322DE" w:rsidRDefault="00D322DE" w:rsidP="00D322DE">
      <w:pPr>
        <w:keepNext w:val="0"/>
        <w:tabs>
          <w:tab w:val="left" w:pos="7938"/>
        </w:tabs>
        <w:outlineLvl w:val="9"/>
        <w:rPr>
          <w:i/>
          <w:sz w:val="20"/>
          <w:szCs w:val="20"/>
        </w:rPr>
      </w:pPr>
      <w:r w:rsidRPr="00D322DE">
        <w:rPr>
          <w:i/>
          <w:sz w:val="20"/>
          <w:szCs w:val="20"/>
        </w:rPr>
        <w:t xml:space="preserve">*“Contributed Capital” consists of capital funds provided by the Victorian Government for the Melbourne Museum, Scienceworks, Immigration Museum and Royal Exhibition Building. Ministerial approval has been received for the treatment of these amounts as Contributed Capital. </w:t>
      </w:r>
    </w:p>
    <w:p w:rsidR="00D322DE" w:rsidRPr="00D322DE" w:rsidRDefault="00D322DE" w:rsidP="00D322DE">
      <w:pPr>
        <w:keepNext w:val="0"/>
        <w:tabs>
          <w:tab w:val="left" w:pos="7938"/>
        </w:tabs>
        <w:outlineLvl w:val="9"/>
        <w:rPr>
          <w:rFonts w:ascii="Times New Roman" w:hAnsi="Times New Roman"/>
          <w:i/>
          <w:sz w:val="20"/>
          <w:szCs w:val="20"/>
        </w:rPr>
      </w:pPr>
      <w:r w:rsidRPr="00D322DE">
        <w:rPr>
          <w:i/>
          <w:sz w:val="20"/>
          <w:szCs w:val="20"/>
        </w:rPr>
        <w:t>** “Trust Funds” consist of those funds which may be used by the Museums Board of Victoria for Museum purposes defined by the relevant Trust deed or will.</w:t>
      </w:r>
    </w:p>
    <w:p w:rsidR="00D322DE" w:rsidRPr="00D322DE" w:rsidRDefault="00D322DE" w:rsidP="00D322DE">
      <w:pPr>
        <w:keepNext w:val="0"/>
        <w:tabs>
          <w:tab w:val="left" w:pos="7938"/>
        </w:tabs>
        <w:outlineLvl w:val="9"/>
        <w:rPr>
          <w:i/>
          <w:sz w:val="20"/>
          <w:szCs w:val="20"/>
        </w:rPr>
      </w:pPr>
      <w:r w:rsidRPr="00D322DE">
        <w:rPr>
          <w:i/>
          <w:sz w:val="20"/>
          <w:szCs w:val="20"/>
        </w:rPr>
        <w:t>*** “Externally Funded Special Projects” consist of unexpended Government and other grants tied to a specific purpose.</w:t>
      </w:r>
    </w:p>
    <w:p w:rsidR="008E0580" w:rsidRDefault="008E0580">
      <w:pPr>
        <w:keepNext w:val="0"/>
        <w:outlineLvl w:val="9"/>
        <w:rPr>
          <w:b/>
        </w:rPr>
      </w:pPr>
      <w:r>
        <w:rPr>
          <w:b/>
        </w:rPr>
        <w:br w:type="page"/>
      </w:r>
    </w:p>
    <w:p w:rsidR="00D322DE" w:rsidRPr="00D322DE" w:rsidRDefault="00D322DE" w:rsidP="00160F3E">
      <w:pPr>
        <w:pStyle w:val="Heading5"/>
        <w:tabs>
          <w:tab w:val="left" w:pos="426"/>
        </w:tabs>
      </w:pPr>
      <w:r w:rsidRPr="00D322DE">
        <w:lastRenderedPageBreak/>
        <w:t>14.</w:t>
      </w:r>
      <w:r w:rsidRPr="00D322DE">
        <w:tab/>
        <w:t>CONTINGENT LIABILITIES AND CONTINGENT ASSETS</w:t>
      </w:r>
    </w:p>
    <w:p w:rsidR="00D322DE" w:rsidRDefault="00D322DE" w:rsidP="00D322DE">
      <w:pPr>
        <w:keepNext w:val="0"/>
        <w:outlineLvl w:val="9"/>
        <w:rPr>
          <w:rFonts w:cs="Arial"/>
          <w:sz w:val="20"/>
          <w:szCs w:val="20"/>
        </w:rPr>
      </w:pPr>
      <w:r w:rsidRPr="00D322DE">
        <w:rPr>
          <w:rFonts w:cs="Arial"/>
          <w:sz w:val="20"/>
          <w:szCs w:val="20"/>
        </w:rPr>
        <w:t>Museum Victoria believes that there are no material contingent liabilities or contingent assets (2010/2011: Nil).</w:t>
      </w:r>
    </w:p>
    <w:p w:rsidR="008E0580" w:rsidRPr="00D322DE" w:rsidRDefault="008E0580" w:rsidP="00D322DE">
      <w:pPr>
        <w:keepNext w:val="0"/>
        <w:outlineLvl w:val="9"/>
        <w:rPr>
          <w:rFonts w:cs="Arial"/>
          <w:sz w:val="20"/>
          <w:szCs w:val="20"/>
        </w:rPr>
      </w:pPr>
    </w:p>
    <w:p w:rsidR="00B14CE3" w:rsidRPr="00D322DE" w:rsidRDefault="00B14CE3" w:rsidP="00160F3E">
      <w:pPr>
        <w:pStyle w:val="Heading5"/>
      </w:pPr>
      <w:r w:rsidRPr="00D322DE">
        <w:t>15. NOTES TO THE CASH FLOW STATEMENT</w:t>
      </w:r>
    </w:p>
    <w:tbl>
      <w:tblPr>
        <w:tblW w:w="9244" w:type="dxa"/>
        <w:tblLayout w:type="fixed"/>
        <w:tblCellMar>
          <w:left w:w="30" w:type="dxa"/>
          <w:right w:w="30" w:type="dxa"/>
        </w:tblCellMar>
        <w:tblLook w:val="0040" w:firstRow="0" w:lastRow="1" w:firstColumn="0" w:lastColumn="0" w:noHBand="0" w:noVBand="0"/>
      </w:tblPr>
      <w:tblGrid>
        <w:gridCol w:w="30"/>
        <w:gridCol w:w="6237"/>
        <w:gridCol w:w="1560"/>
        <w:gridCol w:w="1417"/>
      </w:tblGrid>
      <w:tr w:rsidR="00D322DE" w:rsidRPr="00D322DE" w:rsidTr="00D322DE">
        <w:trPr>
          <w:gridBefore w:val="1"/>
          <w:wBefore w:w="30" w:type="dxa"/>
          <w:cantSplit/>
          <w:trHeight w:val="255"/>
        </w:trPr>
        <w:tc>
          <w:tcPr>
            <w:tcW w:w="6237" w:type="dxa"/>
            <w:vAlign w:val="center"/>
          </w:tcPr>
          <w:p w:rsidR="00D322DE" w:rsidRPr="00D322DE" w:rsidRDefault="00D322DE" w:rsidP="00B14CE3">
            <w:pPr>
              <w:tabs>
                <w:tab w:val="left" w:pos="1440"/>
                <w:tab w:val="left" w:pos="7938"/>
              </w:tabs>
              <w:spacing w:after="120"/>
              <w:outlineLvl w:val="1"/>
              <w:rPr>
                <w:sz w:val="20"/>
                <w:szCs w:val="20"/>
                <w:lang w:val="en-GB"/>
              </w:rPr>
            </w:pPr>
          </w:p>
        </w:tc>
        <w:tc>
          <w:tcPr>
            <w:tcW w:w="1560"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2012</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c>
          <w:tcPr>
            <w:tcW w:w="1417"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2011</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r>
      <w:tr w:rsidR="00D322DE" w:rsidRPr="00D322DE" w:rsidTr="00D322DE">
        <w:trPr>
          <w:gridBefore w:val="1"/>
          <w:wBefore w:w="30" w:type="dxa"/>
          <w:cantSplit/>
          <w:trHeight w:val="255"/>
        </w:trPr>
        <w:tc>
          <w:tcPr>
            <w:tcW w:w="6237" w:type="dxa"/>
            <w:vAlign w:val="center"/>
          </w:tcPr>
          <w:p w:rsidR="00D322DE" w:rsidRPr="00D322DE" w:rsidRDefault="00D322DE" w:rsidP="00D322DE">
            <w:pPr>
              <w:keepNext w:val="0"/>
              <w:tabs>
                <w:tab w:val="left" w:pos="7938"/>
              </w:tabs>
              <w:spacing w:after="60"/>
              <w:outlineLvl w:val="9"/>
              <w:rPr>
                <w:b/>
                <w:lang w:val="en-GB"/>
              </w:rPr>
            </w:pPr>
            <w:r w:rsidRPr="00D322DE">
              <w:rPr>
                <w:b/>
                <w:lang w:val="en-GB"/>
              </w:rPr>
              <w:t>15(a) Reconciliation of Cash</w:t>
            </w:r>
          </w:p>
        </w:tc>
        <w:tc>
          <w:tcPr>
            <w:tcW w:w="1560" w:type="dxa"/>
            <w:vAlign w:val="center"/>
          </w:tcPr>
          <w:p w:rsidR="00D322DE" w:rsidRPr="00D322DE" w:rsidRDefault="00D322DE" w:rsidP="00D322DE">
            <w:pPr>
              <w:keepNext w:val="0"/>
              <w:tabs>
                <w:tab w:val="left" w:pos="7938"/>
              </w:tabs>
              <w:outlineLvl w:val="9"/>
              <w:rPr>
                <w:sz w:val="20"/>
                <w:szCs w:val="20"/>
                <w:lang w:val="en-GB"/>
              </w:rPr>
            </w:pPr>
          </w:p>
        </w:tc>
        <w:tc>
          <w:tcPr>
            <w:tcW w:w="1417" w:type="dxa"/>
            <w:vAlign w:val="center"/>
          </w:tcPr>
          <w:p w:rsidR="00D322DE" w:rsidRPr="00D322DE" w:rsidRDefault="00D322DE" w:rsidP="00D322DE">
            <w:pPr>
              <w:keepNext w:val="0"/>
              <w:tabs>
                <w:tab w:val="left" w:pos="7938"/>
              </w:tabs>
              <w:outlineLvl w:val="9"/>
              <w:rPr>
                <w:sz w:val="20"/>
                <w:szCs w:val="20"/>
                <w:lang w:val="en-GB"/>
              </w:rPr>
            </w:pPr>
          </w:p>
        </w:tc>
      </w:tr>
      <w:tr w:rsidR="00D322DE" w:rsidRPr="00D322DE" w:rsidTr="00D322DE">
        <w:trPr>
          <w:gridBefore w:val="1"/>
          <w:wBefore w:w="30" w:type="dxa"/>
          <w:cantSplit/>
          <w:trHeight w:val="255"/>
        </w:trPr>
        <w:tc>
          <w:tcPr>
            <w:tcW w:w="9214" w:type="dxa"/>
            <w:gridSpan w:val="3"/>
            <w:vAlign w:val="center"/>
          </w:tcPr>
          <w:p w:rsidR="00D322DE" w:rsidRPr="00D322DE" w:rsidRDefault="00D322DE" w:rsidP="00D322DE">
            <w:pPr>
              <w:keepNext w:val="0"/>
              <w:tabs>
                <w:tab w:val="left" w:pos="7938"/>
              </w:tabs>
              <w:outlineLvl w:val="9"/>
              <w:rPr>
                <w:sz w:val="20"/>
                <w:szCs w:val="20"/>
                <w:lang w:val="en-GB"/>
              </w:rPr>
            </w:pPr>
            <w:r w:rsidRPr="00D322DE">
              <w:rPr>
                <w:sz w:val="20"/>
                <w:szCs w:val="20"/>
              </w:rPr>
              <w:t>For the purposes of the Cash Flow Statement, Museum Victoria considers cash to include cash on hand and in banks. Cash at the end of the reporting period, as shown in the Cash Flow Statement, is reconciled to the related items in the Balance Sheet as follows:</w:t>
            </w:r>
          </w:p>
        </w:tc>
      </w:tr>
      <w:tr w:rsidR="00D322DE" w:rsidRPr="00D322DE" w:rsidTr="00D322DE">
        <w:trPr>
          <w:gridBefore w:val="1"/>
          <w:wBefore w:w="30" w:type="dxa"/>
          <w:cantSplit/>
          <w:trHeight w:val="255"/>
        </w:trPr>
        <w:tc>
          <w:tcPr>
            <w:tcW w:w="623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Cash</w:t>
            </w:r>
          </w:p>
        </w:tc>
        <w:tc>
          <w:tcPr>
            <w:tcW w:w="1560"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236</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943</w:t>
            </w:r>
          </w:p>
        </w:tc>
      </w:tr>
      <w:tr w:rsidR="00D322DE" w:rsidRPr="00D322DE" w:rsidTr="008E0580">
        <w:trPr>
          <w:gridBefore w:val="1"/>
          <w:wBefore w:w="30" w:type="dxa"/>
          <w:cantSplit/>
          <w:trHeight w:val="171"/>
        </w:trPr>
        <w:tc>
          <w:tcPr>
            <w:tcW w:w="6237" w:type="dxa"/>
            <w:vAlign w:val="center"/>
          </w:tcPr>
          <w:p w:rsidR="00D322DE" w:rsidRPr="00D322DE" w:rsidRDefault="00D322DE" w:rsidP="008E0580">
            <w:pPr>
              <w:keepNext w:val="0"/>
              <w:tabs>
                <w:tab w:val="left" w:pos="7938"/>
              </w:tabs>
              <w:outlineLvl w:val="9"/>
              <w:rPr>
                <w:sz w:val="20"/>
                <w:szCs w:val="20"/>
                <w:lang w:val="en-GB"/>
              </w:rPr>
            </w:pPr>
            <w:r w:rsidRPr="00D322DE">
              <w:rPr>
                <w:sz w:val="20"/>
                <w:szCs w:val="20"/>
              </w:rPr>
              <w:t xml:space="preserve">Interest Bearing Deposits </w:t>
            </w:r>
          </w:p>
        </w:tc>
        <w:tc>
          <w:tcPr>
            <w:tcW w:w="1560" w:type="dxa"/>
            <w:vAlign w:val="center"/>
          </w:tcPr>
          <w:p w:rsidR="00D322DE" w:rsidRPr="00D322DE" w:rsidRDefault="00D322DE" w:rsidP="00D322DE">
            <w:pPr>
              <w:keepNext w:val="0"/>
              <w:tabs>
                <w:tab w:val="left" w:pos="7938"/>
              </w:tabs>
              <w:spacing w:after="120"/>
              <w:outlineLvl w:val="9"/>
              <w:rPr>
                <w:sz w:val="20"/>
                <w:szCs w:val="20"/>
                <w:lang w:val="en-GB"/>
              </w:rPr>
            </w:pPr>
            <w:r w:rsidRPr="00D322DE">
              <w:rPr>
                <w:sz w:val="20"/>
                <w:szCs w:val="20"/>
                <w:lang w:val="en-GB"/>
              </w:rPr>
              <w:t>25,569</w:t>
            </w:r>
          </w:p>
        </w:tc>
        <w:tc>
          <w:tcPr>
            <w:tcW w:w="1417" w:type="dxa"/>
            <w:vAlign w:val="center"/>
          </w:tcPr>
          <w:p w:rsidR="00D322DE" w:rsidRPr="00D322DE" w:rsidRDefault="00D322DE" w:rsidP="00D322DE">
            <w:pPr>
              <w:keepNext w:val="0"/>
              <w:tabs>
                <w:tab w:val="left" w:pos="7938"/>
              </w:tabs>
              <w:spacing w:after="120"/>
              <w:outlineLvl w:val="9"/>
              <w:rPr>
                <w:sz w:val="20"/>
                <w:szCs w:val="20"/>
                <w:lang w:val="en-GB"/>
              </w:rPr>
            </w:pPr>
            <w:r w:rsidRPr="00D322DE">
              <w:rPr>
                <w:sz w:val="20"/>
                <w:szCs w:val="20"/>
                <w:lang w:val="en-GB"/>
              </w:rPr>
              <w:t>22,602</w:t>
            </w:r>
          </w:p>
        </w:tc>
      </w:tr>
      <w:tr w:rsidR="00D322DE" w:rsidRPr="00D322DE" w:rsidTr="00D322DE">
        <w:trPr>
          <w:gridBefore w:val="1"/>
          <w:wBefore w:w="30" w:type="dxa"/>
          <w:cantSplit/>
          <w:trHeight w:val="206"/>
        </w:trPr>
        <w:tc>
          <w:tcPr>
            <w:tcW w:w="6237" w:type="dxa"/>
            <w:tcBorders>
              <w:top w:val="single" w:sz="4" w:space="0" w:color="auto"/>
              <w:bottom w:val="double" w:sz="6" w:space="0" w:color="000000"/>
            </w:tcBorders>
          </w:tcPr>
          <w:p w:rsidR="00D322DE" w:rsidRPr="00D322DE" w:rsidRDefault="00D322DE" w:rsidP="00D322DE">
            <w:pPr>
              <w:keepNext w:val="0"/>
              <w:tabs>
                <w:tab w:val="left" w:pos="7938"/>
              </w:tabs>
              <w:outlineLvl w:val="9"/>
              <w:rPr>
                <w:sz w:val="20"/>
                <w:szCs w:val="20"/>
                <w:lang w:val="en-GB"/>
              </w:rPr>
            </w:pPr>
            <w:r w:rsidRPr="00D322DE">
              <w:rPr>
                <w:b/>
                <w:sz w:val="20"/>
                <w:szCs w:val="20"/>
              </w:rPr>
              <w:t>TOTAL</w:t>
            </w:r>
            <w:r w:rsidRPr="00D322DE">
              <w:rPr>
                <w:sz w:val="20"/>
                <w:szCs w:val="20"/>
              </w:rPr>
              <w:t xml:space="preserve"> (refer to Note 6)</w:t>
            </w:r>
          </w:p>
        </w:tc>
        <w:tc>
          <w:tcPr>
            <w:tcW w:w="1560" w:type="dxa"/>
            <w:tcBorders>
              <w:top w:val="single" w:sz="4" w:space="0" w:color="auto"/>
              <w:bottom w:val="double" w:sz="6" w:space="0" w:color="000000"/>
            </w:tcBorders>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25,805</w:t>
            </w:r>
          </w:p>
        </w:tc>
        <w:tc>
          <w:tcPr>
            <w:tcW w:w="1417" w:type="dxa"/>
            <w:tcBorders>
              <w:top w:val="single" w:sz="4" w:space="0" w:color="auto"/>
              <w:bottom w:val="double" w:sz="6" w:space="0" w:color="000000"/>
            </w:tcBorders>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23,545</w:t>
            </w: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outlineLvl w:val="9"/>
              <w:rPr>
                <w:b/>
                <w:sz w:val="20"/>
                <w:szCs w:val="20"/>
                <w:lang w:val="en-GB"/>
              </w:rPr>
            </w:pPr>
            <w:r w:rsidRPr="00D322DE">
              <w:rPr>
                <w:b/>
              </w:rPr>
              <w:t>5 (b)</w:t>
            </w:r>
            <w:r w:rsidRPr="00D322DE">
              <w:rPr>
                <w:b/>
                <w:lang w:val="en-GB"/>
              </w:rPr>
              <w:t xml:space="preserve"> Reconciliation of Net Result to Net Cash Flows from Operating Activities</w:t>
            </w:r>
          </w:p>
        </w:tc>
        <w:tc>
          <w:tcPr>
            <w:tcW w:w="1560" w:type="dxa"/>
          </w:tcPr>
          <w:p w:rsidR="00D322DE" w:rsidRPr="00D322DE" w:rsidRDefault="00D322DE" w:rsidP="00D322DE">
            <w:pPr>
              <w:keepNext w:val="0"/>
              <w:tabs>
                <w:tab w:val="left" w:pos="7938"/>
              </w:tabs>
              <w:outlineLvl w:val="9"/>
              <w:rPr>
                <w:b/>
                <w:sz w:val="20"/>
                <w:szCs w:val="20"/>
                <w:lang w:val="en-GB"/>
              </w:rPr>
            </w:pPr>
          </w:p>
        </w:tc>
        <w:tc>
          <w:tcPr>
            <w:tcW w:w="1417" w:type="dxa"/>
          </w:tcPr>
          <w:p w:rsidR="00D322DE" w:rsidRPr="00D322DE" w:rsidRDefault="00D322DE" w:rsidP="00D322DE">
            <w:pPr>
              <w:keepNext w:val="0"/>
              <w:tabs>
                <w:tab w:val="left" w:pos="7938"/>
              </w:tabs>
              <w:outlineLvl w:val="9"/>
              <w:rPr>
                <w:b/>
                <w:sz w:val="20"/>
                <w:szCs w:val="20"/>
                <w:lang w:val="en-GB"/>
              </w:rPr>
            </w:pP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Net result for the year</w:t>
            </w:r>
          </w:p>
        </w:tc>
        <w:tc>
          <w:tcPr>
            <w:tcW w:w="1560" w:type="dxa"/>
            <w:vAlign w:val="center"/>
          </w:tcPr>
          <w:p w:rsidR="00D322DE" w:rsidRPr="00D322DE" w:rsidRDefault="00D322DE" w:rsidP="00D322DE">
            <w:pPr>
              <w:keepNext w:val="0"/>
              <w:tabs>
                <w:tab w:val="left" w:pos="7938"/>
              </w:tabs>
              <w:ind w:left="-30"/>
              <w:outlineLvl w:val="9"/>
              <w:rPr>
                <w:b/>
                <w:sz w:val="20"/>
                <w:szCs w:val="20"/>
                <w:lang w:val="en-GB"/>
              </w:rPr>
            </w:pPr>
            <w:r w:rsidRPr="00D322DE">
              <w:rPr>
                <w:b/>
                <w:sz w:val="20"/>
                <w:szCs w:val="20"/>
                <w:lang w:val="en-GB"/>
              </w:rPr>
              <w:t>(12,603)</w:t>
            </w:r>
          </w:p>
        </w:tc>
        <w:tc>
          <w:tcPr>
            <w:tcW w:w="1417" w:type="dxa"/>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(567)</w:t>
            </w: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709"/>
              <w:outlineLvl w:val="9"/>
              <w:rPr>
                <w:sz w:val="20"/>
                <w:szCs w:val="20"/>
                <w:lang w:val="en-GB"/>
              </w:rPr>
            </w:pPr>
            <w:r w:rsidRPr="00D322DE">
              <w:rPr>
                <w:sz w:val="20"/>
                <w:szCs w:val="20"/>
                <w:lang w:val="en-GB"/>
              </w:rPr>
              <w:t>Loss /(Gain) on Sale of Non-Current Assets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(46)</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18</w:t>
            </w:r>
          </w:p>
        </w:tc>
      </w:tr>
      <w:tr w:rsidR="00D322DE" w:rsidRPr="00D322DE" w:rsidTr="00D322DE">
        <w:tblPrEx>
          <w:tblBorders>
            <w:bottom w:val="single" w:sz="4" w:space="0" w:color="auto"/>
          </w:tblBorders>
        </w:tblPrEx>
        <w:trPr>
          <w:cantSplit/>
          <w:trHeight w:val="358"/>
        </w:trPr>
        <w:tc>
          <w:tcPr>
            <w:tcW w:w="6267" w:type="dxa"/>
            <w:gridSpan w:val="2"/>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Non-cash movements: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p>
        </w:tc>
        <w:tc>
          <w:tcPr>
            <w:tcW w:w="1417" w:type="dxa"/>
            <w:vAlign w:val="center"/>
          </w:tcPr>
          <w:p w:rsidR="00D322DE" w:rsidRPr="00D322DE" w:rsidRDefault="00D322DE" w:rsidP="00D322DE">
            <w:pPr>
              <w:keepNext w:val="0"/>
              <w:tabs>
                <w:tab w:val="left" w:pos="7938"/>
              </w:tabs>
              <w:outlineLvl w:val="9"/>
              <w:rPr>
                <w:sz w:val="20"/>
                <w:szCs w:val="20"/>
                <w:lang w:val="en-GB"/>
              </w:rPr>
            </w:pPr>
          </w:p>
        </w:tc>
      </w:tr>
      <w:tr w:rsidR="00D322DE" w:rsidRPr="00D322DE" w:rsidTr="00D322DE">
        <w:tblPrEx>
          <w:tblCellMar>
            <w:left w:w="108" w:type="dxa"/>
            <w:right w:w="108" w:type="dxa"/>
          </w:tblCellMar>
        </w:tblPrEx>
        <w:trPr>
          <w:trHeight w:val="255"/>
        </w:trPr>
        <w:tc>
          <w:tcPr>
            <w:tcW w:w="6267" w:type="dxa"/>
            <w:gridSpan w:val="2"/>
            <w:tcBorders>
              <w:bottom w:val="nil"/>
            </w:tcBorders>
          </w:tcPr>
          <w:p w:rsidR="00D322DE" w:rsidRPr="00D322DE" w:rsidRDefault="00D322DE" w:rsidP="00D322DE">
            <w:pPr>
              <w:keepNext w:val="0"/>
              <w:tabs>
                <w:tab w:val="left" w:pos="7938"/>
              </w:tabs>
              <w:ind w:left="631"/>
              <w:outlineLvl w:val="9"/>
              <w:rPr>
                <w:sz w:val="20"/>
                <w:szCs w:val="20"/>
                <w:lang w:val="en-GB"/>
              </w:rPr>
            </w:pPr>
            <w:r w:rsidRPr="00D322DE">
              <w:rPr>
                <w:sz w:val="20"/>
                <w:szCs w:val="20"/>
                <w:lang w:val="en-GB"/>
              </w:rPr>
              <w:t xml:space="preserve">Depreciation </w:t>
            </w:r>
          </w:p>
        </w:tc>
        <w:tc>
          <w:tcPr>
            <w:tcW w:w="1560" w:type="dxa"/>
            <w:tcBorders>
              <w:bottom w:val="nil"/>
            </w:tcBorders>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20,804</w:t>
            </w:r>
          </w:p>
        </w:tc>
        <w:tc>
          <w:tcPr>
            <w:tcW w:w="1417" w:type="dxa"/>
            <w:tcBorders>
              <w:bottom w:val="nil"/>
            </w:tcBorders>
          </w:tcPr>
          <w:p w:rsidR="00D322DE" w:rsidRPr="00D322DE" w:rsidRDefault="00D322DE" w:rsidP="00D322DE">
            <w:pPr>
              <w:keepNext w:val="0"/>
              <w:tabs>
                <w:tab w:val="left" w:pos="7938"/>
              </w:tabs>
              <w:outlineLvl w:val="9"/>
              <w:rPr>
                <w:sz w:val="20"/>
                <w:szCs w:val="20"/>
                <w:lang w:val="en-GB"/>
              </w:rPr>
            </w:pPr>
            <w:r w:rsidRPr="00D322DE">
              <w:rPr>
                <w:sz w:val="20"/>
                <w:szCs w:val="20"/>
                <w:lang w:val="en-GB"/>
              </w:rPr>
              <w:t xml:space="preserve"> 12,772</w:t>
            </w:r>
          </w:p>
        </w:tc>
      </w:tr>
      <w:tr w:rsidR="00D322DE" w:rsidRPr="00D322DE" w:rsidTr="00D322DE">
        <w:tblPrEx>
          <w:tblCellMar>
            <w:left w:w="108" w:type="dxa"/>
            <w:right w:w="108" w:type="dxa"/>
          </w:tblCellMar>
        </w:tblPrEx>
        <w:trPr>
          <w:trHeight w:val="255"/>
        </w:trPr>
        <w:tc>
          <w:tcPr>
            <w:tcW w:w="6267" w:type="dxa"/>
            <w:gridSpan w:val="2"/>
            <w:tcBorders>
              <w:bottom w:val="single" w:sz="4" w:space="0" w:color="auto"/>
            </w:tcBorders>
          </w:tcPr>
          <w:p w:rsidR="00D322DE" w:rsidRPr="00D322DE" w:rsidRDefault="00D322DE" w:rsidP="00D322DE">
            <w:pPr>
              <w:keepNext w:val="0"/>
              <w:tabs>
                <w:tab w:val="left" w:pos="7938"/>
              </w:tabs>
              <w:ind w:left="631"/>
              <w:outlineLvl w:val="9"/>
              <w:rPr>
                <w:sz w:val="20"/>
                <w:szCs w:val="20"/>
                <w:lang w:val="en-GB"/>
              </w:rPr>
            </w:pPr>
            <w:r w:rsidRPr="00D322DE">
              <w:rPr>
                <w:sz w:val="20"/>
                <w:szCs w:val="20"/>
                <w:lang w:val="en-GB"/>
              </w:rPr>
              <w:t>Doubtful Debt Expense</w:t>
            </w:r>
          </w:p>
        </w:tc>
        <w:tc>
          <w:tcPr>
            <w:tcW w:w="1560" w:type="dxa"/>
            <w:tcBorders>
              <w:bottom w:val="single" w:sz="4" w:space="0" w:color="auto"/>
            </w:tcBorders>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(50)</w:t>
            </w:r>
          </w:p>
        </w:tc>
        <w:tc>
          <w:tcPr>
            <w:tcW w:w="1417" w:type="dxa"/>
            <w:tcBorders>
              <w:bottom w:val="single" w:sz="4" w:space="0" w:color="auto"/>
            </w:tcBorders>
          </w:tcPr>
          <w:p w:rsidR="00D322DE" w:rsidRPr="00D322DE" w:rsidRDefault="00D322DE" w:rsidP="00D322DE">
            <w:pPr>
              <w:keepNext w:val="0"/>
              <w:tabs>
                <w:tab w:val="left" w:pos="7938"/>
              </w:tabs>
              <w:outlineLvl w:val="9"/>
              <w:rPr>
                <w:sz w:val="20"/>
                <w:szCs w:val="20"/>
                <w:lang w:val="en-GB"/>
              </w:rPr>
            </w:pPr>
            <w:r w:rsidRPr="00D322DE">
              <w:rPr>
                <w:sz w:val="20"/>
                <w:szCs w:val="20"/>
                <w:lang w:val="en-GB"/>
              </w:rPr>
              <w:t>50</w:t>
            </w:r>
          </w:p>
        </w:tc>
      </w:tr>
      <w:tr w:rsidR="00D322DE" w:rsidRPr="00D322DE" w:rsidTr="00D322DE">
        <w:tblPrEx>
          <w:tblCellMar>
            <w:left w:w="108" w:type="dxa"/>
            <w:right w:w="108" w:type="dxa"/>
          </w:tblCellMar>
        </w:tblPrEx>
        <w:trPr>
          <w:trHeight w:val="197"/>
        </w:trPr>
        <w:tc>
          <w:tcPr>
            <w:tcW w:w="6267" w:type="dxa"/>
            <w:gridSpan w:val="2"/>
            <w:tcBorders>
              <w:top w:val="single" w:sz="4" w:space="0" w:color="auto"/>
            </w:tcBorders>
          </w:tcPr>
          <w:p w:rsidR="00D322DE" w:rsidRPr="00D322DE" w:rsidRDefault="00D322DE" w:rsidP="00D322DE">
            <w:pPr>
              <w:keepNext w:val="0"/>
              <w:tabs>
                <w:tab w:val="left" w:pos="7938"/>
              </w:tabs>
              <w:spacing w:before="120"/>
              <w:outlineLvl w:val="9"/>
              <w:rPr>
                <w:b/>
                <w:sz w:val="20"/>
                <w:szCs w:val="20"/>
                <w:lang w:val="en-GB"/>
              </w:rPr>
            </w:pPr>
            <w:r w:rsidRPr="00D322DE">
              <w:rPr>
                <w:b/>
                <w:sz w:val="20"/>
                <w:szCs w:val="20"/>
                <w:lang w:val="en-GB"/>
              </w:rPr>
              <w:t>Net cash provided by operating activities before change in assets and liabilities</w:t>
            </w:r>
          </w:p>
        </w:tc>
        <w:tc>
          <w:tcPr>
            <w:tcW w:w="1560" w:type="dxa"/>
            <w:tcBorders>
              <w:top w:val="single" w:sz="4" w:space="0" w:color="auto"/>
            </w:tcBorders>
          </w:tcPr>
          <w:p w:rsidR="00D322DE" w:rsidRPr="00D322DE" w:rsidRDefault="00D322DE" w:rsidP="00D322DE">
            <w:pPr>
              <w:keepNext w:val="0"/>
              <w:tabs>
                <w:tab w:val="left" w:pos="7938"/>
              </w:tabs>
              <w:spacing w:before="120" w:after="120"/>
              <w:ind w:left="-30"/>
              <w:outlineLvl w:val="9"/>
              <w:rPr>
                <w:b/>
                <w:sz w:val="20"/>
                <w:szCs w:val="20"/>
                <w:lang w:val="en-GB"/>
              </w:rPr>
            </w:pPr>
            <w:r w:rsidRPr="00D322DE">
              <w:rPr>
                <w:b/>
                <w:sz w:val="20"/>
                <w:szCs w:val="20"/>
                <w:lang w:val="en-GB"/>
              </w:rPr>
              <w:t>8,105</w:t>
            </w:r>
          </w:p>
        </w:tc>
        <w:tc>
          <w:tcPr>
            <w:tcW w:w="1417" w:type="dxa"/>
            <w:tcBorders>
              <w:top w:val="single" w:sz="4" w:space="0" w:color="auto"/>
            </w:tcBorders>
          </w:tcPr>
          <w:p w:rsidR="00D322DE" w:rsidRPr="00D322DE" w:rsidRDefault="00D322DE" w:rsidP="00D322DE">
            <w:pPr>
              <w:keepNext w:val="0"/>
              <w:tabs>
                <w:tab w:val="left" w:pos="7938"/>
              </w:tabs>
              <w:spacing w:before="120" w:after="120"/>
              <w:ind w:left="-108"/>
              <w:outlineLvl w:val="9"/>
              <w:rPr>
                <w:b/>
                <w:sz w:val="20"/>
                <w:szCs w:val="20"/>
                <w:lang w:val="en-GB"/>
              </w:rPr>
            </w:pPr>
            <w:r w:rsidRPr="00D322DE">
              <w:rPr>
                <w:b/>
                <w:sz w:val="20"/>
                <w:szCs w:val="20"/>
                <w:lang w:val="en-GB"/>
              </w:rPr>
              <w:t>12,273</w:t>
            </w:r>
          </w:p>
        </w:tc>
      </w:tr>
      <w:tr w:rsidR="00D322DE" w:rsidRPr="00D322DE" w:rsidTr="00D322DE">
        <w:tblPrEx>
          <w:tblCellMar>
            <w:left w:w="108" w:type="dxa"/>
            <w:right w:w="108" w:type="dxa"/>
          </w:tblCellMar>
        </w:tblPrEx>
        <w:trPr>
          <w:trHeight w:val="197"/>
        </w:trPr>
        <w:tc>
          <w:tcPr>
            <w:tcW w:w="6267" w:type="dxa"/>
            <w:gridSpan w:val="2"/>
            <w:tcBorders>
              <w:top w:val="nil"/>
            </w:tcBorders>
          </w:tcPr>
          <w:p w:rsidR="00D322DE" w:rsidRPr="00D322DE" w:rsidRDefault="00D322DE" w:rsidP="00D322DE">
            <w:pPr>
              <w:keepNext w:val="0"/>
              <w:tabs>
                <w:tab w:val="left" w:pos="7938"/>
              </w:tabs>
              <w:spacing w:before="120"/>
              <w:outlineLvl w:val="9"/>
              <w:rPr>
                <w:b/>
                <w:sz w:val="20"/>
                <w:szCs w:val="20"/>
                <w:lang w:val="en-GB"/>
              </w:rPr>
            </w:pPr>
            <w:r w:rsidRPr="00D322DE">
              <w:rPr>
                <w:b/>
                <w:sz w:val="20"/>
                <w:szCs w:val="20"/>
                <w:lang w:val="en-GB"/>
              </w:rPr>
              <w:t>Movement in assets and liabilities:</w:t>
            </w:r>
          </w:p>
        </w:tc>
        <w:tc>
          <w:tcPr>
            <w:tcW w:w="1560" w:type="dxa"/>
            <w:tcBorders>
              <w:top w:val="nil"/>
            </w:tcBorders>
          </w:tcPr>
          <w:p w:rsidR="00D322DE" w:rsidRPr="00D322DE" w:rsidRDefault="00D322DE" w:rsidP="00D322DE">
            <w:pPr>
              <w:keepNext w:val="0"/>
              <w:tabs>
                <w:tab w:val="left" w:pos="7938"/>
              </w:tabs>
              <w:spacing w:before="120" w:after="120"/>
              <w:ind w:left="-30"/>
              <w:outlineLvl w:val="9"/>
              <w:rPr>
                <w:b/>
                <w:sz w:val="20"/>
                <w:szCs w:val="20"/>
                <w:lang w:val="en-GB"/>
              </w:rPr>
            </w:pPr>
          </w:p>
        </w:tc>
        <w:tc>
          <w:tcPr>
            <w:tcW w:w="1417" w:type="dxa"/>
            <w:tcBorders>
              <w:top w:val="nil"/>
            </w:tcBorders>
          </w:tcPr>
          <w:p w:rsidR="00D322DE" w:rsidRPr="00D322DE" w:rsidRDefault="00D322DE" w:rsidP="00D322DE">
            <w:pPr>
              <w:keepNext w:val="0"/>
              <w:tabs>
                <w:tab w:val="left" w:pos="7938"/>
              </w:tabs>
              <w:spacing w:before="120" w:after="120"/>
              <w:outlineLvl w:val="9"/>
              <w:rPr>
                <w:b/>
                <w:sz w:val="20"/>
                <w:szCs w:val="20"/>
                <w:lang w:val="en-GB"/>
              </w:rPr>
            </w:pPr>
          </w:p>
        </w:tc>
      </w:tr>
      <w:tr w:rsidR="00D322DE" w:rsidRPr="00D322DE" w:rsidTr="00D322DE">
        <w:tblPrEx>
          <w:tblBorders>
            <w:bottom w:val="single" w:sz="4" w:space="0" w:color="auto"/>
          </w:tblBorders>
        </w:tblPrEx>
        <w:trPr>
          <w:cantSplit/>
          <w:trHeight w:val="255"/>
        </w:trPr>
        <w:tc>
          <w:tcPr>
            <w:tcW w:w="6267" w:type="dxa"/>
            <w:gridSpan w:val="2"/>
          </w:tcPr>
          <w:p w:rsidR="00D322DE" w:rsidRPr="00D322DE" w:rsidRDefault="00D322DE" w:rsidP="00D322DE">
            <w:pPr>
              <w:keepNext w:val="0"/>
              <w:tabs>
                <w:tab w:val="left" w:pos="7938"/>
              </w:tabs>
              <w:ind w:left="720"/>
              <w:outlineLvl w:val="9"/>
              <w:rPr>
                <w:sz w:val="20"/>
                <w:szCs w:val="20"/>
                <w:lang w:val="en-GB"/>
              </w:rPr>
            </w:pPr>
            <w:r w:rsidRPr="00D322DE">
              <w:rPr>
                <w:sz w:val="20"/>
                <w:szCs w:val="20"/>
                <w:lang w:val="en-GB"/>
              </w:rPr>
              <w:t>Decrease/(Increase) in Receivables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(332)</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(393)</w:t>
            </w:r>
          </w:p>
        </w:tc>
      </w:tr>
      <w:tr w:rsidR="00D322DE" w:rsidRPr="00D322DE" w:rsidTr="00D322DE">
        <w:tblPrEx>
          <w:tblBorders>
            <w:bottom w:val="single" w:sz="4" w:space="0" w:color="auto"/>
          </w:tblBorders>
        </w:tblPrEx>
        <w:trPr>
          <w:cantSplit/>
          <w:trHeight w:val="255"/>
        </w:trPr>
        <w:tc>
          <w:tcPr>
            <w:tcW w:w="6267" w:type="dxa"/>
            <w:gridSpan w:val="2"/>
            <w:tcBorders>
              <w:bottom w:val="nil"/>
            </w:tcBorders>
          </w:tcPr>
          <w:p w:rsidR="00D322DE" w:rsidRPr="00D322DE" w:rsidRDefault="00D322DE" w:rsidP="00D322DE">
            <w:pPr>
              <w:keepNext w:val="0"/>
              <w:tabs>
                <w:tab w:val="left" w:pos="426"/>
                <w:tab w:val="left" w:pos="7938"/>
              </w:tabs>
              <w:ind w:left="720"/>
              <w:outlineLvl w:val="9"/>
              <w:rPr>
                <w:b/>
                <w:sz w:val="20"/>
                <w:szCs w:val="20"/>
                <w:lang w:val="en-GB"/>
              </w:rPr>
            </w:pPr>
            <w:r w:rsidRPr="00D322DE">
              <w:rPr>
                <w:sz w:val="20"/>
                <w:szCs w:val="20"/>
                <w:lang w:val="en-GB"/>
              </w:rPr>
              <w:t>Decrease/(Increase) in Prepayments</w:t>
            </w:r>
          </w:p>
        </w:tc>
        <w:tc>
          <w:tcPr>
            <w:tcW w:w="1560" w:type="dxa"/>
            <w:tcBorders>
              <w:bottom w:val="nil"/>
            </w:tcBorders>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210</w:t>
            </w:r>
          </w:p>
        </w:tc>
        <w:tc>
          <w:tcPr>
            <w:tcW w:w="1417" w:type="dxa"/>
            <w:tcBorders>
              <w:bottom w:val="nil"/>
            </w:tcBorders>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(85)</w:t>
            </w:r>
          </w:p>
        </w:tc>
      </w:tr>
      <w:tr w:rsidR="00D322DE" w:rsidRPr="00D322DE" w:rsidTr="00D322DE">
        <w:tblPrEx>
          <w:tblBorders>
            <w:bottom w:val="single" w:sz="4" w:space="0" w:color="auto"/>
          </w:tblBorders>
        </w:tblPrEx>
        <w:trPr>
          <w:cantSplit/>
          <w:trHeight w:val="255"/>
        </w:trPr>
        <w:tc>
          <w:tcPr>
            <w:tcW w:w="6267" w:type="dxa"/>
            <w:gridSpan w:val="2"/>
          </w:tcPr>
          <w:p w:rsidR="00D322DE" w:rsidRPr="00D322DE" w:rsidRDefault="00D322DE" w:rsidP="00D322DE">
            <w:pPr>
              <w:keepNext w:val="0"/>
              <w:tabs>
                <w:tab w:val="left" w:pos="7938"/>
              </w:tabs>
              <w:ind w:left="720"/>
              <w:outlineLvl w:val="9"/>
              <w:rPr>
                <w:sz w:val="20"/>
                <w:szCs w:val="20"/>
                <w:lang w:val="en-GB"/>
              </w:rPr>
            </w:pPr>
            <w:r w:rsidRPr="00D322DE">
              <w:rPr>
                <w:sz w:val="20"/>
                <w:szCs w:val="20"/>
                <w:lang w:val="en-GB"/>
              </w:rPr>
              <w:t>Decrease/(Increase) in Inventories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(337)</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(87)</w:t>
            </w: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720"/>
              <w:outlineLvl w:val="9"/>
              <w:rPr>
                <w:sz w:val="20"/>
                <w:szCs w:val="20"/>
                <w:lang w:val="en-GB"/>
              </w:rPr>
            </w:pPr>
            <w:r w:rsidRPr="00D322DE">
              <w:rPr>
                <w:sz w:val="20"/>
                <w:szCs w:val="20"/>
                <w:lang w:val="en-GB"/>
              </w:rPr>
              <w:t>Increase/(Decrease) in Payables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1,702</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(1,580)</w:t>
            </w: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720"/>
              <w:outlineLvl w:val="9"/>
              <w:rPr>
                <w:sz w:val="20"/>
                <w:szCs w:val="20"/>
                <w:highlight w:val="green"/>
                <w:lang w:val="en-GB"/>
              </w:rPr>
            </w:pPr>
            <w:r w:rsidRPr="00D322DE">
              <w:rPr>
                <w:sz w:val="20"/>
                <w:szCs w:val="20"/>
                <w:lang w:val="en-GB"/>
              </w:rPr>
              <w:t xml:space="preserve">Increase/(Decrease) in Provisions </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(390)</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166</w:t>
            </w:r>
          </w:p>
        </w:tc>
      </w:tr>
      <w:tr w:rsidR="00D322DE" w:rsidRPr="00D322DE" w:rsidTr="00D322DE">
        <w:tblPrEx>
          <w:tblBorders>
            <w:bottom w:val="single" w:sz="4" w:space="0" w:color="auto"/>
          </w:tblBorders>
        </w:tblPrEx>
        <w:trPr>
          <w:cantSplit/>
          <w:trHeight w:val="312"/>
        </w:trPr>
        <w:tc>
          <w:tcPr>
            <w:tcW w:w="6267" w:type="dxa"/>
            <w:gridSpan w:val="2"/>
            <w:tcBorders>
              <w:top w:val="single" w:sz="4" w:space="0" w:color="auto"/>
              <w:bottom w:val="double" w:sz="4" w:space="0" w:color="auto"/>
            </w:tcBorders>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Net cash provided by operating activities</w:t>
            </w:r>
          </w:p>
        </w:tc>
        <w:tc>
          <w:tcPr>
            <w:tcW w:w="1560" w:type="dxa"/>
            <w:tcBorders>
              <w:top w:val="single" w:sz="4" w:space="0" w:color="auto"/>
              <w:bottom w:val="double" w:sz="4" w:space="0" w:color="auto"/>
            </w:tcBorders>
            <w:vAlign w:val="center"/>
          </w:tcPr>
          <w:p w:rsidR="00D322DE" w:rsidRPr="00D322DE" w:rsidRDefault="00D322DE" w:rsidP="00D322DE">
            <w:pPr>
              <w:keepNext w:val="0"/>
              <w:tabs>
                <w:tab w:val="left" w:pos="7938"/>
              </w:tabs>
              <w:ind w:left="-30"/>
              <w:outlineLvl w:val="9"/>
              <w:rPr>
                <w:b/>
                <w:sz w:val="20"/>
                <w:szCs w:val="20"/>
                <w:lang w:val="en-GB"/>
              </w:rPr>
            </w:pPr>
            <w:r w:rsidRPr="00D322DE">
              <w:rPr>
                <w:b/>
                <w:sz w:val="20"/>
                <w:szCs w:val="20"/>
                <w:lang w:val="en-GB"/>
              </w:rPr>
              <w:t>8,958</w:t>
            </w:r>
          </w:p>
        </w:tc>
        <w:tc>
          <w:tcPr>
            <w:tcW w:w="1417" w:type="dxa"/>
            <w:tcBorders>
              <w:top w:val="single" w:sz="4" w:space="0" w:color="auto"/>
              <w:bottom w:val="double" w:sz="4" w:space="0" w:color="auto"/>
            </w:tcBorders>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10,294</w:t>
            </w:r>
          </w:p>
        </w:tc>
      </w:tr>
      <w:tr w:rsidR="00D322DE" w:rsidRPr="00D322DE" w:rsidTr="00D322DE">
        <w:tblPrEx>
          <w:tblBorders>
            <w:bottom w:val="single" w:sz="4" w:space="0" w:color="auto"/>
          </w:tblBorders>
        </w:tblPrEx>
        <w:trPr>
          <w:cantSplit/>
          <w:trHeight w:val="426"/>
        </w:trPr>
        <w:tc>
          <w:tcPr>
            <w:tcW w:w="6267" w:type="dxa"/>
            <w:gridSpan w:val="2"/>
            <w:vAlign w:val="center"/>
          </w:tcPr>
          <w:p w:rsidR="00D322DE" w:rsidRPr="00D322DE" w:rsidRDefault="00D322DE" w:rsidP="00D322DE">
            <w:pPr>
              <w:keepNext w:val="0"/>
              <w:tabs>
                <w:tab w:val="left" w:pos="7938"/>
              </w:tabs>
              <w:outlineLvl w:val="9"/>
              <w:rPr>
                <w:rFonts w:cs="Arial"/>
                <w:b/>
                <w:sz w:val="20"/>
                <w:szCs w:val="20"/>
                <w:lang w:val="en-GB"/>
              </w:rPr>
            </w:pPr>
            <w:r w:rsidRPr="00D322DE">
              <w:rPr>
                <w:rFonts w:cs="Arial"/>
                <w:b/>
              </w:rPr>
              <w:t>15(c) Non-cash financing and investing activities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p>
        </w:tc>
        <w:tc>
          <w:tcPr>
            <w:tcW w:w="1417" w:type="dxa"/>
            <w:vAlign w:val="center"/>
          </w:tcPr>
          <w:p w:rsidR="00D322DE" w:rsidRPr="00D322DE" w:rsidRDefault="00D322DE" w:rsidP="00D322DE">
            <w:pPr>
              <w:keepNext w:val="0"/>
              <w:tabs>
                <w:tab w:val="left" w:pos="7938"/>
              </w:tabs>
              <w:outlineLvl w:val="9"/>
              <w:rPr>
                <w:b/>
                <w:sz w:val="20"/>
                <w:szCs w:val="20"/>
                <w:lang w:val="en-GB"/>
              </w:rPr>
            </w:pP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Financing Facilities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p>
        </w:tc>
        <w:tc>
          <w:tcPr>
            <w:tcW w:w="1417" w:type="dxa"/>
            <w:vAlign w:val="center"/>
          </w:tcPr>
          <w:p w:rsidR="00D322DE" w:rsidRPr="00D322DE" w:rsidRDefault="00D322DE" w:rsidP="00D322DE">
            <w:pPr>
              <w:keepNext w:val="0"/>
              <w:tabs>
                <w:tab w:val="left" w:pos="7938"/>
              </w:tabs>
              <w:outlineLvl w:val="9"/>
              <w:rPr>
                <w:b/>
                <w:sz w:val="20"/>
                <w:szCs w:val="20"/>
                <w:lang w:val="en-GB"/>
              </w:rPr>
            </w:pP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720"/>
              <w:outlineLvl w:val="9"/>
              <w:rPr>
                <w:sz w:val="20"/>
                <w:szCs w:val="20"/>
                <w:lang w:val="en-GB"/>
              </w:rPr>
            </w:pPr>
            <w:r w:rsidRPr="00D322DE">
              <w:rPr>
                <w:sz w:val="20"/>
                <w:szCs w:val="20"/>
                <w:lang w:val="en-GB"/>
              </w:rPr>
              <w:t>Finance Lease Assets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p>
        </w:tc>
        <w:tc>
          <w:tcPr>
            <w:tcW w:w="1417" w:type="dxa"/>
            <w:vAlign w:val="center"/>
          </w:tcPr>
          <w:p w:rsidR="00D322DE" w:rsidRPr="00D322DE" w:rsidRDefault="00D322DE" w:rsidP="00D322DE">
            <w:pPr>
              <w:keepNext w:val="0"/>
              <w:tabs>
                <w:tab w:val="left" w:pos="7938"/>
              </w:tabs>
              <w:outlineLvl w:val="9"/>
              <w:rPr>
                <w:sz w:val="20"/>
                <w:szCs w:val="20"/>
                <w:lang w:val="en-GB"/>
              </w:rPr>
            </w:pP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1418"/>
              <w:outlineLvl w:val="9"/>
              <w:rPr>
                <w:sz w:val="20"/>
                <w:szCs w:val="20"/>
                <w:lang w:val="en-GB"/>
              </w:rPr>
            </w:pPr>
            <w:r w:rsidRPr="00D322DE">
              <w:rPr>
                <w:sz w:val="20"/>
                <w:szCs w:val="20"/>
                <w:lang w:val="en-GB"/>
              </w:rPr>
              <w:t>Acquisitions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162</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173</w:t>
            </w:r>
          </w:p>
        </w:tc>
      </w:tr>
      <w:tr w:rsidR="00D322DE" w:rsidRPr="00D322DE" w:rsidTr="00D322DE">
        <w:tblPrEx>
          <w:tblBorders>
            <w:bottom w:val="single" w:sz="4" w:space="0" w:color="auto"/>
          </w:tblBorders>
        </w:tblPrEx>
        <w:trPr>
          <w:cantSplit/>
          <w:trHeight w:val="255"/>
        </w:trPr>
        <w:tc>
          <w:tcPr>
            <w:tcW w:w="6267" w:type="dxa"/>
            <w:gridSpan w:val="2"/>
            <w:vAlign w:val="center"/>
          </w:tcPr>
          <w:p w:rsidR="00D322DE" w:rsidRPr="00D322DE" w:rsidRDefault="00D322DE" w:rsidP="00D322DE">
            <w:pPr>
              <w:keepNext w:val="0"/>
              <w:tabs>
                <w:tab w:val="left" w:pos="7938"/>
              </w:tabs>
              <w:ind w:left="1418"/>
              <w:outlineLvl w:val="9"/>
              <w:rPr>
                <w:sz w:val="20"/>
                <w:szCs w:val="20"/>
                <w:lang w:val="en-GB"/>
              </w:rPr>
            </w:pPr>
            <w:r w:rsidRPr="00D322DE">
              <w:rPr>
                <w:sz w:val="20"/>
                <w:szCs w:val="20"/>
                <w:lang w:val="en-GB"/>
              </w:rPr>
              <w:t>Disposals</w:t>
            </w:r>
          </w:p>
        </w:tc>
        <w:tc>
          <w:tcPr>
            <w:tcW w:w="1560" w:type="dxa"/>
            <w:vAlign w:val="center"/>
          </w:tcPr>
          <w:p w:rsidR="00D322DE" w:rsidRPr="00D322DE" w:rsidRDefault="00D322DE" w:rsidP="00D322DE">
            <w:pPr>
              <w:keepNext w:val="0"/>
              <w:tabs>
                <w:tab w:val="left" w:pos="7938"/>
              </w:tabs>
              <w:ind w:left="-30"/>
              <w:outlineLvl w:val="9"/>
              <w:rPr>
                <w:sz w:val="20"/>
                <w:szCs w:val="20"/>
                <w:lang w:val="en-GB"/>
              </w:rPr>
            </w:pPr>
            <w:r w:rsidRPr="00D322DE">
              <w:rPr>
                <w:sz w:val="20"/>
                <w:szCs w:val="20"/>
                <w:lang w:val="en-GB"/>
              </w:rPr>
              <w:t>(157)</w:t>
            </w:r>
          </w:p>
        </w:tc>
        <w:tc>
          <w:tcPr>
            <w:tcW w:w="1417" w:type="dxa"/>
            <w:vAlign w:val="center"/>
          </w:tcPr>
          <w:p w:rsidR="00D322DE" w:rsidRPr="00D322DE" w:rsidRDefault="00D322DE" w:rsidP="00D322DE">
            <w:pPr>
              <w:keepNext w:val="0"/>
              <w:tabs>
                <w:tab w:val="left" w:pos="7938"/>
              </w:tabs>
              <w:outlineLvl w:val="9"/>
              <w:rPr>
                <w:sz w:val="20"/>
                <w:szCs w:val="20"/>
                <w:lang w:val="en-GB"/>
              </w:rPr>
            </w:pPr>
            <w:r w:rsidRPr="00D322DE">
              <w:rPr>
                <w:sz w:val="20"/>
                <w:szCs w:val="20"/>
                <w:lang w:val="en-GB"/>
              </w:rPr>
              <w:t>(128)</w:t>
            </w:r>
          </w:p>
        </w:tc>
      </w:tr>
      <w:tr w:rsidR="00D322DE" w:rsidRPr="00D322DE" w:rsidTr="00D322DE">
        <w:tblPrEx>
          <w:tblBorders>
            <w:bottom w:val="single" w:sz="4" w:space="0" w:color="auto"/>
          </w:tblBorders>
        </w:tblPrEx>
        <w:trPr>
          <w:cantSplit/>
          <w:trHeight w:val="312"/>
        </w:trPr>
        <w:tc>
          <w:tcPr>
            <w:tcW w:w="6267" w:type="dxa"/>
            <w:gridSpan w:val="2"/>
            <w:tcBorders>
              <w:top w:val="single" w:sz="4" w:space="0" w:color="auto"/>
              <w:bottom w:val="double" w:sz="4" w:space="0" w:color="auto"/>
            </w:tcBorders>
            <w:vAlign w:val="center"/>
          </w:tcPr>
          <w:p w:rsidR="00D322DE" w:rsidRPr="00D322DE" w:rsidRDefault="00D322DE" w:rsidP="00D322DE">
            <w:pPr>
              <w:keepNext w:val="0"/>
              <w:tabs>
                <w:tab w:val="left" w:pos="7938"/>
              </w:tabs>
              <w:outlineLvl w:val="9"/>
              <w:rPr>
                <w:b/>
                <w:sz w:val="20"/>
                <w:szCs w:val="20"/>
                <w:lang w:val="en-GB"/>
              </w:rPr>
            </w:pPr>
          </w:p>
        </w:tc>
        <w:tc>
          <w:tcPr>
            <w:tcW w:w="1560" w:type="dxa"/>
            <w:tcBorders>
              <w:top w:val="single" w:sz="4" w:space="0" w:color="auto"/>
              <w:bottom w:val="double" w:sz="4" w:space="0" w:color="auto"/>
            </w:tcBorders>
            <w:vAlign w:val="center"/>
          </w:tcPr>
          <w:p w:rsidR="00D322DE" w:rsidRPr="00D322DE" w:rsidRDefault="00D322DE" w:rsidP="00D322DE">
            <w:pPr>
              <w:keepNext w:val="0"/>
              <w:tabs>
                <w:tab w:val="left" w:pos="7938"/>
              </w:tabs>
              <w:ind w:left="-30"/>
              <w:outlineLvl w:val="9"/>
              <w:rPr>
                <w:b/>
                <w:sz w:val="20"/>
                <w:szCs w:val="20"/>
                <w:lang w:val="en-GB"/>
              </w:rPr>
            </w:pPr>
            <w:r w:rsidRPr="00D322DE">
              <w:rPr>
                <w:b/>
                <w:sz w:val="20"/>
                <w:szCs w:val="20"/>
                <w:lang w:val="en-GB"/>
              </w:rPr>
              <w:t>5</w:t>
            </w:r>
          </w:p>
        </w:tc>
        <w:tc>
          <w:tcPr>
            <w:tcW w:w="1417" w:type="dxa"/>
            <w:tcBorders>
              <w:top w:val="single" w:sz="4" w:space="0" w:color="auto"/>
              <w:bottom w:val="double" w:sz="4" w:space="0" w:color="auto"/>
            </w:tcBorders>
            <w:vAlign w:val="center"/>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45</w:t>
            </w:r>
          </w:p>
        </w:tc>
      </w:tr>
    </w:tbl>
    <w:p w:rsidR="00D322DE" w:rsidRPr="00D322DE" w:rsidRDefault="00160F3E" w:rsidP="00160F3E">
      <w:pPr>
        <w:pStyle w:val="Heading5"/>
        <w:tabs>
          <w:tab w:val="left" w:pos="284"/>
        </w:tabs>
      </w:pPr>
      <w:r>
        <w:t xml:space="preserve">16. </w:t>
      </w:r>
      <w:r w:rsidR="00D322DE" w:rsidRPr="00D322DE">
        <w:t xml:space="preserve">RESPONSIBLE PERSONS </w:t>
      </w: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16(a) Responsible Persons</w:t>
      </w:r>
    </w:p>
    <w:p w:rsidR="00D322DE" w:rsidRPr="00D322DE" w:rsidRDefault="00D322DE" w:rsidP="00D322DE">
      <w:pPr>
        <w:keepNext w:val="0"/>
        <w:spacing w:before="60"/>
        <w:outlineLvl w:val="9"/>
        <w:rPr>
          <w:sz w:val="20"/>
          <w:szCs w:val="20"/>
          <w:lang w:val="en-GB"/>
        </w:rPr>
      </w:pPr>
      <w:r w:rsidRPr="00D322DE">
        <w:rPr>
          <w:sz w:val="20"/>
          <w:szCs w:val="20"/>
          <w:lang w:val="en-GB"/>
        </w:rPr>
        <w:t>The following disclosures are made regarding responsible persons for the reporting period.</w:t>
      </w:r>
    </w:p>
    <w:p w:rsidR="00D322DE" w:rsidRPr="00D322DE" w:rsidRDefault="00D322DE" w:rsidP="00D322DE">
      <w:pPr>
        <w:keepNext w:val="0"/>
        <w:ind w:left="720"/>
        <w:outlineLvl w:val="9"/>
        <w:rPr>
          <w:sz w:val="20"/>
          <w:szCs w:val="20"/>
          <w:lang w:val="en-GB"/>
        </w:rPr>
      </w:pPr>
      <w:r w:rsidRPr="00D322DE">
        <w:rPr>
          <w:sz w:val="20"/>
          <w:szCs w:val="20"/>
          <w:lang w:val="en-GB"/>
        </w:rPr>
        <w:t>Responsible Minister – Hon. Ted Baillieu MP</w:t>
      </w:r>
    </w:p>
    <w:p w:rsidR="00D322DE" w:rsidRPr="00D322DE" w:rsidRDefault="00D322DE" w:rsidP="00D322DE">
      <w:pPr>
        <w:keepNext w:val="0"/>
        <w:ind w:left="720"/>
        <w:outlineLvl w:val="9"/>
        <w:rPr>
          <w:sz w:val="20"/>
          <w:szCs w:val="20"/>
          <w:lang w:val="en-GB"/>
        </w:rPr>
      </w:pPr>
      <w:r w:rsidRPr="00D322DE">
        <w:rPr>
          <w:sz w:val="20"/>
          <w:szCs w:val="20"/>
          <w:lang w:val="en-GB"/>
        </w:rPr>
        <w:t>Accountable Officer – Dr J Patrick Greene</w:t>
      </w:r>
    </w:p>
    <w:p w:rsidR="00D322DE" w:rsidRPr="00D322DE" w:rsidRDefault="00D322DE" w:rsidP="00D322DE">
      <w:pPr>
        <w:keepNext w:val="0"/>
        <w:ind w:left="720"/>
        <w:outlineLvl w:val="9"/>
        <w:rPr>
          <w:sz w:val="20"/>
          <w:szCs w:val="20"/>
          <w:lang w:val="en-GB"/>
        </w:rPr>
      </w:pPr>
      <w:r w:rsidRPr="00D322DE">
        <w:rPr>
          <w:sz w:val="20"/>
          <w:szCs w:val="20"/>
          <w:lang w:val="en-GB"/>
        </w:rPr>
        <w:t>Board Members:</w:t>
      </w:r>
    </w:p>
    <w:p w:rsidR="00D322DE" w:rsidRPr="00D322DE" w:rsidRDefault="00D322DE" w:rsidP="00D322DE">
      <w:pPr>
        <w:keepNext w:val="0"/>
        <w:ind w:left="720"/>
        <w:jc w:val="both"/>
        <w:outlineLvl w:val="9"/>
        <w:rPr>
          <w:color w:val="000000"/>
          <w:sz w:val="20"/>
          <w:szCs w:val="20"/>
        </w:rPr>
      </w:pPr>
      <w:r w:rsidRPr="00D322DE">
        <w:rPr>
          <w:color w:val="000000"/>
          <w:sz w:val="20"/>
          <w:szCs w:val="20"/>
        </w:rPr>
        <w:t>Professor Margaret Gardner AO (President)</w:t>
      </w:r>
    </w:p>
    <w:p w:rsidR="00D322DE" w:rsidRPr="00D322DE" w:rsidRDefault="00D322DE" w:rsidP="00D322DE">
      <w:pPr>
        <w:keepNext w:val="0"/>
        <w:ind w:left="720"/>
        <w:jc w:val="both"/>
        <w:outlineLvl w:val="9"/>
        <w:rPr>
          <w:color w:val="000000"/>
          <w:sz w:val="20"/>
          <w:szCs w:val="20"/>
        </w:rPr>
      </w:pPr>
      <w:r w:rsidRPr="00D322DE">
        <w:rPr>
          <w:color w:val="000000"/>
          <w:sz w:val="20"/>
          <w:szCs w:val="20"/>
        </w:rPr>
        <w:t>Mr Troy Edwards</w:t>
      </w:r>
    </w:p>
    <w:p w:rsidR="00D322DE" w:rsidRPr="00D322DE" w:rsidRDefault="00D322DE" w:rsidP="00D322DE">
      <w:pPr>
        <w:keepNext w:val="0"/>
        <w:ind w:left="720"/>
        <w:jc w:val="both"/>
        <w:outlineLvl w:val="9"/>
        <w:rPr>
          <w:color w:val="000000"/>
          <w:sz w:val="20"/>
          <w:szCs w:val="20"/>
        </w:rPr>
      </w:pPr>
      <w:r w:rsidRPr="00D322DE">
        <w:rPr>
          <w:color w:val="000000"/>
          <w:sz w:val="20"/>
          <w:szCs w:val="20"/>
        </w:rPr>
        <w:t>Ms Sylvia Falzon</w:t>
      </w:r>
    </w:p>
    <w:p w:rsidR="00D322DE" w:rsidRPr="00D322DE" w:rsidRDefault="00D322DE" w:rsidP="00D322DE">
      <w:pPr>
        <w:keepNext w:val="0"/>
        <w:ind w:left="720"/>
        <w:jc w:val="both"/>
        <w:outlineLvl w:val="9"/>
        <w:rPr>
          <w:color w:val="000000"/>
          <w:sz w:val="20"/>
          <w:szCs w:val="20"/>
        </w:rPr>
      </w:pPr>
      <w:r w:rsidRPr="00D322DE">
        <w:rPr>
          <w:color w:val="000000"/>
          <w:sz w:val="20"/>
          <w:szCs w:val="20"/>
        </w:rPr>
        <w:t>Mr Colin Golvan SC</w:t>
      </w:r>
    </w:p>
    <w:p w:rsidR="00D322DE" w:rsidRPr="00D322DE" w:rsidRDefault="00D322DE" w:rsidP="00D322DE">
      <w:pPr>
        <w:keepNext w:val="0"/>
        <w:ind w:left="720"/>
        <w:jc w:val="both"/>
        <w:outlineLvl w:val="9"/>
        <w:rPr>
          <w:color w:val="000000"/>
          <w:sz w:val="20"/>
          <w:szCs w:val="20"/>
        </w:rPr>
      </w:pPr>
      <w:r w:rsidRPr="00D322DE">
        <w:rPr>
          <w:color w:val="000000"/>
          <w:sz w:val="20"/>
          <w:szCs w:val="20"/>
        </w:rPr>
        <w:t>The Hon. Joan Kirner AM</w:t>
      </w:r>
    </w:p>
    <w:p w:rsidR="00D322DE" w:rsidRPr="00D322DE" w:rsidRDefault="00D322DE" w:rsidP="00D322DE">
      <w:pPr>
        <w:keepNext w:val="0"/>
        <w:ind w:left="720"/>
        <w:jc w:val="both"/>
        <w:outlineLvl w:val="9"/>
        <w:rPr>
          <w:color w:val="000000"/>
          <w:sz w:val="20"/>
          <w:szCs w:val="20"/>
        </w:rPr>
      </w:pPr>
      <w:r w:rsidRPr="00D322DE">
        <w:rPr>
          <w:color w:val="000000"/>
          <w:sz w:val="20"/>
          <w:szCs w:val="20"/>
        </w:rPr>
        <w:t>Mr Michael Perry</w:t>
      </w:r>
    </w:p>
    <w:p w:rsidR="00D322DE" w:rsidRPr="00D322DE" w:rsidRDefault="00D322DE" w:rsidP="00D322DE">
      <w:pPr>
        <w:keepNext w:val="0"/>
        <w:ind w:left="720"/>
        <w:jc w:val="both"/>
        <w:outlineLvl w:val="9"/>
        <w:rPr>
          <w:color w:val="000000"/>
          <w:sz w:val="20"/>
          <w:szCs w:val="20"/>
        </w:rPr>
      </w:pPr>
      <w:r w:rsidRPr="00D322DE">
        <w:rPr>
          <w:color w:val="000000"/>
          <w:sz w:val="20"/>
          <w:szCs w:val="20"/>
        </w:rPr>
        <w:t>Dr Gaye Sculthorpe</w:t>
      </w:r>
    </w:p>
    <w:p w:rsidR="00D322DE" w:rsidRPr="00D322DE" w:rsidRDefault="00D322DE" w:rsidP="00D322DE">
      <w:pPr>
        <w:keepNext w:val="0"/>
        <w:ind w:left="720"/>
        <w:jc w:val="both"/>
        <w:outlineLvl w:val="9"/>
        <w:rPr>
          <w:color w:val="000000"/>
          <w:sz w:val="20"/>
          <w:szCs w:val="20"/>
        </w:rPr>
      </w:pPr>
      <w:r w:rsidRPr="00D322DE">
        <w:rPr>
          <w:color w:val="000000"/>
          <w:sz w:val="20"/>
          <w:szCs w:val="20"/>
        </w:rPr>
        <w:t xml:space="preserve">Mr Tim Sullivan </w:t>
      </w:r>
    </w:p>
    <w:p w:rsidR="00660AAF" w:rsidRDefault="00D322DE" w:rsidP="00D322DE">
      <w:pPr>
        <w:keepNext w:val="0"/>
        <w:ind w:left="720"/>
        <w:jc w:val="both"/>
        <w:outlineLvl w:val="9"/>
        <w:rPr>
          <w:color w:val="000000"/>
          <w:sz w:val="20"/>
          <w:szCs w:val="20"/>
        </w:rPr>
      </w:pPr>
      <w:r w:rsidRPr="00D322DE">
        <w:rPr>
          <w:color w:val="000000"/>
          <w:sz w:val="20"/>
          <w:szCs w:val="20"/>
        </w:rPr>
        <w:t>Mr Jim Cousins AO (from 25 November 2011)</w:t>
      </w:r>
    </w:p>
    <w:p w:rsidR="00660AAF" w:rsidRDefault="00660AAF" w:rsidP="00660AAF">
      <w:r>
        <w:br w:type="page"/>
      </w:r>
    </w:p>
    <w:p w:rsidR="00D322DE" w:rsidRDefault="00D322DE" w:rsidP="00D322DE">
      <w:pPr>
        <w:keepNext w:val="0"/>
        <w:ind w:left="720"/>
        <w:jc w:val="both"/>
        <w:outlineLvl w:val="9"/>
        <w:rPr>
          <w:color w:val="000000"/>
          <w:sz w:val="20"/>
          <w:szCs w:val="20"/>
        </w:rPr>
      </w:pP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16(b) Remuneration of Responsible Persons</w:t>
      </w:r>
    </w:p>
    <w:p w:rsidR="00D322DE" w:rsidRPr="00D322DE" w:rsidRDefault="00D322DE" w:rsidP="00D322DE">
      <w:pPr>
        <w:keepNext w:val="0"/>
        <w:spacing w:before="60"/>
        <w:outlineLvl w:val="9"/>
        <w:rPr>
          <w:sz w:val="20"/>
          <w:szCs w:val="20"/>
          <w:lang w:val="en-GB"/>
        </w:rPr>
      </w:pPr>
      <w:r w:rsidRPr="00D322DE">
        <w:rPr>
          <w:sz w:val="20"/>
          <w:szCs w:val="20"/>
          <w:lang w:val="en-GB"/>
        </w:rPr>
        <w:t xml:space="preserve">Members of the Board act in an honorary capacity. </w:t>
      </w:r>
    </w:p>
    <w:p w:rsidR="00D322DE" w:rsidRPr="00D322DE" w:rsidRDefault="00D322DE" w:rsidP="00D322DE">
      <w:pPr>
        <w:keepNext w:val="0"/>
        <w:spacing w:before="60"/>
        <w:outlineLvl w:val="9"/>
        <w:rPr>
          <w:sz w:val="20"/>
          <w:szCs w:val="20"/>
          <w:lang w:val="en-GB"/>
        </w:rPr>
      </w:pPr>
      <w:r w:rsidRPr="00D322DE">
        <w:rPr>
          <w:sz w:val="20"/>
          <w:szCs w:val="20"/>
          <w:lang w:val="en-GB"/>
        </w:rPr>
        <w:t>Amounts relating to the Responsible Minister are reported in the financial statements of the Department of Premier and Cabinet.</w:t>
      </w:r>
    </w:p>
    <w:p w:rsidR="00D322DE" w:rsidRPr="00D322DE" w:rsidRDefault="00D322DE" w:rsidP="00D322DE">
      <w:pPr>
        <w:keepNext w:val="0"/>
        <w:spacing w:before="60"/>
        <w:outlineLvl w:val="9"/>
        <w:rPr>
          <w:sz w:val="20"/>
          <w:szCs w:val="20"/>
          <w:lang w:val="en-GB"/>
        </w:rPr>
      </w:pPr>
      <w:r w:rsidRPr="00D322DE">
        <w:rPr>
          <w:sz w:val="20"/>
          <w:szCs w:val="20"/>
          <w:lang w:val="en-GB"/>
        </w:rPr>
        <w:t>The remuneration of the Accountable Officer, who is not a Member of the Board, during the reporting period, was in the range of $300,000 - $310,000 ($310,000 - $319,999 in 2010/2011). The remuneration of the Accountable Officer is not included in note 16(d) below.</w:t>
      </w:r>
    </w:p>
    <w:p w:rsidR="00D322DE" w:rsidRPr="00D322DE" w:rsidRDefault="00D322DE" w:rsidP="00D322DE">
      <w:pPr>
        <w:keepNext w:val="0"/>
        <w:spacing w:line="260" w:lineRule="exact"/>
        <w:jc w:val="both"/>
        <w:outlineLvl w:val="9"/>
        <w:rPr>
          <w:b/>
          <w:color w:val="000000"/>
          <w:sz w:val="20"/>
          <w:szCs w:val="24"/>
          <w:lang w:eastAsia="en-US"/>
        </w:rPr>
      </w:pPr>
    </w:p>
    <w:p w:rsidR="00D322DE" w:rsidRPr="00D322DE" w:rsidRDefault="00D322DE" w:rsidP="00D322DE">
      <w:pPr>
        <w:keepNext w:val="0"/>
        <w:spacing w:line="260" w:lineRule="exact"/>
        <w:jc w:val="both"/>
        <w:outlineLvl w:val="9"/>
        <w:rPr>
          <w:b/>
          <w:i/>
          <w:color w:val="000000"/>
          <w:sz w:val="20"/>
          <w:szCs w:val="20"/>
          <w:lang w:eastAsia="en-US"/>
        </w:rPr>
      </w:pPr>
      <w:r w:rsidRPr="00D322DE">
        <w:rPr>
          <w:b/>
          <w:color w:val="000000"/>
          <w:sz w:val="20"/>
          <w:szCs w:val="24"/>
          <w:lang w:eastAsia="en-US"/>
        </w:rPr>
        <w:t>16(c)</w:t>
      </w:r>
      <w:r w:rsidRPr="00D322DE">
        <w:rPr>
          <w:i/>
          <w:color w:val="000000"/>
          <w:sz w:val="20"/>
          <w:szCs w:val="24"/>
          <w:lang w:eastAsia="en-US"/>
        </w:rPr>
        <w:t xml:space="preserve"> </w:t>
      </w:r>
      <w:r w:rsidRPr="00D322DE">
        <w:rPr>
          <w:b/>
          <w:color w:val="000000"/>
          <w:sz w:val="20"/>
          <w:szCs w:val="24"/>
          <w:lang w:eastAsia="en-US"/>
        </w:rPr>
        <w:t>R</w:t>
      </w:r>
      <w:r w:rsidRPr="00D322DE">
        <w:rPr>
          <w:b/>
          <w:color w:val="000000"/>
          <w:sz w:val="20"/>
          <w:szCs w:val="20"/>
          <w:lang w:eastAsia="en-US"/>
        </w:rPr>
        <w:t>elated party transactions</w:t>
      </w:r>
    </w:p>
    <w:p w:rsidR="00D322DE" w:rsidRPr="00D322DE" w:rsidRDefault="00D322DE" w:rsidP="00D322DE">
      <w:pPr>
        <w:keepNext w:val="0"/>
        <w:ind w:left="4320" w:firstLine="720"/>
        <w:jc w:val="center"/>
        <w:outlineLvl w:val="9"/>
        <w:rPr>
          <w:rFonts w:cs="Arial"/>
          <w:i/>
          <w:iCs/>
          <w:sz w:val="18"/>
          <w:szCs w:val="20"/>
          <w:lang w:eastAsia="en-US"/>
        </w:rPr>
      </w:pPr>
      <w:r w:rsidRPr="00D322DE">
        <w:rPr>
          <w:rFonts w:cs="Arial"/>
          <w:i/>
          <w:iCs/>
          <w:sz w:val="18"/>
          <w:szCs w:val="20"/>
          <w:lang w:eastAsia="en-US"/>
        </w:rPr>
        <w:t>($ thousand)</w:t>
      </w:r>
    </w:p>
    <w:tbl>
      <w:tblPr>
        <w:tblW w:w="8233" w:type="dxa"/>
        <w:tblLayout w:type="fixed"/>
        <w:tblCellMar>
          <w:left w:w="43" w:type="dxa"/>
          <w:right w:w="43" w:type="dxa"/>
        </w:tblCellMar>
        <w:tblLook w:val="0000" w:firstRow="0" w:lastRow="0" w:firstColumn="0" w:lastColumn="0" w:noHBand="0" w:noVBand="0"/>
      </w:tblPr>
      <w:tblGrid>
        <w:gridCol w:w="6163"/>
        <w:gridCol w:w="1035"/>
        <w:gridCol w:w="1035"/>
      </w:tblGrid>
      <w:tr w:rsidR="00D322DE" w:rsidRPr="00D322DE" w:rsidTr="00D322DE">
        <w:trPr>
          <w:cantSplit/>
        </w:trPr>
        <w:tc>
          <w:tcPr>
            <w:tcW w:w="6163" w:type="dxa"/>
            <w:tcBorders>
              <w:top w:val="single" w:sz="6" w:space="0" w:color="auto"/>
              <w:bottom w:val="single" w:sz="6" w:space="0" w:color="auto"/>
            </w:tcBorders>
            <w:vAlign w:val="center"/>
          </w:tcPr>
          <w:p w:rsidR="00D322DE" w:rsidRPr="00D322DE" w:rsidRDefault="00D322DE" w:rsidP="00D322DE">
            <w:pPr>
              <w:keepNext w:val="0"/>
              <w:spacing w:before="30" w:after="30"/>
              <w:outlineLvl w:val="9"/>
              <w:rPr>
                <w:rFonts w:cs="Arial"/>
                <w:sz w:val="18"/>
                <w:szCs w:val="18"/>
              </w:rPr>
            </w:pPr>
          </w:p>
        </w:tc>
        <w:tc>
          <w:tcPr>
            <w:tcW w:w="1035" w:type="dxa"/>
            <w:tcBorders>
              <w:top w:val="single" w:sz="6" w:space="0" w:color="auto"/>
              <w:left w:val="nil"/>
              <w:bottom w:val="single" w:sz="6" w:space="0" w:color="auto"/>
            </w:tcBorders>
            <w:shd w:val="clear" w:color="auto" w:fill="D9D9D9"/>
            <w:vAlign w:val="bottom"/>
          </w:tcPr>
          <w:p w:rsidR="00D322DE" w:rsidRPr="00D322DE" w:rsidRDefault="00D322DE" w:rsidP="00D322DE">
            <w:pPr>
              <w:keepNext w:val="0"/>
              <w:spacing w:before="30" w:after="30"/>
              <w:outlineLvl w:val="9"/>
              <w:rPr>
                <w:rFonts w:cs="Arial"/>
                <w:i/>
                <w:noProof/>
                <w:sz w:val="18"/>
                <w:szCs w:val="18"/>
                <w:lang w:eastAsia="en-US"/>
              </w:rPr>
            </w:pPr>
            <w:r w:rsidRPr="00D322DE">
              <w:rPr>
                <w:rFonts w:cs="Arial"/>
                <w:i/>
                <w:noProof/>
                <w:sz w:val="18"/>
                <w:szCs w:val="18"/>
                <w:lang w:eastAsia="en-US"/>
              </w:rPr>
              <w:t>2012</w:t>
            </w:r>
          </w:p>
        </w:tc>
        <w:tc>
          <w:tcPr>
            <w:tcW w:w="1035" w:type="dxa"/>
            <w:tcBorders>
              <w:top w:val="single" w:sz="6" w:space="0" w:color="auto"/>
              <w:left w:val="nil"/>
              <w:bottom w:val="single" w:sz="6" w:space="0" w:color="auto"/>
              <w:right w:val="nil"/>
            </w:tcBorders>
            <w:vAlign w:val="bottom"/>
          </w:tcPr>
          <w:p w:rsidR="00D322DE" w:rsidRPr="00D322DE" w:rsidRDefault="00D322DE" w:rsidP="00D322DE">
            <w:pPr>
              <w:keepNext w:val="0"/>
              <w:spacing w:before="30" w:after="30"/>
              <w:outlineLvl w:val="9"/>
              <w:rPr>
                <w:rFonts w:cs="Arial"/>
                <w:i/>
                <w:noProof/>
                <w:sz w:val="18"/>
                <w:szCs w:val="18"/>
                <w:lang w:eastAsia="en-US"/>
              </w:rPr>
            </w:pPr>
            <w:r w:rsidRPr="00D322DE">
              <w:rPr>
                <w:rFonts w:cs="Arial"/>
                <w:i/>
                <w:noProof/>
                <w:sz w:val="18"/>
                <w:szCs w:val="18"/>
                <w:lang w:eastAsia="en-US"/>
              </w:rPr>
              <w:t>2011</w:t>
            </w:r>
          </w:p>
        </w:tc>
      </w:tr>
      <w:tr w:rsidR="00D322DE" w:rsidRPr="00D322DE" w:rsidTr="00D322DE">
        <w:trPr>
          <w:cantSplit/>
        </w:trPr>
        <w:tc>
          <w:tcPr>
            <w:tcW w:w="6163" w:type="dxa"/>
            <w:tcBorders>
              <w:top w:val="single" w:sz="6" w:space="0" w:color="auto"/>
            </w:tcBorders>
            <w:vAlign w:val="center"/>
          </w:tcPr>
          <w:p w:rsidR="00D322DE" w:rsidRPr="00D322DE" w:rsidRDefault="00D322DE" w:rsidP="00D322DE">
            <w:pPr>
              <w:keepNext w:val="0"/>
              <w:spacing w:before="30" w:after="30"/>
              <w:outlineLvl w:val="9"/>
              <w:rPr>
                <w:rFonts w:cs="Arial"/>
                <w:sz w:val="18"/>
                <w:szCs w:val="18"/>
              </w:rPr>
            </w:pPr>
            <w:r w:rsidRPr="00D322DE">
              <w:rPr>
                <w:rFonts w:cs="Arial"/>
                <w:sz w:val="18"/>
                <w:szCs w:val="18"/>
              </w:rPr>
              <w:t>Professor Margaret Gardner AO</w:t>
            </w:r>
          </w:p>
        </w:tc>
        <w:tc>
          <w:tcPr>
            <w:tcW w:w="1035" w:type="dxa"/>
            <w:tcBorders>
              <w:top w:val="single" w:sz="6" w:space="0" w:color="auto"/>
              <w:left w:val="nil"/>
            </w:tcBorders>
            <w:shd w:val="clear" w:color="auto" w:fill="D9D9D9"/>
          </w:tcPr>
          <w:p w:rsidR="00D322DE" w:rsidRPr="00D322DE" w:rsidRDefault="00D322DE" w:rsidP="00D322DE">
            <w:pPr>
              <w:keepNext w:val="0"/>
              <w:spacing w:before="30" w:after="30"/>
              <w:outlineLvl w:val="9"/>
              <w:rPr>
                <w:rFonts w:ascii="Calibri" w:hAnsi="Calibri" w:cs="Arial"/>
                <w:iCs/>
                <w:sz w:val="18"/>
                <w:szCs w:val="18"/>
              </w:rPr>
            </w:pPr>
          </w:p>
        </w:tc>
        <w:tc>
          <w:tcPr>
            <w:tcW w:w="1035" w:type="dxa"/>
            <w:tcBorders>
              <w:top w:val="single" w:sz="6" w:space="0" w:color="auto"/>
              <w:left w:val="nil"/>
              <w:right w:val="nil"/>
            </w:tcBorders>
          </w:tcPr>
          <w:p w:rsidR="00D322DE" w:rsidRPr="00D322DE" w:rsidRDefault="00D322DE" w:rsidP="00D322DE">
            <w:pPr>
              <w:keepNext w:val="0"/>
              <w:spacing w:before="30" w:after="30"/>
              <w:outlineLvl w:val="9"/>
              <w:rPr>
                <w:rFonts w:ascii="Calibri" w:hAnsi="Calibri" w:cs="Arial"/>
                <w:iCs/>
                <w:sz w:val="18"/>
                <w:szCs w:val="18"/>
              </w:rPr>
            </w:pPr>
          </w:p>
        </w:tc>
      </w:tr>
      <w:tr w:rsidR="00D322DE" w:rsidRPr="00D322DE" w:rsidTr="00D322DE">
        <w:trPr>
          <w:cantSplit/>
        </w:trPr>
        <w:tc>
          <w:tcPr>
            <w:tcW w:w="6163" w:type="dxa"/>
            <w:vAlign w:val="center"/>
          </w:tcPr>
          <w:p w:rsidR="00D322DE" w:rsidRPr="00D322DE" w:rsidRDefault="00D322DE" w:rsidP="00D322DE">
            <w:pPr>
              <w:keepNext w:val="0"/>
              <w:spacing w:before="30" w:after="30"/>
              <w:outlineLvl w:val="9"/>
              <w:rPr>
                <w:rFonts w:cs="Arial"/>
                <w:sz w:val="18"/>
                <w:szCs w:val="18"/>
              </w:rPr>
            </w:pPr>
            <w:r w:rsidRPr="00D322DE">
              <w:rPr>
                <w:rFonts w:cs="Arial"/>
                <w:sz w:val="18"/>
                <w:szCs w:val="18"/>
              </w:rPr>
              <w:t xml:space="preserve">Purchases from RMIT for training course fees and venue hire refund </w:t>
            </w:r>
          </w:p>
        </w:tc>
        <w:tc>
          <w:tcPr>
            <w:tcW w:w="1035" w:type="dxa"/>
            <w:shd w:val="clear" w:color="auto" w:fill="D9D9D9"/>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14</w:t>
            </w:r>
          </w:p>
        </w:tc>
        <w:tc>
          <w:tcPr>
            <w:tcW w:w="1035" w:type="dxa"/>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0</w:t>
            </w:r>
          </w:p>
        </w:tc>
      </w:tr>
      <w:tr w:rsidR="00D322DE" w:rsidRPr="00D322DE" w:rsidTr="00D322DE">
        <w:trPr>
          <w:cantSplit/>
        </w:trPr>
        <w:tc>
          <w:tcPr>
            <w:tcW w:w="6163" w:type="dxa"/>
            <w:vAlign w:val="center"/>
          </w:tcPr>
          <w:p w:rsidR="00D322DE" w:rsidRPr="00D322DE" w:rsidRDefault="00D322DE" w:rsidP="00D322DE">
            <w:pPr>
              <w:keepNext w:val="0"/>
              <w:spacing w:before="30" w:after="30"/>
              <w:outlineLvl w:val="9"/>
              <w:rPr>
                <w:rFonts w:cs="Arial"/>
                <w:sz w:val="18"/>
                <w:szCs w:val="18"/>
              </w:rPr>
            </w:pPr>
            <w:r w:rsidRPr="00D322DE">
              <w:rPr>
                <w:rFonts w:cs="Arial"/>
                <w:sz w:val="18"/>
                <w:szCs w:val="18"/>
              </w:rPr>
              <w:t>Fees from RMIT for museum admissions and public programs (less than $1,000)</w:t>
            </w:r>
          </w:p>
        </w:tc>
        <w:tc>
          <w:tcPr>
            <w:tcW w:w="1035" w:type="dxa"/>
            <w:shd w:val="clear" w:color="auto" w:fill="D9D9D9"/>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0</w:t>
            </w:r>
          </w:p>
        </w:tc>
        <w:tc>
          <w:tcPr>
            <w:tcW w:w="1035" w:type="dxa"/>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0</w:t>
            </w:r>
          </w:p>
        </w:tc>
      </w:tr>
      <w:tr w:rsidR="00D322DE" w:rsidRPr="00D322DE" w:rsidTr="00D322DE">
        <w:trPr>
          <w:cantSplit/>
        </w:trPr>
        <w:tc>
          <w:tcPr>
            <w:tcW w:w="6163" w:type="dxa"/>
            <w:tcBorders>
              <w:top w:val="single" w:sz="6" w:space="0" w:color="auto"/>
              <w:bottom w:val="single" w:sz="12" w:space="0" w:color="auto"/>
            </w:tcBorders>
            <w:vAlign w:val="center"/>
          </w:tcPr>
          <w:p w:rsidR="00D322DE" w:rsidRPr="00D322DE" w:rsidRDefault="00D322DE" w:rsidP="00D322DE">
            <w:pPr>
              <w:keepNext w:val="0"/>
              <w:spacing w:before="30" w:after="30"/>
              <w:outlineLvl w:val="9"/>
              <w:rPr>
                <w:rFonts w:cs="Arial"/>
                <w:b/>
                <w:sz w:val="18"/>
                <w:szCs w:val="18"/>
              </w:rPr>
            </w:pPr>
            <w:r w:rsidRPr="00D322DE">
              <w:rPr>
                <w:rFonts w:cs="Arial"/>
                <w:b/>
                <w:sz w:val="18"/>
                <w:szCs w:val="18"/>
              </w:rPr>
              <w:t>Total</w:t>
            </w:r>
          </w:p>
        </w:tc>
        <w:tc>
          <w:tcPr>
            <w:tcW w:w="1035" w:type="dxa"/>
            <w:tcBorders>
              <w:top w:val="single" w:sz="6" w:space="0" w:color="auto"/>
              <w:bottom w:val="single" w:sz="12" w:space="0" w:color="auto"/>
            </w:tcBorders>
            <w:shd w:val="clear" w:color="auto" w:fill="D9D9D9"/>
          </w:tcPr>
          <w:p w:rsidR="00D322DE" w:rsidRPr="00D322DE" w:rsidRDefault="00D322DE" w:rsidP="00D322DE">
            <w:pPr>
              <w:keepNext w:val="0"/>
              <w:spacing w:before="30" w:after="30"/>
              <w:outlineLvl w:val="9"/>
              <w:rPr>
                <w:rFonts w:ascii="Calibri" w:hAnsi="Calibri" w:cs="Arial"/>
                <w:b/>
                <w:iCs/>
                <w:sz w:val="18"/>
                <w:szCs w:val="18"/>
              </w:rPr>
            </w:pPr>
            <w:r w:rsidRPr="00D322DE">
              <w:rPr>
                <w:rFonts w:ascii="Calibri" w:hAnsi="Calibri" w:cs="Arial"/>
                <w:b/>
                <w:iCs/>
                <w:sz w:val="18"/>
                <w:szCs w:val="18"/>
              </w:rPr>
              <w:t>14</w:t>
            </w:r>
          </w:p>
        </w:tc>
        <w:tc>
          <w:tcPr>
            <w:tcW w:w="1035" w:type="dxa"/>
            <w:tcBorders>
              <w:top w:val="single" w:sz="6" w:space="0" w:color="auto"/>
              <w:bottom w:val="single" w:sz="12" w:space="0" w:color="auto"/>
            </w:tcBorders>
          </w:tcPr>
          <w:p w:rsidR="00D322DE" w:rsidRPr="00D322DE" w:rsidRDefault="00D322DE" w:rsidP="00D322DE">
            <w:pPr>
              <w:keepNext w:val="0"/>
              <w:spacing w:before="30" w:after="30"/>
              <w:outlineLvl w:val="9"/>
              <w:rPr>
                <w:rFonts w:ascii="Calibri" w:hAnsi="Calibri" w:cs="Arial"/>
                <w:b/>
                <w:iCs/>
                <w:sz w:val="18"/>
                <w:szCs w:val="18"/>
              </w:rPr>
            </w:pPr>
            <w:r w:rsidRPr="00D322DE">
              <w:rPr>
                <w:rFonts w:ascii="Calibri" w:hAnsi="Calibri" w:cs="Arial"/>
                <w:b/>
                <w:iCs/>
                <w:sz w:val="18"/>
                <w:szCs w:val="18"/>
              </w:rPr>
              <w:t>0</w:t>
            </w:r>
          </w:p>
        </w:tc>
      </w:tr>
    </w:tbl>
    <w:p w:rsidR="00D322DE" w:rsidRPr="00D322DE" w:rsidRDefault="00D322DE" w:rsidP="00D322DE">
      <w:pPr>
        <w:keepNext w:val="0"/>
        <w:outlineLvl w:val="9"/>
        <w:rPr>
          <w:sz w:val="18"/>
          <w:szCs w:val="18"/>
          <w:lang w:val="en-GB"/>
        </w:rPr>
      </w:pPr>
    </w:p>
    <w:tbl>
      <w:tblPr>
        <w:tblW w:w="8233" w:type="dxa"/>
        <w:tblLayout w:type="fixed"/>
        <w:tblCellMar>
          <w:left w:w="43" w:type="dxa"/>
          <w:right w:w="43" w:type="dxa"/>
        </w:tblCellMar>
        <w:tblLook w:val="0000" w:firstRow="0" w:lastRow="0" w:firstColumn="0" w:lastColumn="0" w:noHBand="0" w:noVBand="0"/>
      </w:tblPr>
      <w:tblGrid>
        <w:gridCol w:w="6163"/>
        <w:gridCol w:w="1035"/>
        <w:gridCol w:w="1035"/>
      </w:tblGrid>
      <w:tr w:rsidR="00D322DE" w:rsidRPr="00D322DE" w:rsidTr="00D322DE">
        <w:trPr>
          <w:cantSplit/>
        </w:trPr>
        <w:tc>
          <w:tcPr>
            <w:tcW w:w="6163" w:type="dxa"/>
            <w:tcBorders>
              <w:top w:val="single" w:sz="6" w:space="0" w:color="auto"/>
              <w:bottom w:val="single" w:sz="6" w:space="0" w:color="auto"/>
            </w:tcBorders>
            <w:vAlign w:val="center"/>
          </w:tcPr>
          <w:p w:rsidR="00D322DE" w:rsidRPr="00D322DE" w:rsidRDefault="00D322DE" w:rsidP="00D322DE">
            <w:pPr>
              <w:keepNext w:val="0"/>
              <w:spacing w:before="30" w:after="30"/>
              <w:outlineLvl w:val="9"/>
              <w:rPr>
                <w:rFonts w:cs="Arial"/>
                <w:sz w:val="18"/>
                <w:szCs w:val="18"/>
              </w:rPr>
            </w:pPr>
          </w:p>
        </w:tc>
        <w:tc>
          <w:tcPr>
            <w:tcW w:w="1035" w:type="dxa"/>
            <w:tcBorders>
              <w:top w:val="single" w:sz="6" w:space="0" w:color="auto"/>
              <w:left w:val="nil"/>
              <w:bottom w:val="single" w:sz="6" w:space="0" w:color="auto"/>
            </w:tcBorders>
            <w:shd w:val="clear" w:color="auto" w:fill="D9D9D9"/>
            <w:vAlign w:val="bottom"/>
          </w:tcPr>
          <w:p w:rsidR="00D322DE" w:rsidRPr="00D322DE" w:rsidRDefault="00D322DE" w:rsidP="00D322DE">
            <w:pPr>
              <w:keepNext w:val="0"/>
              <w:spacing w:before="30" w:after="30"/>
              <w:outlineLvl w:val="9"/>
              <w:rPr>
                <w:rFonts w:cs="Arial"/>
                <w:i/>
                <w:noProof/>
                <w:sz w:val="18"/>
                <w:szCs w:val="18"/>
                <w:lang w:eastAsia="en-US"/>
              </w:rPr>
            </w:pPr>
            <w:r w:rsidRPr="00D322DE">
              <w:rPr>
                <w:rFonts w:cs="Arial"/>
                <w:i/>
                <w:noProof/>
                <w:sz w:val="18"/>
                <w:szCs w:val="18"/>
                <w:lang w:eastAsia="en-US"/>
              </w:rPr>
              <w:t>2012</w:t>
            </w:r>
          </w:p>
        </w:tc>
        <w:tc>
          <w:tcPr>
            <w:tcW w:w="1035" w:type="dxa"/>
            <w:tcBorders>
              <w:top w:val="single" w:sz="6" w:space="0" w:color="auto"/>
              <w:left w:val="nil"/>
              <w:bottom w:val="single" w:sz="6" w:space="0" w:color="auto"/>
              <w:right w:val="nil"/>
            </w:tcBorders>
            <w:vAlign w:val="bottom"/>
          </w:tcPr>
          <w:p w:rsidR="00D322DE" w:rsidRPr="00D322DE" w:rsidRDefault="00D322DE" w:rsidP="00D322DE">
            <w:pPr>
              <w:keepNext w:val="0"/>
              <w:spacing w:before="30" w:after="30"/>
              <w:outlineLvl w:val="9"/>
              <w:rPr>
                <w:rFonts w:cs="Arial"/>
                <w:i/>
                <w:noProof/>
                <w:sz w:val="18"/>
                <w:szCs w:val="18"/>
                <w:lang w:eastAsia="en-US"/>
              </w:rPr>
            </w:pPr>
            <w:r w:rsidRPr="00D322DE">
              <w:rPr>
                <w:rFonts w:cs="Arial"/>
                <w:i/>
                <w:noProof/>
                <w:sz w:val="18"/>
                <w:szCs w:val="18"/>
                <w:lang w:eastAsia="en-US"/>
              </w:rPr>
              <w:t>2011</w:t>
            </w:r>
          </w:p>
        </w:tc>
      </w:tr>
      <w:tr w:rsidR="00D322DE" w:rsidRPr="00D322DE" w:rsidTr="00D322DE">
        <w:trPr>
          <w:cantSplit/>
        </w:trPr>
        <w:tc>
          <w:tcPr>
            <w:tcW w:w="6163" w:type="dxa"/>
            <w:tcBorders>
              <w:top w:val="single" w:sz="6" w:space="0" w:color="auto"/>
            </w:tcBorders>
            <w:vAlign w:val="center"/>
          </w:tcPr>
          <w:p w:rsidR="00D322DE" w:rsidRPr="00D322DE" w:rsidRDefault="00D322DE" w:rsidP="00D322DE">
            <w:pPr>
              <w:keepNext w:val="0"/>
              <w:spacing w:before="30" w:after="30"/>
              <w:outlineLvl w:val="9"/>
              <w:rPr>
                <w:rFonts w:cs="Arial"/>
                <w:sz w:val="18"/>
                <w:szCs w:val="18"/>
              </w:rPr>
            </w:pPr>
            <w:r w:rsidRPr="00D322DE">
              <w:rPr>
                <w:rFonts w:cs="Arial"/>
                <w:sz w:val="18"/>
                <w:szCs w:val="18"/>
              </w:rPr>
              <w:t>Mr Tim Sullivan</w:t>
            </w:r>
          </w:p>
        </w:tc>
        <w:tc>
          <w:tcPr>
            <w:tcW w:w="1035" w:type="dxa"/>
            <w:tcBorders>
              <w:top w:val="single" w:sz="6" w:space="0" w:color="auto"/>
              <w:left w:val="nil"/>
            </w:tcBorders>
            <w:shd w:val="clear" w:color="auto" w:fill="D9D9D9"/>
          </w:tcPr>
          <w:p w:rsidR="00D322DE" w:rsidRPr="00D322DE" w:rsidRDefault="00D322DE" w:rsidP="00D322DE">
            <w:pPr>
              <w:keepNext w:val="0"/>
              <w:spacing w:before="30" w:after="30"/>
              <w:outlineLvl w:val="9"/>
              <w:rPr>
                <w:rFonts w:ascii="Calibri" w:hAnsi="Calibri" w:cs="Arial"/>
                <w:iCs/>
                <w:sz w:val="18"/>
                <w:szCs w:val="18"/>
              </w:rPr>
            </w:pPr>
          </w:p>
        </w:tc>
        <w:tc>
          <w:tcPr>
            <w:tcW w:w="1035" w:type="dxa"/>
            <w:tcBorders>
              <w:top w:val="single" w:sz="6" w:space="0" w:color="auto"/>
              <w:left w:val="nil"/>
              <w:right w:val="nil"/>
            </w:tcBorders>
          </w:tcPr>
          <w:p w:rsidR="00D322DE" w:rsidRPr="00D322DE" w:rsidRDefault="00D322DE" w:rsidP="00D322DE">
            <w:pPr>
              <w:keepNext w:val="0"/>
              <w:spacing w:before="30" w:after="30"/>
              <w:outlineLvl w:val="9"/>
              <w:rPr>
                <w:rFonts w:ascii="Calibri" w:hAnsi="Calibri" w:cs="Arial"/>
                <w:iCs/>
                <w:sz w:val="18"/>
                <w:szCs w:val="18"/>
              </w:rPr>
            </w:pPr>
          </w:p>
        </w:tc>
      </w:tr>
      <w:tr w:rsidR="00D322DE" w:rsidRPr="00D322DE" w:rsidTr="00D322DE">
        <w:trPr>
          <w:cantSplit/>
        </w:trPr>
        <w:tc>
          <w:tcPr>
            <w:tcW w:w="6163" w:type="dxa"/>
            <w:vAlign w:val="center"/>
          </w:tcPr>
          <w:p w:rsidR="00D322DE" w:rsidRPr="00D322DE" w:rsidRDefault="00D322DE" w:rsidP="00D322DE">
            <w:pPr>
              <w:keepNext w:val="0"/>
              <w:spacing w:before="30" w:after="30"/>
              <w:outlineLvl w:val="9"/>
              <w:rPr>
                <w:rFonts w:cs="Arial"/>
                <w:sz w:val="18"/>
                <w:szCs w:val="18"/>
              </w:rPr>
            </w:pPr>
            <w:r w:rsidRPr="00D322DE">
              <w:rPr>
                <w:rFonts w:cs="Arial"/>
                <w:sz w:val="18"/>
                <w:szCs w:val="18"/>
              </w:rPr>
              <w:t xml:space="preserve">Purchases from Sovereign Hill for retail shop stock and venue hire </w:t>
            </w:r>
          </w:p>
        </w:tc>
        <w:tc>
          <w:tcPr>
            <w:tcW w:w="1035" w:type="dxa"/>
            <w:shd w:val="clear" w:color="auto" w:fill="D9D9D9"/>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4</w:t>
            </w:r>
          </w:p>
        </w:tc>
        <w:tc>
          <w:tcPr>
            <w:tcW w:w="1035" w:type="dxa"/>
          </w:tcPr>
          <w:p w:rsidR="00D322DE" w:rsidRPr="00D322DE" w:rsidRDefault="00D322DE" w:rsidP="00D322DE">
            <w:pPr>
              <w:keepNext w:val="0"/>
              <w:spacing w:before="30" w:after="30"/>
              <w:outlineLvl w:val="9"/>
              <w:rPr>
                <w:rFonts w:ascii="Calibri" w:hAnsi="Calibri" w:cs="Arial"/>
                <w:iCs/>
                <w:sz w:val="18"/>
                <w:szCs w:val="18"/>
              </w:rPr>
            </w:pPr>
            <w:r w:rsidRPr="00D322DE">
              <w:rPr>
                <w:rFonts w:ascii="Calibri" w:hAnsi="Calibri" w:cs="Arial"/>
                <w:iCs/>
                <w:sz w:val="18"/>
                <w:szCs w:val="18"/>
              </w:rPr>
              <w:t>0</w:t>
            </w:r>
          </w:p>
        </w:tc>
      </w:tr>
      <w:tr w:rsidR="00D322DE" w:rsidRPr="00D322DE" w:rsidTr="00D322DE">
        <w:trPr>
          <w:cantSplit/>
        </w:trPr>
        <w:tc>
          <w:tcPr>
            <w:tcW w:w="6163" w:type="dxa"/>
            <w:tcBorders>
              <w:top w:val="single" w:sz="6" w:space="0" w:color="auto"/>
              <w:bottom w:val="single" w:sz="12" w:space="0" w:color="auto"/>
            </w:tcBorders>
            <w:vAlign w:val="center"/>
          </w:tcPr>
          <w:p w:rsidR="00D322DE" w:rsidRPr="00D322DE" w:rsidRDefault="00D322DE" w:rsidP="00D322DE">
            <w:pPr>
              <w:keepNext w:val="0"/>
              <w:spacing w:before="30" w:after="30"/>
              <w:outlineLvl w:val="9"/>
              <w:rPr>
                <w:rFonts w:cs="Arial"/>
                <w:b/>
                <w:sz w:val="18"/>
                <w:szCs w:val="18"/>
              </w:rPr>
            </w:pPr>
            <w:r w:rsidRPr="00D322DE">
              <w:rPr>
                <w:rFonts w:cs="Arial"/>
                <w:b/>
                <w:sz w:val="18"/>
                <w:szCs w:val="18"/>
              </w:rPr>
              <w:t>Total</w:t>
            </w:r>
          </w:p>
        </w:tc>
        <w:tc>
          <w:tcPr>
            <w:tcW w:w="1035" w:type="dxa"/>
            <w:tcBorders>
              <w:top w:val="single" w:sz="6" w:space="0" w:color="auto"/>
              <w:bottom w:val="single" w:sz="12" w:space="0" w:color="auto"/>
            </w:tcBorders>
            <w:shd w:val="clear" w:color="auto" w:fill="D9D9D9"/>
          </w:tcPr>
          <w:p w:rsidR="00D322DE" w:rsidRPr="00D322DE" w:rsidRDefault="00D322DE" w:rsidP="00D322DE">
            <w:pPr>
              <w:keepNext w:val="0"/>
              <w:spacing w:before="30" w:after="30"/>
              <w:outlineLvl w:val="9"/>
              <w:rPr>
                <w:rFonts w:ascii="Calibri" w:hAnsi="Calibri" w:cs="Arial"/>
                <w:b/>
                <w:iCs/>
                <w:sz w:val="18"/>
                <w:szCs w:val="18"/>
              </w:rPr>
            </w:pPr>
            <w:r w:rsidRPr="00D322DE">
              <w:rPr>
                <w:rFonts w:ascii="Calibri" w:hAnsi="Calibri" w:cs="Arial"/>
                <w:b/>
                <w:iCs/>
                <w:sz w:val="18"/>
                <w:szCs w:val="18"/>
              </w:rPr>
              <w:t>4</w:t>
            </w:r>
          </w:p>
        </w:tc>
        <w:tc>
          <w:tcPr>
            <w:tcW w:w="1035" w:type="dxa"/>
            <w:tcBorders>
              <w:top w:val="single" w:sz="6" w:space="0" w:color="auto"/>
              <w:bottom w:val="single" w:sz="12" w:space="0" w:color="auto"/>
            </w:tcBorders>
          </w:tcPr>
          <w:p w:rsidR="00D322DE" w:rsidRPr="00D322DE" w:rsidRDefault="00D322DE" w:rsidP="00D322DE">
            <w:pPr>
              <w:keepNext w:val="0"/>
              <w:spacing w:before="30" w:after="30"/>
              <w:outlineLvl w:val="9"/>
              <w:rPr>
                <w:rFonts w:ascii="Calibri" w:hAnsi="Calibri" w:cs="Arial"/>
                <w:b/>
                <w:iCs/>
                <w:sz w:val="18"/>
                <w:szCs w:val="18"/>
              </w:rPr>
            </w:pPr>
            <w:r w:rsidRPr="00D322DE">
              <w:rPr>
                <w:rFonts w:ascii="Calibri" w:hAnsi="Calibri" w:cs="Arial"/>
                <w:b/>
                <w:iCs/>
                <w:sz w:val="18"/>
                <w:szCs w:val="18"/>
              </w:rPr>
              <w:t>0</w:t>
            </w:r>
          </w:p>
        </w:tc>
      </w:tr>
    </w:tbl>
    <w:p w:rsidR="00D322DE" w:rsidRPr="00D322DE" w:rsidRDefault="00D322DE" w:rsidP="00D322DE">
      <w:pPr>
        <w:keepNext w:val="0"/>
        <w:outlineLvl w:val="9"/>
        <w:rPr>
          <w:sz w:val="20"/>
          <w:szCs w:val="20"/>
          <w:lang w:val="en-GB"/>
        </w:rPr>
      </w:pPr>
    </w:p>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16(d) Executive Officer Remuneration</w:t>
      </w:r>
    </w:p>
    <w:p w:rsidR="00D322DE" w:rsidRPr="00D322DE" w:rsidRDefault="00D322DE" w:rsidP="00D322DE">
      <w:pPr>
        <w:keepNext w:val="0"/>
        <w:outlineLvl w:val="9"/>
        <w:rPr>
          <w:b/>
          <w:color w:val="000000"/>
          <w:sz w:val="20"/>
          <w:szCs w:val="20"/>
          <w:lang w:val="en-GB"/>
        </w:rPr>
      </w:pPr>
    </w:p>
    <w:tbl>
      <w:tblPr>
        <w:tblW w:w="8323" w:type="dxa"/>
        <w:tblLook w:val="00A0" w:firstRow="1" w:lastRow="0" w:firstColumn="1" w:lastColumn="0" w:noHBand="0" w:noVBand="0"/>
      </w:tblPr>
      <w:tblGrid>
        <w:gridCol w:w="3407"/>
        <w:gridCol w:w="1219"/>
        <w:gridCol w:w="1319"/>
        <w:gridCol w:w="1199"/>
        <w:gridCol w:w="1179"/>
      </w:tblGrid>
      <w:tr w:rsidR="00D322DE" w:rsidRPr="00D322DE" w:rsidTr="00D322DE">
        <w:trPr>
          <w:trHeight w:val="285"/>
        </w:trPr>
        <w:tc>
          <w:tcPr>
            <w:tcW w:w="3407" w:type="dxa"/>
          </w:tcPr>
          <w:p w:rsidR="00D322DE" w:rsidRPr="00D322DE" w:rsidRDefault="00D322DE" w:rsidP="00D322DE">
            <w:pPr>
              <w:keepNext w:val="0"/>
              <w:jc w:val="center"/>
              <w:outlineLvl w:val="9"/>
              <w:rPr>
                <w:rFonts w:cs="Arial"/>
                <w:b/>
                <w:bCs/>
                <w:color w:val="000000"/>
                <w:sz w:val="20"/>
                <w:szCs w:val="20"/>
              </w:rPr>
            </w:pPr>
            <w:r w:rsidRPr="00D322DE">
              <w:rPr>
                <w:rFonts w:cs="Arial"/>
                <w:b/>
                <w:bCs/>
                <w:color w:val="000000"/>
                <w:sz w:val="20"/>
                <w:szCs w:val="20"/>
              </w:rPr>
              <w:t>Income Band</w:t>
            </w:r>
          </w:p>
        </w:tc>
        <w:tc>
          <w:tcPr>
            <w:tcW w:w="2538" w:type="dxa"/>
            <w:gridSpan w:val="2"/>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Total Remuneration</w:t>
            </w:r>
          </w:p>
        </w:tc>
        <w:tc>
          <w:tcPr>
            <w:tcW w:w="2378" w:type="dxa"/>
            <w:gridSpan w:val="2"/>
          </w:tcPr>
          <w:p w:rsidR="00D322DE" w:rsidRPr="00D322DE" w:rsidRDefault="00D322DE" w:rsidP="00D322DE">
            <w:pPr>
              <w:keepNext w:val="0"/>
              <w:jc w:val="center"/>
              <w:outlineLvl w:val="9"/>
              <w:rPr>
                <w:rFonts w:cs="Arial"/>
                <w:b/>
                <w:bCs/>
                <w:color w:val="000000"/>
                <w:sz w:val="20"/>
                <w:szCs w:val="20"/>
              </w:rPr>
            </w:pPr>
            <w:r w:rsidRPr="00D322DE">
              <w:rPr>
                <w:rFonts w:cs="Arial"/>
                <w:b/>
                <w:bCs/>
                <w:color w:val="000000"/>
                <w:sz w:val="20"/>
                <w:szCs w:val="20"/>
              </w:rPr>
              <w:t>Base Remuneration</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2012</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2011</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2012</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2011</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 xml:space="preserve">No. </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 xml:space="preserve">No. </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 xml:space="preserve">No. </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 xml:space="preserve">No. </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r w:rsidRPr="00D322DE">
              <w:rPr>
                <w:rFonts w:cs="Arial"/>
                <w:color w:val="000000"/>
                <w:sz w:val="20"/>
                <w:szCs w:val="20"/>
              </w:rPr>
              <w:t>$150,000 -  $159,999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r w:rsidRPr="00D322DE">
              <w:rPr>
                <w:rFonts w:cs="Arial"/>
                <w:color w:val="000000"/>
                <w:sz w:val="20"/>
                <w:szCs w:val="20"/>
              </w:rPr>
              <w:t>$160,000 -  $169,999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r w:rsidRPr="00D322DE">
              <w:rPr>
                <w:rFonts w:cs="Arial"/>
                <w:color w:val="000000"/>
                <w:sz w:val="20"/>
                <w:szCs w:val="20"/>
              </w:rPr>
              <w:t>$170,000 -  $179,999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color w:val="000000"/>
                <w:sz w:val="20"/>
                <w:szCs w:val="20"/>
              </w:rPr>
            </w:pPr>
            <w:r w:rsidRPr="00D322DE">
              <w:rPr>
                <w:rFonts w:cs="Arial"/>
                <w:color w:val="000000"/>
                <w:sz w:val="20"/>
                <w:szCs w:val="20"/>
              </w:rPr>
              <w:t>$180,000 -  $189,999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sz w:val="20"/>
                <w:szCs w:val="20"/>
              </w:rPr>
            </w:pPr>
            <w:r w:rsidRPr="00D322DE">
              <w:rPr>
                <w:rFonts w:cs="Arial"/>
                <w:sz w:val="20"/>
                <w:szCs w:val="20"/>
              </w:rPr>
              <w:t>$190,000 -  $199,999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2</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sz w:val="20"/>
                <w:szCs w:val="20"/>
              </w:rPr>
            </w:pPr>
            <w:r w:rsidRPr="00D322DE">
              <w:rPr>
                <w:rFonts w:cs="Arial"/>
                <w:sz w:val="20"/>
                <w:szCs w:val="20"/>
              </w:rPr>
              <w:t>$200,000 -  $209,999</w:t>
            </w:r>
          </w:p>
        </w:tc>
        <w:tc>
          <w:tcPr>
            <w:tcW w:w="12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1</w:t>
            </w:r>
          </w:p>
        </w:tc>
        <w:tc>
          <w:tcPr>
            <w:tcW w:w="131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9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c>
          <w:tcPr>
            <w:tcW w:w="1179" w:type="dxa"/>
          </w:tcPr>
          <w:p w:rsidR="00D322DE" w:rsidRPr="00D322DE" w:rsidRDefault="00D322DE" w:rsidP="00D322DE">
            <w:pPr>
              <w:keepNext w:val="0"/>
              <w:outlineLvl w:val="9"/>
              <w:rPr>
                <w:rFonts w:cs="Arial"/>
                <w:color w:val="000000"/>
                <w:sz w:val="20"/>
                <w:szCs w:val="20"/>
              </w:rPr>
            </w:pPr>
            <w:r w:rsidRPr="00D322DE">
              <w:rPr>
                <w:rFonts w:cs="Arial"/>
                <w:color w:val="000000"/>
                <w:sz w:val="20"/>
                <w:szCs w:val="20"/>
              </w:rPr>
              <w:t>0</w:t>
            </w:r>
          </w:p>
        </w:tc>
      </w:tr>
      <w:tr w:rsidR="00D322DE" w:rsidRPr="00D322DE" w:rsidTr="00D322DE">
        <w:trPr>
          <w:trHeight w:val="285"/>
        </w:trPr>
        <w:tc>
          <w:tcPr>
            <w:tcW w:w="3407" w:type="dxa"/>
          </w:tcPr>
          <w:p w:rsidR="00D322DE" w:rsidRPr="00D322DE" w:rsidRDefault="00D322DE" w:rsidP="00D322DE">
            <w:pPr>
              <w:keepNext w:val="0"/>
              <w:spacing w:after="120"/>
              <w:jc w:val="center"/>
              <w:outlineLvl w:val="9"/>
              <w:rPr>
                <w:rFonts w:cs="Arial"/>
                <w:sz w:val="20"/>
                <w:szCs w:val="20"/>
              </w:rPr>
            </w:pPr>
            <w:r w:rsidRPr="00D322DE">
              <w:rPr>
                <w:rFonts w:cs="Arial"/>
                <w:sz w:val="20"/>
                <w:szCs w:val="20"/>
              </w:rPr>
              <w:t>$240,000 - $249,999</w:t>
            </w:r>
          </w:p>
        </w:tc>
        <w:tc>
          <w:tcPr>
            <w:tcW w:w="1219" w:type="dxa"/>
            <w:tcBorders>
              <w:bottom w:val="single" w:sz="4" w:space="0" w:color="auto"/>
            </w:tcBorders>
          </w:tcPr>
          <w:p w:rsidR="00D322DE" w:rsidRPr="00D322DE" w:rsidRDefault="00D322DE" w:rsidP="00D322DE">
            <w:pPr>
              <w:keepNext w:val="0"/>
              <w:spacing w:after="120"/>
              <w:outlineLvl w:val="9"/>
              <w:rPr>
                <w:rFonts w:cs="Arial"/>
                <w:color w:val="000000"/>
                <w:sz w:val="20"/>
                <w:szCs w:val="20"/>
              </w:rPr>
            </w:pPr>
            <w:r w:rsidRPr="00D322DE">
              <w:rPr>
                <w:rFonts w:cs="Arial"/>
                <w:color w:val="000000"/>
                <w:sz w:val="20"/>
                <w:szCs w:val="20"/>
              </w:rPr>
              <w:t>1</w:t>
            </w:r>
          </w:p>
        </w:tc>
        <w:tc>
          <w:tcPr>
            <w:tcW w:w="1319" w:type="dxa"/>
            <w:tcBorders>
              <w:bottom w:val="single" w:sz="4" w:space="0" w:color="auto"/>
            </w:tcBorders>
          </w:tcPr>
          <w:p w:rsidR="00D322DE" w:rsidRPr="00D322DE" w:rsidRDefault="00D322DE" w:rsidP="00D322DE">
            <w:pPr>
              <w:keepNext w:val="0"/>
              <w:spacing w:after="120"/>
              <w:outlineLvl w:val="9"/>
              <w:rPr>
                <w:rFonts w:cs="Arial"/>
                <w:color w:val="000000"/>
                <w:sz w:val="20"/>
                <w:szCs w:val="20"/>
              </w:rPr>
            </w:pPr>
            <w:r w:rsidRPr="00D322DE">
              <w:rPr>
                <w:rFonts w:cs="Arial"/>
                <w:color w:val="000000"/>
                <w:sz w:val="20"/>
                <w:szCs w:val="20"/>
              </w:rPr>
              <w:t>1</w:t>
            </w:r>
          </w:p>
        </w:tc>
        <w:tc>
          <w:tcPr>
            <w:tcW w:w="1199" w:type="dxa"/>
            <w:tcBorders>
              <w:bottom w:val="single" w:sz="4" w:space="0" w:color="auto"/>
            </w:tcBorders>
          </w:tcPr>
          <w:p w:rsidR="00D322DE" w:rsidRPr="00D322DE" w:rsidRDefault="00D322DE" w:rsidP="00D322DE">
            <w:pPr>
              <w:keepNext w:val="0"/>
              <w:spacing w:after="120"/>
              <w:outlineLvl w:val="9"/>
              <w:rPr>
                <w:rFonts w:cs="Arial"/>
                <w:color w:val="000000"/>
                <w:sz w:val="20"/>
                <w:szCs w:val="20"/>
              </w:rPr>
            </w:pPr>
            <w:r w:rsidRPr="00D322DE">
              <w:rPr>
                <w:rFonts w:cs="Arial"/>
                <w:color w:val="000000"/>
                <w:sz w:val="20"/>
                <w:szCs w:val="20"/>
              </w:rPr>
              <w:t>0</w:t>
            </w:r>
          </w:p>
        </w:tc>
        <w:tc>
          <w:tcPr>
            <w:tcW w:w="1179" w:type="dxa"/>
            <w:tcBorders>
              <w:bottom w:val="single" w:sz="4" w:space="0" w:color="auto"/>
            </w:tcBorders>
          </w:tcPr>
          <w:p w:rsidR="00D322DE" w:rsidRPr="00D322DE" w:rsidRDefault="00D322DE" w:rsidP="00D322DE">
            <w:pPr>
              <w:keepNext w:val="0"/>
              <w:spacing w:after="120"/>
              <w:outlineLvl w:val="9"/>
              <w:rPr>
                <w:rFonts w:cs="Arial"/>
                <w:color w:val="000000"/>
                <w:sz w:val="20"/>
                <w:szCs w:val="20"/>
              </w:rPr>
            </w:pPr>
            <w:r w:rsidRPr="00D322DE">
              <w:rPr>
                <w:rFonts w:cs="Arial"/>
                <w:color w:val="000000"/>
                <w:sz w:val="20"/>
                <w:szCs w:val="20"/>
              </w:rPr>
              <w:t>0</w:t>
            </w:r>
          </w:p>
        </w:tc>
      </w:tr>
      <w:tr w:rsidR="00D322DE" w:rsidRPr="00D322DE" w:rsidTr="00D322DE">
        <w:trPr>
          <w:trHeight w:val="285"/>
        </w:trPr>
        <w:tc>
          <w:tcPr>
            <w:tcW w:w="3407"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TOTAL NUMBERS</w:t>
            </w:r>
          </w:p>
        </w:tc>
        <w:tc>
          <w:tcPr>
            <w:tcW w:w="1219" w:type="dxa"/>
            <w:tcBorders>
              <w:top w:val="single" w:sz="4" w:space="0" w:color="auto"/>
              <w:bottom w:val="single" w:sz="4" w:space="0" w:color="auto"/>
            </w:tcBorders>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c>
          <w:tcPr>
            <w:tcW w:w="1319" w:type="dxa"/>
            <w:tcBorders>
              <w:top w:val="single" w:sz="4" w:space="0" w:color="auto"/>
              <w:bottom w:val="single" w:sz="4" w:space="0" w:color="auto"/>
            </w:tcBorders>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c>
          <w:tcPr>
            <w:tcW w:w="1199" w:type="dxa"/>
            <w:tcBorders>
              <w:top w:val="single" w:sz="4" w:space="0" w:color="auto"/>
              <w:bottom w:val="single" w:sz="4" w:space="0" w:color="auto"/>
            </w:tcBorders>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c>
          <w:tcPr>
            <w:tcW w:w="1179" w:type="dxa"/>
            <w:tcBorders>
              <w:top w:val="single" w:sz="4" w:space="0" w:color="auto"/>
              <w:bottom w:val="single" w:sz="4" w:space="0" w:color="auto"/>
            </w:tcBorders>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r>
      <w:tr w:rsidR="00D322DE" w:rsidRPr="00D322DE" w:rsidTr="00D322DE">
        <w:trPr>
          <w:trHeight w:val="285"/>
        </w:trPr>
        <w:tc>
          <w:tcPr>
            <w:tcW w:w="3407"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TOTAL ANNUALISED EMPLOYEE EQUIVALENT (AEE)</w:t>
            </w:r>
          </w:p>
        </w:tc>
        <w:tc>
          <w:tcPr>
            <w:tcW w:w="1219" w:type="dxa"/>
            <w:tcBorders>
              <w:top w:val="single" w:sz="4" w:space="0" w:color="auto"/>
              <w:bottom w:val="single" w:sz="4" w:space="0" w:color="auto"/>
            </w:tcBorders>
            <w:vAlign w:val="bottom"/>
          </w:tcPr>
          <w:p w:rsidR="00D322DE" w:rsidRPr="00D322DE" w:rsidDel="00CC73D2" w:rsidRDefault="00D322DE" w:rsidP="00D322DE">
            <w:pPr>
              <w:keepNext w:val="0"/>
              <w:outlineLvl w:val="9"/>
              <w:rPr>
                <w:rFonts w:cs="Arial"/>
                <w:b/>
                <w:bCs/>
                <w:color w:val="000000"/>
                <w:sz w:val="20"/>
                <w:szCs w:val="20"/>
              </w:rPr>
            </w:pPr>
            <w:r w:rsidRPr="00D322DE">
              <w:rPr>
                <w:rFonts w:cs="Arial"/>
                <w:b/>
                <w:bCs/>
                <w:color w:val="000000"/>
                <w:sz w:val="20"/>
                <w:szCs w:val="20"/>
              </w:rPr>
              <w:t>3.5</w:t>
            </w:r>
          </w:p>
        </w:tc>
        <w:tc>
          <w:tcPr>
            <w:tcW w:w="1319" w:type="dxa"/>
            <w:tcBorders>
              <w:top w:val="single" w:sz="4" w:space="0" w:color="auto"/>
              <w:bottom w:val="single" w:sz="4" w:space="0" w:color="auto"/>
            </w:tcBorders>
            <w:vAlign w:val="bottom"/>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c>
          <w:tcPr>
            <w:tcW w:w="1199" w:type="dxa"/>
            <w:tcBorders>
              <w:top w:val="single" w:sz="4" w:space="0" w:color="auto"/>
              <w:bottom w:val="single" w:sz="4" w:space="0" w:color="auto"/>
            </w:tcBorders>
            <w:vAlign w:val="bottom"/>
          </w:tcPr>
          <w:p w:rsidR="00D322DE" w:rsidRPr="00D322DE" w:rsidDel="00CC73D2" w:rsidRDefault="00D322DE" w:rsidP="00D322DE">
            <w:pPr>
              <w:keepNext w:val="0"/>
              <w:outlineLvl w:val="9"/>
              <w:rPr>
                <w:rFonts w:cs="Arial"/>
                <w:b/>
                <w:bCs/>
                <w:color w:val="000000"/>
                <w:sz w:val="20"/>
                <w:szCs w:val="20"/>
              </w:rPr>
            </w:pPr>
            <w:r w:rsidRPr="00D322DE">
              <w:rPr>
                <w:rFonts w:cs="Arial"/>
                <w:b/>
                <w:bCs/>
                <w:color w:val="000000"/>
                <w:sz w:val="20"/>
                <w:szCs w:val="20"/>
              </w:rPr>
              <w:t>3.5</w:t>
            </w:r>
          </w:p>
        </w:tc>
        <w:tc>
          <w:tcPr>
            <w:tcW w:w="1179" w:type="dxa"/>
            <w:tcBorders>
              <w:top w:val="single" w:sz="4" w:space="0" w:color="auto"/>
              <w:bottom w:val="single" w:sz="4" w:space="0" w:color="auto"/>
            </w:tcBorders>
            <w:vAlign w:val="bottom"/>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4</w:t>
            </w:r>
          </w:p>
        </w:tc>
      </w:tr>
      <w:tr w:rsidR="00D322DE" w:rsidRPr="00D322DE" w:rsidTr="00D322DE">
        <w:trPr>
          <w:trHeight w:val="285"/>
        </w:trPr>
        <w:tc>
          <w:tcPr>
            <w:tcW w:w="3407" w:type="dxa"/>
          </w:tcPr>
          <w:p w:rsidR="00D322DE" w:rsidRPr="00D322DE" w:rsidRDefault="00D322DE" w:rsidP="00D322DE">
            <w:pPr>
              <w:keepNext w:val="0"/>
              <w:jc w:val="center"/>
              <w:outlineLvl w:val="9"/>
              <w:rPr>
                <w:rFonts w:cs="Arial"/>
                <w:b/>
                <w:color w:val="000000"/>
                <w:sz w:val="20"/>
                <w:szCs w:val="20"/>
              </w:rPr>
            </w:pPr>
          </w:p>
        </w:tc>
        <w:tc>
          <w:tcPr>
            <w:tcW w:w="1219" w:type="dxa"/>
            <w:tcBorders>
              <w:top w:val="single" w:sz="4" w:space="0" w:color="auto"/>
            </w:tcBorders>
          </w:tcPr>
          <w:p w:rsidR="00D322DE" w:rsidRPr="00D322DE" w:rsidRDefault="00D322DE" w:rsidP="00D322DE">
            <w:pPr>
              <w:keepNext w:val="0"/>
              <w:outlineLvl w:val="9"/>
              <w:rPr>
                <w:rFonts w:cs="Arial"/>
                <w:b/>
                <w:color w:val="000000"/>
                <w:sz w:val="20"/>
                <w:szCs w:val="20"/>
              </w:rPr>
            </w:pPr>
          </w:p>
        </w:tc>
        <w:tc>
          <w:tcPr>
            <w:tcW w:w="1319" w:type="dxa"/>
            <w:tcBorders>
              <w:top w:val="single" w:sz="4" w:space="0" w:color="auto"/>
            </w:tcBorders>
          </w:tcPr>
          <w:p w:rsidR="00D322DE" w:rsidRPr="00D322DE" w:rsidRDefault="00D322DE" w:rsidP="00D322DE">
            <w:pPr>
              <w:keepNext w:val="0"/>
              <w:outlineLvl w:val="9"/>
              <w:rPr>
                <w:rFonts w:cs="Arial"/>
                <w:b/>
                <w:color w:val="000000"/>
                <w:sz w:val="20"/>
                <w:szCs w:val="20"/>
              </w:rPr>
            </w:pPr>
          </w:p>
        </w:tc>
        <w:tc>
          <w:tcPr>
            <w:tcW w:w="1199" w:type="dxa"/>
            <w:tcBorders>
              <w:top w:val="single" w:sz="4" w:space="0" w:color="auto"/>
            </w:tcBorders>
          </w:tcPr>
          <w:p w:rsidR="00D322DE" w:rsidRPr="00D322DE" w:rsidRDefault="00D322DE" w:rsidP="00D322DE">
            <w:pPr>
              <w:keepNext w:val="0"/>
              <w:outlineLvl w:val="9"/>
              <w:rPr>
                <w:rFonts w:cs="Arial"/>
                <w:b/>
                <w:color w:val="000000"/>
                <w:sz w:val="20"/>
                <w:szCs w:val="20"/>
              </w:rPr>
            </w:pPr>
          </w:p>
        </w:tc>
        <w:tc>
          <w:tcPr>
            <w:tcW w:w="1179" w:type="dxa"/>
            <w:tcBorders>
              <w:top w:val="single" w:sz="4" w:space="0" w:color="auto"/>
            </w:tcBorders>
          </w:tcPr>
          <w:p w:rsidR="00D322DE" w:rsidRPr="00D322DE" w:rsidRDefault="00D322DE" w:rsidP="00D322DE">
            <w:pPr>
              <w:keepNext w:val="0"/>
              <w:outlineLvl w:val="9"/>
              <w:rPr>
                <w:rFonts w:cs="Arial"/>
                <w:b/>
                <w:color w:val="000000"/>
                <w:sz w:val="20"/>
                <w:szCs w:val="20"/>
              </w:rPr>
            </w:pPr>
          </w:p>
        </w:tc>
      </w:tr>
      <w:tr w:rsidR="00D322DE" w:rsidRPr="00D322DE" w:rsidTr="00D322DE">
        <w:trPr>
          <w:trHeight w:val="300"/>
        </w:trPr>
        <w:tc>
          <w:tcPr>
            <w:tcW w:w="3407"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TOTAL</w:t>
            </w:r>
          </w:p>
        </w:tc>
        <w:tc>
          <w:tcPr>
            <w:tcW w:w="1219"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$846,000</w:t>
            </w:r>
          </w:p>
        </w:tc>
        <w:tc>
          <w:tcPr>
            <w:tcW w:w="1319"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$768,000</w:t>
            </w:r>
          </w:p>
        </w:tc>
        <w:tc>
          <w:tcPr>
            <w:tcW w:w="1199"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$700,000</w:t>
            </w:r>
          </w:p>
        </w:tc>
        <w:tc>
          <w:tcPr>
            <w:tcW w:w="1179" w:type="dxa"/>
          </w:tcPr>
          <w:p w:rsidR="00D322DE" w:rsidRPr="00D322DE" w:rsidRDefault="00D322DE" w:rsidP="00D322DE">
            <w:pPr>
              <w:keepNext w:val="0"/>
              <w:outlineLvl w:val="9"/>
              <w:rPr>
                <w:rFonts w:cs="Arial"/>
                <w:b/>
                <w:bCs/>
                <w:color w:val="000000"/>
                <w:sz w:val="20"/>
                <w:szCs w:val="20"/>
              </w:rPr>
            </w:pPr>
            <w:r w:rsidRPr="00D322DE">
              <w:rPr>
                <w:rFonts w:cs="Arial"/>
                <w:b/>
                <w:bCs/>
                <w:color w:val="000000"/>
                <w:sz w:val="20"/>
                <w:szCs w:val="20"/>
              </w:rPr>
              <w:t>$683,000</w:t>
            </w:r>
          </w:p>
        </w:tc>
      </w:tr>
    </w:tbl>
    <w:p w:rsidR="00D322DE" w:rsidRPr="00D322DE" w:rsidRDefault="00D322DE" w:rsidP="00D322DE">
      <w:pPr>
        <w:spacing w:before="240"/>
        <w:outlineLvl w:val="9"/>
        <w:rPr>
          <w:rFonts w:cs="Arial"/>
          <w:b/>
          <w:bCs/>
          <w:sz w:val="20"/>
          <w:szCs w:val="20"/>
          <w:lang w:eastAsia="en-US"/>
        </w:rPr>
      </w:pPr>
    </w:p>
    <w:tbl>
      <w:tblPr>
        <w:tblW w:w="8264" w:type="dxa"/>
        <w:tblLayout w:type="fixed"/>
        <w:tblCellMar>
          <w:left w:w="43" w:type="dxa"/>
          <w:right w:w="43" w:type="dxa"/>
        </w:tblCellMar>
        <w:tblLook w:val="01C0" w:firstRow="0" w:lastRow="1" w:firstColumn="1" w:lastColumn="1" w:noHBand="0" w:noVBand="0"/>
      </w:tblPr>
      <w:tblGrid>
        <w:gridCol w:w="6237"/>
        <w:gridCol w:w="945"/>
        <w:gridCol w:w="1082"/>
      </w:tblGrid>
      <w:tr w:rsidR="00D322DE" w:rsidRPr="00D322DE" w:rsidTr="00D322DE">
        <w:trPr>
          <w:cantSplit/>
        </w:trPr>
        <w:tc>
          <w:tcPr>
            <w:tcW w:w="6237" w:type="dxa"/>
            <w:tcBorders>
              <w:bottom w:val="single" w:sz="6" w:space="0" w:color="auto"/>
            </w:tcBorders>
          </w:tcPr>
          <w:p w:rsidR="00D322DE" w:rsidRPr="00D322DE" w:rsidRDefault="00D322DE" w:rsidP="00D322DE">
            <w:pPr>
              <w:keepNext w:val="0"/>
              <w:outlineLvl w:val="9"/>
              <w:rPr>
                <w:rFonts w:cs="Arial"/>
                <w:b/>
                <w:iCs/>
                <w:lang w:eastAsia="en-US"/>
              </w:rPr>
            </w:pPr>
            <w:r w:rsidRPr="00D322DE">
              <w:rPr>
                <w:rFonts w:cs="Arial"/>
                <w:b/>
                <w:iCs/>
                <w:lang w:eastAsia="en-US"/>
              </w:rPr>
              <w:t>16(e) Reconciliation of executive numbers</w:t>
            </w:r>
          </w:p>
        </w:tc>
        <w:tc>
          <w:tcPr>
            <w:tcW w:w="945" w:type="dxa"/>
            <w:tcBorders>
              <w:bottom w:val="single" w:sz="6" w:space="0" w:color="auto"/>
            </w:tcBorders>
            <w:vAlign w:val="center"/>
          </w:tcPr>
          <w:p w:rsidR="00D322DE" w:rsidRPr="00D322DE" w:rsidRDefault="00D322DE" w:rsidP="00D322DE">
            <w:pPr>
              <w:keepNext w:val="0"/>
              <w:outlineLvl w:val="9"/>
              <w:rPr>
                <w:rFonts w:cs="Arial"/>
                <w:b/>
                <w:iCs/>
                <w:sz w:val="20"/>
                <w:szCs w:val="20"/>
                <w:lang w:eastAsia="en-US"/>
              </w:rPr>
            </w:pPr>
            <w:r w:rsidRPr="00D322DE">
              <w:rPr>
                <w:rFonts w:cs="Arial"/>
                <w:b/>
                <w:iCs/>
                <w:sz w:val="20"/>
                <w:szCs w:val="20"/>
                <w:lang w:eastAsia="en-US"/>
              </w:rPr>
              <w:t>2012</w:t>
            </w:r>
          </w:p>
        </w:tc>
        <w:tc>
          <w:tcPr>
            <w:tcW w:w="1082" w:type="dxa"/>
            <w:tcBorders>
              <w:bottom w:val="single" w:sz="6" w:space="0" w:color="auto"/>
            </w:tcBorders>
            <w:vAlign w:val="center"/>
          </w:tcPr>
          <w:p w:rsidR="00D322DE" w:rsidRPr="00D322DE" w:rsidRDefault="00D322DE" w:rsidP="00D322DE">
            <w:pPr>
              <w:keepNext w:val="0"/>
              <w:outlineLvl w:val="9"/>
              <w:rPr>
                <w:rFonts w:cs="Arial"/>
                <w:b/>
                <w:iCs/>
                <w:sz w:val="20"/>
                <w:szCs w:val="20"/>
                <w:lang w:eastAsia="en-US"/>
              </w:rPr>
            </w:pPr>
            <w:r w:rsidRPr="00D322DE">
              <w:rPr>
                <w:rFonts w:cs="Arial"/>
                <w:b/>
                <w:iCs/>
                <w:sz w:val="20"/>
                <w:szCs w:val="20"/>
                <w:lang w:eastAsia="en-US"/>
              </w:rPr>
              <w:t>2011</w:t>
            </w:r>
          </w:p>
        </w:tc>
      </w:tr>
      <w:tr w:rsidR="00D322DE" w:rsidRPr="00D322DE" w:rsidTr="00D322DE">
        <w:trPr>
          <w:cantSplit/>
        </w:trPr>
        <w:tc>
          <w:tcPr>
            <w:tcW w:w="6237" w:type="dxa"/>
            <w:tcBorders>
              <w:top w:val="single" w:sz="6" w:space="0" w:color="auto"/>
              <w:bottom w:val="single" w:sz="4" w:space="0" w:color="auto"/>
            </w:tcBorders>
            <w:vAlign w:val="bottom"/>
          </w:tcPr>
          <w:p w:rsidR="00D322DE" w:rsidRPr="00D322DE" w:rsidRDefault="00D322DE" w:rsidP="00D322DE">
            <w:pPr>
              <w:keepNext w:val="0"/>
              <w:spacing w:before="30" w:after="30"/>
              <w:outlineLvl w:val="9"/>
              <w:rPr>
                <w:rFonts w:cs="Arial"/>
                <w:sz w:val="20"/>
                <w:szCs w:val="20"/>
              </w:rPr>
            </w:pPr>
            <w:r w:rsidRPr="00D322DE">
              <w:rPr>
                <w:rFonts w:cs="Arial"/>
                <w:sz w:val="20"/>
                <w:szCs w:val="20"/>
              </w:rPr>
              <w:t>Executives with remuneration over $100,000</w:t>
            </w:r>
          </w:p>
        </w:tc>
        <w:tc>
          <w:tcPr>
            <w:tcW w:w="945" w:type="dxa"/>
            <w:tcBorders>
              <w:top w:val="single" w:sz="6" w:space="0" w:color="auto"/>
              <w:bottom w:val="single" w:sz="4" w:space="0" w:color="auto"/>
            </w:tcBorders>
            <w:vAlign w:val="bottom"/>
          </w:tcPr>
          <w:p w:rsidR="00D322DE" w:rsidRPr="00D322DE" w:rsidRDefault="00D322DE" w:rsidP="00D322DE">
            <w:pPr>
              <w:keepNext w:val="0"/>
              <w:ind w:left="400" w:hanging="400"/>
              <w:outlineLvl w:val="9"/>
              <w:rPr>
                <w:rFonts w:cs="Arial"/>
                <w:sz w:val="20"/>
                <w:szCs w:val="20"/>
              </w:rPr>
            </w:pPr>
            <w:r w:rsidRPr="00D322DE">
              <w:rPr>
                <w:rFonts w:cs="Arial"/>
                <w:sz w:val="20"/>
                <w:szCs w:val="20"/>
              </w:rPr>
              <w:t>4</w:t>
            </w:r>
          </w:p>
        </w:tc>
        <w:tc>
          <w:tcPr>
            <w:tcW w:w="1082" w:type="dxa"/>
            <w:tcBorders>
              <w:top w:val="single" w:sz="6" w:space="0" w:color="auto"/>
              <w:bottom w:val="single" w:sz="4" w:space="0" w:color="auto"/>
            </w:tcBorders>
            <w:vAlign w:val="bottom"/>
          </w:tcPr>
          <w:p w:rsidR="00D322DE" w:rsidRPr="00D322DE" w:rsidRDefault="00D322DE" w:rsidP="00D322DE">
            <w:pPr>
              <w:keepNext w:val="0"/>
              <w:ind w:left="400" w:hanging="400"/>
              <w:outlineLvl w:val="9"/>
              <w:rPr>
                <w:rFonts w:cs="Arial"/>
                <w:sz w:val="20"/>
                <w:szCs w:val="20"/>
              </w:rPr>
            </w:pPr>
            <w:r w:rsidRPr="00D322DE">
              <w:rPr>
                <w:rFonts w:cs="Arial"/>
                <w:sz w:val="20"/>
                <w:szCs w:val="20"/>
              </w:rPr>
              <w:t>4</w:t>
            </w:r>
          </w:p>
        </w:tc>
      </w:tr>
      <w:tr w:rsidR="00D322DE" w:rsidRPr="00D322DE" w:rsidTr="00D322DE">
        <w:trPr>
          <w:cantSplit/>
        </w:trPr>
        <w:tc>
          <w:tcPr>
            <w:tcW w:w="6237" w:type="dxa"/>
            <w:tcBorders>
              <w:top w:val="single" w:sz="4" w:space="0" w:color="auto"/>
            </w:tcBorders>
            <w:vAlign w:val="bottom"/>
          </w:tcPr>
          <w:p w:rsidR="00D322DE" w:rsidRPr="00D322DE" w:rsidRDefault="00D322DE" w:rsidP="00D322DE">
            <w:pPr>
              <w:keepNext w:val="0"/>
              <w:spacing w:before="30" w:after="30"/>
              <w:outlineLvl w:val="9"/>
              <w:rPr>
                <w:rFonts w:cs="Arial"/>
                <w:sz w:val="20"/>
                <w:szCs w:val="20"/>
              </w:rPr>
            </w:pPr>
            <w:r w:rsidRPr="00D322DE">
              <w:rPr>
                <w:rFonts w:cs="Arial"/>
                <w:i/>
                <w:sz w:val="20"/>
                <w:szCs w:val="18"/>
              </w:rPr>
              <w:t>Add</w:t>
            </w:r>
            <w:r w:rsidRPr="00D322DE">
              <w:rPr>
                <w:rFonts w:cs="Arial"/>
                <w:sz w:val="20"/>
                <w:szCs w:val="20"/>
              </w:rPr>
              <w:t xml:space="preserve"> Accountable Officer (Chief Executive Officer)</w:t>
            </w:r>
          </w:p>
        </w:tc>
        <w:tc>
          <w:tcPr>
            <w:tcW w:w="945" w:type="dxa"/>
            <w:tcBorders>
              <w:top w:val="single" w:sz="4" w:space="0" w:color="auto"/>
            </w:tcBorders>
            <w:vAlign w:val="bottom"/>
          </w:tcPr>
          <w:p w:rsidR="00D322DE" w:rsidRPr="00D322DE" w:rsidRDefault="00D322DE" w:rsidP="00D322DE">
            <w:pPr>
              <w:keepNext w:val="0"/>
              <w:ind w:left="400" w:hanging="400"/>
              <w:outlineLvl w:val="9"/>
              <w:rPr>
                <w:rFonts w:cs="Arial"/>
                <w:sz w:val="20"/>
                <w:szCs w:val="20"/>
              </w:rPr>
            </w:pPr>
            <w:r w:rsidRPr="00D322DE">
              <w:rPr>
                <w:rFonts w:cs="Arial"/>
                <w:sz w:val="20"/>
                <w:szCs w:val="20"/>
              </w:rPr>
              <w:t>1</w:t>
            </w:r>
          </w:p>
        </w:tc>
        <w:tc>
          <w:tcPr>
            <w:tcW w:w="1082" w:type="dxa"/>
            <w:tcBorders>
              <w:top w:val="single" w:sz="4" w:space="0" w:color="auto"/>
            </w:tcBorders>
            <w:vAlign w:val="bottom"/>
          </w:tcPr>
          <w:p w:rsidR="00D322DE" w:rsidRPr="00D322DE" w:rsidRDefault="00D322DE" w:rsidP="00D322DE">
            <w:pPr>
              <w:keepNext w:val="0"/>
              <w:ind w:left="400" w:hanging="400"/>
              <w:outlineLvl w:val="9"/>
              <w:rPr>
                <w:rFonts w:cs="Arial"/>
                <w:sz w:val="20"/>
                <w:szCs w:val="20"/>
              </w:rPr>
            </w:pPr>
            <w:r w:rsidRPr="00D322DE">
              <w:rPr>
                <w:rFonts w:cs="Arial"/>
                <w:sz w:val="20"/>
                <w:szCs w:val="20"/>
              </w:rPr>
              <w:t>1</w:t>
            </w:r>
          </w:p>
        </w:tc>
      </w:tr>
      <w:tr w:rsidR="00D322DE" w:rsidRPr="00D322DE" w:rsidTr="00D322DE">
        <w:trPr>
          <w:cantSplit/>
        </w:trPr>
        <w:tc>
          <w:tcPr>
            <w:tcW w:w="6237" w:type="dxa"/>
            <w:tcBorders>
              <w:top w:val="single" w:sz="6" w:space="0" w:color="auto"/>
              <w:bottom w:val="single" w:sz="12" w:space="0" w:color="auto"/>
            </w:tcBorders>
            <w:vAlign w:val="bottom"/>
          </w:tcPr>
          <w:p w:rsidR="00D322DE" w:rsidRPr="00D322DE" w:rsidRDefault="00D322DE" w:rsidP="00D322DE">
            <w:pPr>
              <w:keepNext w:val="0"/>
              <w:spacing w:before="30" w:after="30"/>
              <w:outlineLvl w:val="9"/>
              <w:rPr>
                <w:rFonts w:cs="Arial"/>
                <w:b/>
                <w:bCs/>
                <w:sz w:val="20"/>
                <w:szCs w:val="20"/>
              </w:rPr>
            </w:pPr>
            <w:r w:rsidRPr="00D322DE">
              <w:rPr>
                <w:rFonts w:cs="Arial"/>
                <w:b/>
                <w:bCs/>
                <w:sz w:val="20"/>
                <w:szCs w:val="20"/>
              </w:rPr>
              <w:t>Total executive numbers at 30 June</w:t>
            </w:r>
          </w:p>
        </w:tc>
        <w:tc>
          <w:tcPr>
            <w:tcW w:w="945" w:type="dxa"/>
            <w:tcBorders>
              <w:top w:val="single" w:sz="6" w:space="0" w:color="auto"/>
              <w:bottom w:val="single" w:sz="12" w:space="0" w:color="auto"/>
            </w:tcBorders>
            <w:vAlign w:val="bottom"/>
          </w:tcPr>
          <w:p w:rsidR="00D322DE" w:rsidRPr="00D322DE" w:rsidRDefault="00D322DE" w:rsidP="00D322DE">
            <w:pPr>
              <w:keepNext w:val="0"/>
              <w:ind w:left="400" w:hanging="400"/>
              <w:outlineLvl w:val="9"/>
              <w:rPr>
                <w:rFonts w:cs="Arial"/>
                <w:b/>
                <w:bCs/>
                <w:sz w:val="20"/>
                <w:szCs w:val="20"/>
              </w:rPr>
            </w:pPr>
            <w:r w:rsidRPr="00D322DE">
              <w:rPr>
                <w:rFonts w:cs="Arial"/>
                <w:b/>
                <w:bCs/>
                <w:sz w:val="20"/>
                <w:szCs w:val="20"/>
              </w:rPr>
              <w:t>5</w:t>
            </w:r>
          </w:p>
        </w:tc>
        <w:tc>
          <w:tcPr>
            <w:tcW w:w="1082" w:type="dxa"/>
            <w:tcBorders>
              <w:top w:val="single" w:sz="6" w:space="0" w:color="auto"/>
              <w:bottom w:val="single" w:sz="12" w:space="0" w:color="auto"/>
            </w:tcBorders>
            <w:vAlign w:val="bottom"/>
          </w:tcPr>
          <w:p w:rsidR="00D322DE" w:rsidRPr="00D322DE" w:rsidRDefault="00D322DE" w:rsidP="00D322DE">
            <w:pPr>
              <w:keepNext w:val="0"/>
              <w:ind w:left="400" w:hanging="400"/>
              <w:outlineLvl w:val="9"/>
              <w:rPr>
                <w:rFonts w:cs="Arial"/>
                <w:b/>
                <w:bCs/>
                <w:sz w:val="20"/>
                <w:szCs w:val="20"/>
              </w:rPr>
            </w:pPr>
            <w:r w:rsidRPr="00D322DE">
              <w:rPr>
                <w:rFonts w:cs="Arial"/>
                <w:b/>
                <w:bCs/>
                <w:sz w:val="20"/>
                <w:szCs w:val="20"/>
              </w:rPr>
              <w:t>5</w:t>
            </w:r>
          </w:p>
        </w:tc>
      </w:tr>
    </w:tbl>
    <w:p w:rsidR="00D322DE" w:rsidRPr="00D322DE" w:rsidRDefault="00D322DE" w:rsidP="00D322DE">
      <w:pPr>
        <w:keepNext w:val="0"/>
        <w:tabs>
          <w:tab w:val="left" w:pos="0"/>
          <w:tab w:val="left" w:pos="720"/>
          <w:tab w:val="left" w:pos="1440"/>
        </w:tabs>
        <w:spacing w:before="120"/>
        <w:outlineLvl w:val="9"/>
        <w:rPr>
          <w:sz w:val="18"/>
          <w:szCs w:val="20"/>
        </w:rPr>
      </w:pPr>
    </w:p>
    <w:p w:rsidR="00D322DE" w:rsidRPr="00D322DE" w:rsidRDefault="00D322DE" w:rsidP="00D322DE">
      <w:pPr>
        <w:keepNext w:val="0"/>
        <w:outlineLvl w:val="9"/>
        <w:rPr>
          <w:sz w:val="18"/>
          <w:szCs w:val="20"/>
        </w:rPr>
      </w:pPr>
      <w:r w:rsidRPr="00D322DE">
        <w:rPr>
          <w:rFonts w:ascii="Times New Roman" w:hAnsi="Times New Roman"/>
          <w:sz w:val="20"/>
          <w:szCs w:val="20"/>
        </w:rPr>
        <w:br w:type="page"/>
      </w:r>
    </w:p>
    <w:p w:rsidR="00D322DE" w:rsidRPr="00D322DE" w:rsidRDefault="00160F3E" w:rsidP="00160F3E">
      <w:pPr>
        <w:pStyle w:val="Heading5"/>
        <w:tabs>
          <w:tab w:val="left" w:pos="284"/>
        </w:tabs>
      </w:pPr>
      <w:r>
        <w:lastRenderedPageBreak/>
        <w:t xml:space="preserve">17. </w:t>
      </w:r>
      <w:r w:rsidR="00D322DE" w:rsidRPr="00D322DE">
        <w:t>SUPERANNUATION</w:t>
      </w:r>
    </w:p>
    <w:p w:rsidR="00D322DE" w:rsidRPr="00D322DE" w:rsidRDefault="00D322DE" w:rsidP="00D322DE">
      <w:pPr>
        <w:keepNext w:val="0"/>
        <w:outlineLvl w:val="9"/>
        <w:rPr>
          <w:color w:val="000000"/>
          <w:sz w:val="20"/>
          <w:szCs w:val="20"/>
        </w:rPr>
      </w:pPr>
      <w:r w:rsidRPr="00D322DE">
        <w:rPr>
          <w:color w:val="000000"/>
          <w:sz w:val="20"/>
          <w:szCs w:val="20"/>
        </w:rPr>
        <w:t>Museum Victoria has, in its staffing profile, a number of employees who are members of the following public sector superannuation schemes:</w:t>
      </w:r>
    </w:p>
    <w:p w:rsidR="00D322DE" w:rsidRPr="00D322DE" w:rsidRDefault="00D322DE" w:rsidP="00D322DE">
      <w:pPr>
        <w:keepNext w:val="0"/>
        <w:outlineLvl w:val="9"/>
        <w:rPr>
          <w:color w:val="000000"/>
          <w:sz w:val="20"/>
          <w:szCs w:val="20"/>
        </w:rPr>
      </w:pPr>
    </w:p>
    <w:p w:rsidR="00D322DE" w:rsidRPr="00D322DE" w:rsidRDefault="00D322DE" w:rsidP="008D3787">
      <w:pPr>
        <w:keepNext w:val="0"/>
        <w:numPr>
          <w:ilvl w:val="0"/>
          <w:numId w:val="29"/>
        </w:numPr>
        <w:outlineLvl w:val="9"/>
        <w:rPr>
          <w:rFonts w:ascii="Times New Roman" w:hAnsi="Times New Roman"/>
          <w:color w:val="000000"/>
          <w:sz w:val="20"/>
          <w:szCs w:val="20"/>
        </w:rPr>
      </w:pPr>
      <w:r w:rsidRPr="00D322DE">
        <w:rPr>
          <w:b/>
          <w:color w:val="000000"/>
          <w:sz w:val="20"/>
          <w:szCs w:val="20"/>
        </w:rPr>
        <w:t>State Superannuation Fund (Revised Scheme &amp; New)</w:t>
      </w:r>
    </w:p>
    <w:p w:rsidR="00D322DE" w:rsidRPr="00D322DE" w:rsidRDefault="00D322DE" w:rsidP="00D322DE">
      <w:pPr>
        <w:keepNext w:val="0"/>
        <w:ind w:left="720"/>
        <w:outlineLvl w:val="9"/>
        <w:rPr>
          <w:color w:val="000000"/>
          <w:sz w:val="20"/>
          <w:szCs w:val="20"/>
          <w:lang w:val="en-GB"/>
        </w:rPr>
      </w:pPr>
      <w:r w:rsidRPr="00D322DE">
        <w:rPr>
          <w:color w:val="000000"/>
          <w:sz w:val="20"/>
          <w:szCs w:val="20"/>
        </w:rPr>
        <w:t xml:space="preserve">Employer contributions paid to the above Schemes were $480,545 (2010/11: $549,644). Contributions </w:t>
      </w:r>
      <w:r w:rsidRPr="00D322DE">
        <w:rPr>
          <w:color w:val="000000"/>
          <w:sz w:val="20"/>
          <w:szCs w:val="20"/>
          <w:lang w:val="en-GB"/>
        </w:rPr>
        <w:t xml:space="preserve">outstanding at 30 June 2012 were $Nil </w:t>
      </w:r>
      <w:r w:rsidRPr="00D322DE">
        <w:rPr>
          <w:rFonts w:cs="Arial"/>
          <w:sz w:val="20"/>
          <w:szCs w:val="20"/>
        </w:rPr>
        <w:t>(2010/2011: $Nil</w:t>
      </w:r>
      <w:r w:rsidRPr="00D322DE">
        <w:rPr>
          <w:rFonts w:ascii="Times New Roman" w:hAnsi="Times New Roman"/>
          <w:sz w:val="20"/>
          <w:szCs w:val="20"/>
        </w:rPr>
        <w:t>)</w:t>
      </w:r>
      <w:r w:rsidRPr="00D322DE">
        <w:rPr>
          <w:color w:val="000000"/>
          <w:sz w:val="20"/>
          <w:szCs w:val="20"/>
          <w:lang w:val="en-GB"/>
        </w:rPr>
        <w:t>. The contributions rates are advised by the Trustees of the Funds.</w:t>
      </w:r>
    </w:p>
    <w:p w:rsidR="00D322DE" w:rsidRPr="00D322DE" w:rsidRDefault="00D322DE" w:rsidP="00D322DE">
      <w:pPr>
        <w:keepNext w:val="0"/>
        <w:ind w:left="720"/>
        <w:outlineLvl w:val="9"/>
        <w:rPr>
          <w:color w:val="000000"/>
          <w:sz w:val="20"/>
          <w:szCs w:val="20"/>
          <w:lang w:val="en-GB"/>
        </w:rPr>
      </w:pPr>
    </w:p>
    <w:p w:rsidR="00D322DE" w:rsidRPr="00D322DE" w:rsidRDefault="00D322DE" w:rsidP="00D322DE">
      <w:pPr>
        <w:keepNext w:val="0"/>
        <w:outlineLvl w:val="9"/>
        <w:rPr>
          <w:color w:val="000000"/>
          <w:sz w:val="20"/>
          <w:szCs w:val="20"/>
          <w:lang w:val="en-GB"/>
        </w:rPr>
      </w:pPr>
      <w:r w:rsidRPr="00D322DE">
        <w:rPr>
          <w:color w:val="000000"/>
          <w:sz w:val="20"/>
          <w:szCs w:val="20"/>
        </w:rPr>
        <w:t>(</w:t>
      </w:r>
      <w:r w:rsidRPr="00D322DE">
        <w:rPr>
          <w:b/>
          <w:color w:val="000000"/>
          <w:sz w:val="20"/>
          <w:szCs w:val="20"/>
        </w:rPr>
        <w:t>b)</w:t>
      </w:r>
      <w:r w:rsidRPr="00D322DE">
        <w:rPr>
          <w:b/>
          <w:color w:val="000000"/>
          <w:sz w:val="20"/>
          <w:szCs w:val="20"/>
        </w:rPr>
        <w:tab/>
        <w:t>State Superannuation Fund (VicSuper Scheme</w:t>
      </w:r>
      <w:r w:rsidRPr="00D322DE">
        <w:rPr>
          <w:color w:val="000000"/>
          <w:sz w:val="20"/>
          <w:szCs w:val="20"/>
        </w:rPr>
        <w:t>)</w:t>
      </w:r>
    </w:p>
    <w:p w:rsidR="00D322DE" w:rsidRPr="00D322DE" w:rsidRDefault="00D322DE" w:rsidP="00D322DE">
      <w:pPr>
        <w:keepNext w:val="0"/>
        <w:ind w:left="720"/>
        <w:outlineLvl w:val="9"/>
        <w:rPr>
          <w:color w:val="000000"/>
          <w:sz w:val="20"/>
          <w:szCs w:val="20"/>
          <w:lang w:val="en-GB"/>
        </w:rPr>
      </w:pPr>
      <w:r w:rsidRPr="00D322DE">
        <w:rPr>
          <w:color w:val="000000"/>
          <w:sz w:val="20"/>
          <w:szCs w:val="20"/>
        </w:rPr>
        <w:t xml:space="preserve">Employer contributions paid to the above Scheme were $1,899,278 (2010/11: $1,955,735). Contributions outstanding at 30 June 2012 were $Nil </w:t>
      </w:r>
      <w:r w:rsidRPr="00D322DE">
        <w:rPr>
          <w:rFonts w:cs="Arial"/>
          <w:sz w:val="20"/>
          <w:szCs w:val="20"/>
        </w:rPr>
        <w:t>(2010/2011: $Nil</w:t>
      </w:r>
      <w:r w:rsidRPr="00D322DE">
        <w:rPr>
          <w:rFonts w:ascii="Times New Roman" w:hAnsi="Times New Roman"/>
          <w:sz w:val="20"/>
          <w:szCs w:val="20"/>
        </w:rPr>
        <w:t>)</w:t>
      </w:r>
      <w:r w:rsidRPr="00D322DE">
        <w:rPr>
          <w:color w:val="000000"/>
          <w:sz w:val="20"/>
          <w:szCs w:val="20"/>
        </w:rPr>
        <w:t xml:space="preserve">.  This represented a contribution rate of 9% of normal salary. </w:t>
      </w:r>
    </w:p>
    <w:p w:rsidR="00D322DE" w:rsidRPr="00D322DE" w:rsidRDefault="00D322DE" w:rsidP="00D322DE">
      <w:pPr>
        <w:keepNext w:val="0"/>
        <w:tabs>
          <w:tab w:val="left" w:pos="0"/>
          <w:tab w:val="left" w:pos="720"/>
          <w:tab w:val="left" w:pos="1440"/>
        </w:tabs>
        <w:spacing w:before="120"/>
        <w:outlineLvl w:val="9"/>
        <w:rPr>
          <w:color w:val="000000"/>
          <w:sz w:val="20"/>
          <w:szCs w:val="20"/>
        </w:rPr>
      </w:pPr>
      <w:r w:rsidRPr="00D322DE">
        <w:rPr>
          <w:color w:val="000000"/>
          <w:sz w:val="20"/>
          <w:szCs w:val="20"/>
        </w:rPr>
        <w:t>Museum Victoria is required to recognise all superannuation payments as expenses in its comprehensive operating statement.  The Department of Treasury and Finance shall recognise the aggregate unfunded superannuation liability relating to employing entities in its financial statements of 30 June 2012 as the Victorian Government has assumed responsibility for this liability.</w:t>
      </w:r>
    </w:p>
    <w:p w:rsidR="00D322DE" w:rsidRDefault="00D322DE" w:rsidP="00D322DE">
      <w:pPr>
        <w:keepNext w:val="0"/>
        <w:tabs>
          <w:tab w:val="left" w:pos="0"/>
          <w:tab w:val="left" w:pos="720"/>
          <w:tab w:val="left" w:pos="1440"/>
        </w:tabs>
        <w:spacing w:before="120"/>
        <w:outlineLvl w:val="9"/>
        <w:rPr>
          <w:color w:val="000000"/>
          <w:sz w:val="20"/>
          <w:szCs w:val="20"/>
        </w:rPr>
      </w:pPr>
    </w:p>
    <w:p w:rsidR="00B14CE3" w:rsidRPr="00D322DE" w:rsidRDefault="00B14CE3" w:rsidP="00160F3E">
      <w:pPr>
        <w:pStyle w:val="Heading5"/>
        <w:rPr>
          <w:color w:val="000000"/>
          <w:sz w:val="20"/>
        </w:rPr>
      </w:pPr>
      <w:r w:rsidRPr="00D322DE">
        <w:t>18. LEASES AND COMMITMENTS FOR EXPENDITURE</w:t>
      </w:r>
    </w:p>
    <w:tbl>
      <w:tblPr>
        <w:tblW w:w="9385" w:type="dxa"/>
        <w:tblLayout w:type="fixed"/>
        <w:tblCellMar>
          <w:left w:w="30" w:type="dxa"/>
          <w:right w:w="30" w:type="dxa"/>
        </w:tblCellMar>
        <w:tblLook w:val="0040" w:firstRow="0" w:lastRow="1" w:firstColumn="0" w:lastColumn="0" w:noHBand="0" w:noVBand="0"/>
      </w:tblPr>
      <w:tblGrid>
        <w:gridCol w:w="6693"/>
        <w:gridCol w:w="1275"/>
        <w:gridCol w:w="1417"/>
      </w:tblGrid>
      <w:tr w:rsidR="00D322DE" w:rsidRPr="00D322DE" w:rsidTr="00D322DE">
        <w:trPr>
          <w:cantSplit/>
          <w:trHeight w:val="255"/>
        </w:trPr>
        <w:tc>
          <w:tcPr>
            <w:tcW w:w="6693" w:type="dxa"/>
            <w:vAlign w:val="center"/>
          </w:tcPr>
          <w:p w:rsidR="00D322DE" w:rsidRPr="00D322DE" w:rsidRDefault="00D322DE" w:rsidP="00D322DE">
            <w:pPr>
              <w:outlineLvl w:val="4"/>
              <w:rPr>
                <w:rFonts w:cs="Arial"/>
                <w:b/>
                <w:sz w:val="20"/>
                <w:szCs w:val="20"/>
              </w:rPr>
            </w:pPr>
          </w:p>
        </w:tc>
        <w:tc>
          <w:tcPr>
            <w:tcW w:w="1275"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2012</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c>
          <w:tcPr>
            <w:tcW w:w="1417" w:type="dxa"/>
          </w:tcPr>
          <w:p w:rsidR="00D322DE" w:rsidRPr="00D322DE" w:rsidRDefault="00D322DE" w:rsidP="00D322DE">
            <w:pPr>
              <w:keepNext w:val="0"/>
              <w:tabs>
                <w:tab w:val="left" w:pos="7938"/>
              </w:tabs>
              <w:outlineLvl w:val="9"/>
              <w:rPr>
                <w:b/>
                <w:sz w:val="20"/>
                <w:szCs w:val="20"/>
                <w:lang w:val="en-GB"/>
              </w:rPr>
            </w:pPr>
            <w:r w:rsidRPr="00D322DE">
              <w:rPr>
                <w:b/>
                <w:sz w:val="20"/>
                <w:szCs w:val="20"/>
                <w:lang w:val="en-GB"/>
              </w:rPr>
              <w:t>2011</w:t>
            </w:r>
          </w:p>
          <w:p w:rsidR="00D322DE" w:rsidRPr="00D322DE" w:rsidRDefault="00D322DE" w:rsidP="00D322DE">
            <w:pPr>
              <w:keepNext w:val="0"/>
              <w:tabs>
                <w:tab w:val="left" w:pos="7938"/>
              </w:tabs>
              <w:outlineLvl w:val="9"/>
              <w:rPr>
                <w:b/>
                <w:sz w:val="20"/>
                <w:szCs w:val="20"/>
                <w:lang w:val="en-GB"/>
              </w:rPr>
            </w:pPr>
            <w:r w:rsidRPr="00D322DE">
              <w:rPr>
                <w:b/>
                <w:sz w:val="20"/>
                <w:szCs w:val="20"/>
                <w:lang w:val="en-GB"/>
              </w:rPr>
              <w:t>$’000</w:t>
            </w:r>
          </w:p>
        </w:tc>
      </w:tr>
      <w:tr w:rsidR="00D322DE" w:rsidRPr="00D322DE" w:rsidTr="00D322DE">
        <w:trPr>
          <w:cantSplit/>
          <w:trHeight w:val="255"/>
        </w:trPr>
        <w:tc>
          <w:tcPr>
            <w:tcW w:w="6693" w:type="dxa"/>
            <w:vAlign w:val="center"/>
          </w:tcPr>
          <w:p w:rsidR="00D322DE" w:rsidRPr="00D322DE" w:rsidRDefault="00D322DE" w:rsidP="00D322DE">
            <w:pPr>
              <w:outlineLvl w:val="4"/>
              <w:rPr>
                <w:b/>
                <w:color w:val="000000"/>
                <w:sz w:val="20"/>
                <w:szCs w:val="20"/>
                <w:lang w:val="en-GB"/>
              </w:rPr>
            </w:pPr>
            <w:r w:rsidRPr="00D322DE">
              <w:rPr>
                <w:b/>
                <w:sz w:val="20"/>
                <w:szCs w:val="20"/>
              </w:rPr>
              <w:t xml:space="preserve"> Operating Lease Commitments</w:t>
            </w:r>
          </w:p>
        </w:tc>
        <w:tc>
          <w:tcPr>
            <w:tcW w:w="1275" w:type="dxa"/>
            <w:vAlign w:val="center"/>
          </w:tcPr>
          <w:p w:rsidR="00D322DE" w:rsidRPr="00D322DE" w:rsidRDefault="00D322DE" w:rsidP="00D322DE">
            <w:pPr>
              <w:keepNext w:val="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keepNext w:val="0"/>
              <w:tabs>
                <w:tab w:val="left" w:pos="360"/>
                <w:tab w:val="left" w:pos="720"/>
                <w:tab w:val="left" w:pos="1440"/>
              </w:tabs>
              <w:ind w:left="720" w:hanging="360"/>
              <w:outlineLvl w:val="9"/>
              <w:rPr>
                <w:sz w:val="20"/>
                <w:szCs w:val="20"/>
              </w:rPr>
            </w:pPr>
            <w:r w:rsidRPr="00D322DE">
              <w:rPr>
                <w:sz w:val="20"/>
                <w:szCs w:val="20"/>
              </w:rPr>
              <w:t>Non-cancellable operating leases contracted for</w:t>
            </w:r>
          </w:p>
          <w:p w:rsidR="00D322DE" w:rsidRPr="00D322DE" w:rsidRDefault="00D322DE" w:rsidP="00D322DE">
            <w:pPr>
              <w:keepNext w:val="0"/>
              <w:tabs>
                <w:tab w:val="left" w:pos="360"/>
                <w:tab w:val="left" w:pos="720"/>
                <w:tab w:val="left" w:pos="1440"/>
              </w:tabs>
              <w:ind w:left="720" w:hanging="360"/>
              <w:outlineLvl w:val="9"/>
              <w:rPr>
                <w:sz w:val="20"/>
                <w:szCs w:val="20"/>
              </w:rPr>
            </w:pPr>
            <w:r w:rsidRPr="00D322DE">
              <w:rPr>
                <w:sz w:val="20"/>
                <w:szCs w:val="20"/>
              </w:rPr>
              <w:t>but not capitalised in the accounts</w:t>
            </w:r>
          </w:p>
        </w:tc>
        <w:tc>
          <w:tcPr>
            <w:tcW w:w="1275" w:type="dxa"/>
            <w:vAlign w:val="center"/>
          </w:tcPr>
          <w:p w:rsidR="00D322DE" w:rsidRPr="00D322DE" w:rsidRDefault="00D322DE" w:rsidP="00D322DE">
            <w:pPr>
              <w:keepNext w:val="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keepNext w:val="0"/>
              <w:tabs>
                <w:tab w:val="left" w:pos="360"/>
                <w:tab w:val="left" w:pos="720"/>
                <w:tab w:val="left" w:pos="1440"/>
              </w:tabs>
              <w:ind w:left="720" w:hanging="360"/>
              <w:outlineLvl w:val="9"/>
              <w:rPr>
                <w:sz w:val="20"/>
                <w:szCs w:val="20"/>
              </w:rPr>
            </w:pPr>
            <w:r w:rsidRPr="00D322DE">
              <w:rPr>
                <w:sz w:val="20"/>
                <w:szCs w:val="20"/>
              </w:rPr>
              <w:t>Payable:</w:t>
            </w:r>
          </w:p>
        </w:tc>
        <w:tc>
          <w:tcPr>
            <w:tcW w:w="1275" w:type="dxa"/>
            <w:vAlign w:val="center"/>
          </w:tcPr>
          <w:p w:rsidR="00D322DE" w:rsidRPr="00D322DE" w:rsidRDefault="00D322DE" w:rsidP="00D322DE">
            <w:pPr>
              <w:keepNext w:val="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keepNext w:val="0"/>
              <w:ind w:left="720"/>
              <w:outlineLvl w:val="9"/>
              <w:rPr>
                <w:color w:val="000000"/>
                <w:sz w:val="20"/>
                <w:szCs w:val="20"/>
                <w:lang w:val="en-GB"/>
              </w:rPr>
            </w:pPr>
            <w:r w:rsidRPr="00D322DE">
              <w:rPr>
                <w:sz w:val="20"/>
                <w:szCs w:val="20"/>
              </w:rPr>
              <w:t>not longer than 1 year</w:t>
            </w:r>
          </w:p>
        </w:tc>
        <w:tc>
          <w:tcPr>
            <w:tcW w:w="1275" w:type="dxa"/>
            <w:shd w:val="clear" w:color="auto" w:fill="auto"/>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565</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747</w:t>
            </w:r>
          </w:p>
        </w:tc>
      </w:tr>
      <w:tr w:rsidR="00D322DE" w:rsidRPr="00D322DE" w:rsidTr="00D322DE">
        <w:trPr>
          <w:cantSplit/>
          <w:trHeight w:val="255"/>
        </w:trPr>
        <w:tc>
          <w:tcPr>
            <w:tcW w:w="6693" w:type="dxa"/>
            <w:vAlign w:val="center"/>
          </w:tcPr>
          <w:p w:rsidR="00D322DE" w:rsidRPr="00D322DE" w:rsidRDefault="00D322DE" w:rsidP="00D322DE">
            <w:pPr>
              <w:keepNext w:val="0"/>
              <w:ind w:left="720"/>
              <w:outlineLvl w:val="9"/>
              <w:rPr>
                <w:color w:val="000000"/>
                <w:sz w:val="20"/>
                <w:szCs w:val="20"/>
                <w:lang w:val="en-GB"/>
              </w:rPr>
            </w:pPr>
            <w:r w:rsidRPr="00D322DE">
              <w:rPr>
                <w:sz w:val="20"/>
                <w:szCs w:val="20"/>
              </w:rPr>
              <w:t>longer than 1 year but not longer than 5 years</w:t>
            </w:r>
          </w:p>
        </w:tc>
        <w:tc>
          <w:tcPr>
            <w:tcW w:w="1275"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328</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660</w:t>
            </w:r>
          </w:p>
        </w:tc>
      </w:tr>
      <w:tr w:rsidR="00D322DE" w:rsidRPr="00D322DE" w:rsidTr="00D322DE">
        <w:trPr>
          <w:cantSplit/>
          <w:trHeight w:val="206"/>
        </w:trPr>
        <w:tc>
          <w:tcPr>
            <w:tcW w:w="6693"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r w:rsidRPr="00D322DE">
              <w:rPr>
                <w:b/>
                <w:sz w:val="20"/>
                <w:szCs w:val="20"/>
              </w:rPr>
              <w:t>TOTAL</w:t>
            </w:r>
          </w:p>
        </w:tc>
        <w:tc>
          <w:tcPr>
            <w:tcW w:w="1275"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893</w:t>
            </w:r>
          </w:p>
        </w:tc>
        <w:tc>
          <w:tcPr>
            <w:tcW w:w="1417"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1,407</w:t>
            </w:r>
          </w:p>
        </w:tc>
      </w:tr>
      <w:tr w:rsidR="00D322DE" w:rsidRPr="00D322DE" w:rsidTr="00D322DE">
        <w:trPr>
          <w:cantSplit/>
          <w:trHeight w:val="255"/>
        </w:trPr>
        <w:tc>
          <w:tcPr>
            <w:tcW w:w="6693" w:type="dxa"/>
            <w:vAlign w:val="center"/>
          </w:tcPr>
          <w:p w:rsidR="00D322DE" w:rsidRPr="00D322DE" w:rsidRDefault="00D322DE" w:rsidP="00D322DE">
            <w:pPr>
              <w:outlineLvl w:val="4"/>
              <w:rPr>
                <w:b/>
                <w:color w:val="000000"/>
                <w:sz w:val="20"/>
                <w:szCs w:val="20"/>
                <w:lang w:val="en-GB"/>
              </w:rPr>
            </w:pPr>
            <w:r w:rsidRPr="00D322DE">
              <w:rPr>
                <w:b/>
                <w:sz w:val="20"/>
                <w:szCs w:val="20"/>
              </w:rPr>
              <w:t xml:space="preserve"> Finance Leases </w:t>
            </w:r>
          </w:p>
        </w:tc>
        <w:tc>
          <w:tcPr>
            <w:tcW w:w="1275" w:type="dxa"/>
            <w:vAlign w:val="center"/>
          </w:tcPr>
          <w:p w:rsidR="00D322DE" w:rsidRPr="00D322DE" w:rsidRDefault="00D322DE" w:rsidP="00D322DE">
            <w:pPr>
              <w:keepNext w:val="0"/>
              <w:ind w:left="-3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ind w:left="426"/>
              <w:outlineLvl w:val="4"/>
              <w:rPr>
                <w:sz w:val="20"/>
                <w:szCs w:val="20"/>
              </w:rPr>
            </w:pPr>
            <w:r w:rsidRPr="00D322DE">
              <w:rPr>
                <w:sz w:val="20"/>
                <w:szCs w:val="20"/>
              </w:rPr>
              <w:t>Finance leases are payable as follows:</w:t>
            </w:r>
          </w:p>
        </w:tc>
        <w:tc>
          <w:tcPr>
            <w:tcW w:w="1275" w:type="dxa"/>
            <w:vAlign w:val="center"/>
          </w:tcPr>
          <w:p w:rsidR="00D322DE" w:rsidRPr="00D322DE" w:rsidRDefault="00D322DE" w:rsidP="00D322DE">
            <w:pPr>
              <w:keepNext w:val="0"/>
              <w:ind w:left="-30"/>
              <w:outlineLvl w:val="9"/>
              <w:rPr>
                <w:color w:val="000000"/>
                <w:sz w:val="20"/>
                <w:szCs w:val="20"/>
                <w:lang w:val="en-GB"/>
              </w:rPr>
            </w:pPr>
          </w:p>
        </w:tc>
        <w:tc>
          <w:tcPr>
            <w:tcW w:w="1417"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ind w:left="709"/>
              <w:outlineLvl w:val="4"/>
              <w:rPr>
                <w:sz w:val="20"/>
                <w:szCs w:val="20"/>
              </w:rPr>
            </w:pPr>
            <w:r w:rsidRPr="00D322DE">
              <w:rPr>
                <w:sz w:val="20"/>
                <w:szCs w:val="20"/>
              </w:rPr>
              <w:t>within 1 year</w:t>
            </w:r>
          </w:p>
        </w:tc>
        <w:tc>
          <w:tcPr>
            <w:tcW w:w="1275" w:type="dxa"/>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212</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258</w:t>
            </w:r>
          </w:p>
        </w:tc>
      </w:tr>
      <w:tr w:rsidR="00D322DE" w:rsidRPr="00D322DE" w:rsidTr="00D322DE">
        <w:trPr>
          <w:cantSplit/>
          <w:trHeight w:val="255"/>
        </w:trPr>
        <w:tc>
          <w:tcPr>
            <w:tcW w:w="6693" w:type="dxa"/>
            <w:tcBorders>
              <w:bottom w:val="single" w:sz="4" w:space="0" w:color="auto"/>
            </w:tcBorders>
            <w:vAlign w:val="center"/>
          </w:tcPr>
          <w:p w:rsidR="00D322DE" w:rsidRPr="00D322DE" w:rsidRDefault="00D322DE" w:rsidP="00D322DE">
            <w:pPr>
              <w:ind w:left="709"/>
              <w:outlineLvl w:val="4"/>
              <w:rPr>
                <w:sz w:val="20"/>
                <w:szCs w:val="20"/>
              </w:rPr>
            </w:pPr>
            <w:r w:rsidRPr="00D322DE">
              <w:rPr>
                <w:sz w:val="20"/>
                <w:szCs w:val="20"/>
              </w:rPr>
              <w:t>longer than 1 year but not longer than 5 years</w:t>
            </w:r>
          </w:p>
        </w:tc>
        <w:tc>
          <w:tcPr>
            <w:tcW w:w="1275" w:type="dxa"/>
            <w:tcBorders>
              <w:bottom w:val="single" w:sz="4" w:space="0" w:color="auto"/>
            </w:tcBorders>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140</w:t>
            </w:r>
          </w:p>
        </w:tc>
        <w:tc>
          <w:tcPr>
            <w:tcW w:w="1417" w:type="dxa"/>
            <w:tcBorders>
              <w:bottom w:val="single" w:sz="4" w:space="0" w:color="auto"/>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140</w:t>
            </w:r>
          </w:p>
        </w:tc>
      </w:tr>
      <w:tr w:rsidR="00D322DE" w:rsidRPr="00D322DE" w:rsidTr="00D322DE">
        <w:trPr>
          <w:cantSplit/>
          <w:trHeight w:val="255"/>
        </w:trPr>
        <w:tc>
          <w:tcPr>
            <w:tcW w:w="6693" w:type="dxa"/>
            <w:tcBorders>
              <w:top w:val="single" w:sz="4" w:space="0" w:color="auto"/>
            </w:tcBorders>
            <w:vAlign w:val="center"/>
          </w:tcPr>
          <w:p w:rsidR="00D322DE" w:rsidRPr="00D322DE" w:rsidRDefault="00D322DE" w:rsidP="00D322DE">
            <w:pPr>
              <w:keepNext w:val="0"/>
              <w:ind w:left="426"/>
              <w:outlineLvl w:val="9"/>
              <w:rPr>
                <w:color w:val="000000"/>
                <w:sz w:val="20"/>
                <w:szCs w:val="20"/>
                <w:lang w:val="en-GB"/>
              </w:rPr>
            </w:pPr>
            <w:r w:rsidRPr="00D322DE">
              <w:rPr>
                <w:sz w:val="20"/>
                <w:szCs w:val="20"/>
              </w:rPr>
              <w:t>Minimum lease payments</w:t>
            </w:r>
          </w:p>
        </w:tc>
        <w:tc>
          <w:tcPr>
            <w:tcW w:w="1275" w:type="dxa"/>
            <w:tcBorders>
              <w:top w:val="single" w:sz="4" w:space="0" w:color="auto"/>
            </w:tcBorders>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352</w:t>
            </w:r>
          </w:p>
        </w:tc>
        <w:tc>
          <w:tcPr>
            <w:tcW w:w="1417" w:type="dxa"/>
            <w:tcBorders>
              <w:top w:val="single" w:sz="4" w:space="0" w:color="auto"/>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398</w:t>
            </w:r>
          </w:p>
        </w:tc>
      </w:tr>
      <w:tr w:rsidR="00D322DE" w:rsidRPr="00D322DE" w:rsidTr="00D322DE">
        <w:trPr>
          <w:cantSplit/>
          <w:trHeight w:val="255"/>
        </w:trPr>
        <w:tc>
          <w:tcPr>
            <w:tcW w:w="6693" w:type="dxa"/>
            <w:tcBorders>
              <w:bottom w:val="single" w:sz="4" w:space="0" w:color="auto"/>
            </w:tcBorders>
            <w:vAlign w:val="center"/>
          </w:tcPr>
          <w:p w:rsidR="00D322DE" w:rsidRPr="00D322DE" w:rsidRDefault="00D322DE" w:rsidP="00D322DE">
            <w:pPr>
              <w:keepNext w:val="0"/>
              <w:tabs>
                <w:tab w:val="left" w:pos="360"/>
                <w:tab w:val="left" w:pos="720"/>
                <w:tab w:val="left" w:pos="1440"/>
              </w:tabs>
              <w:ind w:left="426"/>
              <w:outlineLvl w:val="9"/>
              <w:rPr>
                <w:sz w:val="20"/>
                <w:szCs w:val="20"/>
              </w:rPr>
            </w:pPr>
            <w:r w:rsidRPr="00D322DE">
              <w:rPr>
                <w:sz w:val="20"/>
                <w:szCs w:val="20"/>
              </w:rPr>
              <w:t>Less future finance charges</w:t>
            </w:r>
          </w:p>
        </w:tc>
        <w:tc>
          <w:tcPr>
            <w:tcW w:w="1275" w:type="dxa"/>
            <w:tcBorders>
              <w:bottom w:val="single" w:sz="4" w:space="0" w:color="auto"/>
            </w:tcBorders>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20</w:t>
            </w:r>
          </w:p>
        </w:tc>
        <w:tc>
          <w:tcPr>
            <w:tcW w:w="1417" w:type="dxa"/>
            <w:tcBorders>
              <w:bottom w:val="single" w:sz="4" w:space="0" w:color="auto"/>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21</w:t>
            </w:r>
          </w:p>
        </w:tc>
      </w:tr>
      <w:tr w:rsidR="00D322DE" w:rsidRPr="00D322DE" w:rsidTr="00D322DE">
        <w:trPr>
          <w:cantSplit/>
          <w:trHeight w:val="255"/>
        </w:trPr>
        <w:tc>
          <w:tcPr>
            <w:tcW w:w="6693" w:type="dxa"/>
            <w:tcBorders>
              <w:top w:val="single" w:sz="4" w:space="0" w:color="auto"/>
              <w:bottom w:val="single" w:sz="4" w:space="0" w:color="auto"/>
            </w:tcBorders>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Present value of minimum lease payments</w:t>
            </w:r>
          </w:p>
        </w:tc>
        <w:tc>
          <w:tcPr>
            <w:tcW w:w="1275" w:type="dxa"/>
            <w:tcBorders>
              <w:top w:val="single" w:sz="4" w:space="0" w:color="auto"/>
              <w:bottom w:val="single" w:sz="4" w:space="0" w:color="auto"/>
            </w:tcBorders>
            <w:vAlign w:val="center"/>
          </w:tcPr>
          <w:p w:rsidR="00D322DE" w:rsidRPr="00D322DE" w:rsidRDefault="00D322DE" w:rsidP="00D322DE">
            <w:pPr>
              <w:keepNext w:val="0"/>
              <w:ind w:left="-30"/>
              <w:outlineLvl w:val="9"/>
              <w:rPr>
                <w:b/>
                <w:color w:val="000000"/>
                <w:sz w:val="20"/>
                <w:szCs w:val="20"/>
                <w:lang w:val="en-GB"/>
              </w:rPr>
            </w:pPr>
            <w:r w:rsidRPr="00D322DE">
              <w:rPr>
                <w:b/>
                <w:color w:val="000000"/>
                <w:sz w:val="20"/>
                <w:szCs w:val="20"/>
                <w:lang w:val="en-GB"/>
              </w:rPr>
              <w:t>332</w:t>
            </w:r>
          </w:p>
        </w:tc>
        <w:tc>
          <w:tcPr>
            <w:tcW w:w="1417" w:type="dxa"/>
            <w:tcBorders>
              <w:top w:val="single" w:sz="4" w:space="0" w:color="auto"/>
              <w:bottom w:val="single" w:sz="4" w:space="0" w:color="auto"/>
            </w:tcBorders>
            <w:vAlign w:val="center"/>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377</w:t>
            </w:r>
          </w:p>
        </w:tc>
      </w:tr>
      <w:tr w:rsidR="00D322DE" w:rsidRPr="00D322DE" w:rsidTr="00D322DE">
        <w:trPr>
          <w:cantSplit/>
          <w:trHeight w:val="255"/>
        </w:trPr>
        <w:tc>
          <w:tcPr>
            <w:tcW w:w="6693" w:type="dxa"/>
            <w:tcBorders>
              <w:top w:val="single" w:sz="4" w:space="0" w:color="auto"/>
            </w:tcBorders>
            <w:vAlign w:val="center"/>
          </w:tcPr>
          <w:p w:rsidR="00D322DE" w:rsidRPr="00D322DE" w:rsidRDefault="00D322DE" w:rsidP="00D322DE">
            <w:pPr>
              <w:keepNext w:val="0"/>
              <w:ind w:left="426"/>
              <w:outlineLvl w:val="9"/>
              <w:rPr>
                <w:color w:val="000000"/>
                <w:sz w:val="20"/>
                <w:szCs w:val="20"/>
                <w:lang w:val="en-GB"/>
              </w:rPr>
            </w:pPr>
            <w:r w:rsidRPr="00D322DE">
              <w:rPr>
                <w:color w:val="000000"/>
                <w:sz w:val="20"/>
                <w:szCs w:val="20"/>
                <w:lang w:val="en-GB"/>
              </w:rPr>
              <w:t>Representing lease liabilities:</w:t>
            </w:r>
          </w:p>
        </w:tc>
        <w:tc>
          <w:tcPr>
            <w:tcW w:w="1275" w:type="dxa"/>
            <w:tcBorders>
              <w:top w:val="single" w:sz="4" w:space="0" w:color="auto"/>
            </w:tcBorders>
            <w:vAlign w:val="center"/>
          </w:tcPr>
          <w:p w:rsidR="00D322DE" w:rsidRPr="00D322DE" w:rsidRDefault="00D322DE" w:rsidP="00D322DE">
            <w:pPr>
              <w:keepNext w:val="0"/>
              <w:ind w:left="-30"/>
              <w:outlineLvl w:val="9"/>
              <w:rPr>
                <w:color w:val="000000"/>
                <w:sz w:val="20"/>
                <w:szCs w:val="20"/>
                <w:lang w:val="en-GB"/>
              </w:rPr>
            </w:pPr>
          </w:p>
        </w:tc>
        <w:tc>
          <w:tcPr>
            <w:tcW w:w="1417" w:type="dxa"/>
            <w:tcBorders>
              <w:top w:val="single" w:sz="4" w:space="0" w:color="auto"/>
            </w:tcBorders>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55"/>
        </w:trPr>
        <w:tc>
          <w:tcPr>
            <w:tcW w:w="6693" w:type="dxa"/>
            <w:vAlign w:val="center"/>
          </w:tcPr>
          <w:p w:rsidR="00D322DE" w:rsidRPr="00D322DE" w:rsidRDefault="00D322DE" w:rsidP="00D322DE">
            <w:pPr>
              <w:keepNext w:val="0"/>
              <w:ind w:left="426"/>
              <w:outlineLvl w:val="9"/>
              <w:rPr>
                <w:color w:val="000000"/>
                <w:sz w:val="20"/>
                <w:szCs w:val="20"/>
                <w:lang w:val="en-GB"/>
              </w:rPr>
            </w:pPr>
            <w:r w:rsidRPr="00D322DE">
              <w:rPr>
                <w:color w:val="000000"/>
                <w:sz w:val="20"/>
                <w:szCs w:val="20"/>
                <w:lang w:val="en-GB"/>
              </w:rPr>
              <w:t>Current (Note 11(a))</w:t>
            </w:r>
          </w:p>
        </w:tc>
        <w:tc>
          <w:tcPr>
            <w:tcW w:w="1275" w:type="dxa"/>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199</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242</w:t>
            </w:r>
          </w:p>
        </w:tc>
      </w:tr>
      <w:tr w:rsidR="00D322DE" w:rsidRPr="00D322DE" w:rsidTr="00D322DE">
        <w:trPr>
          <w:cantSplit/>
          <w:trHeight w:val="255"/>
        </w:trPr>
        <w:tc>
          <w:tcPr>
            <w:tcW w:w="6693" w:type="dxa"/>
            <w:vAlign w:val="center"/>
          </w:tcPr>
          <w:p w:rsidR="00D322DE" w:rsidRPr="00D322DE" w:rsidRDefault="00D322DE" w:rsidP="00D322DE">
            <w:pPr>
              <w:keepNext w:val="0"/>
              <w:ind w:left="426"/>
              <w:outlineLvl w:val="9"/>
              <w:rPr>
                <w:sz w:val="20"/>
                <w:szCs w:val="20"/>
              </w:rPr>
            </w:pPr>
            <w:r w:rsidRPr="00D322DE">
              <w:rPr>
                <w:sz w:val="20"/>
                <w:szCs w:val="20"/>
              </w:rPr>
              <w:t>Non–current (Note 11(b))</w:t>
            </w:r>
          </w:p>
        </w:tc>
        <w:tc>
          <w:tcPr>
            <w:tcW w:w="1275" w:type="dxa"/>
            <w:vAlign w:val="center"/>
          </w:tcPr>
          <w:p w:rsidR="00D322DE" w:rsidRPr="00D322DE" w:rsidRDefault="00D322DE" w:rsidP="00D322DE">
            <w:pPr>
              <w:keepNext w:val="0"/>
              <w:ind w:left="-30"/>
              <w:outlineLvl w:val="9"/>
              <w:rPr>
                <w:color w:val="000000"/>
                <w:sz w:val="20"/>
                <w:szCs w:val="20"/>
                <w:lang w:val="en-GB"/>
              </w:rPr>
            </w:pPr>
            <w:r w:rsidRPr="00D322DE">
              <w:rPr>
                <w:color w:val="000000"/>
                <w:sz w:val="20"/>
                <w:szCs w:val="20"/>
                <w:lang w:val="en-GB"/>
              </w:rPr>
              <w:t>133</w:t>
            </w:r>
          </w:p>
        </w:tc>
        <w:tc>
          <w:tcPr>
            <w:tcW w:w="141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135</w:t>
            </w:r>
          </w:p>
        </w:tc>
      </w:tr>
      <w:tr w:rsidR="00D322DE" w:rsidRPr="00D322DE" w:rsidTr="00D322DE">
        <w:trPr>
          <w:cantSplit/>
          <w:trHeight w:val="206"/>
        </w:trPr>
        <w:tc>
          <w:tcPr>
            <w:tcW w:w="6693"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r w:rsidRPr="00D322DE">
              <w:rPr>
                <w:b/>
                <w:sz w:val="20"/>
                <w:szCs w:val="20"/>
              </w:rPr>
              <w:t>TOTAL</w:t>
            </w:r>
          </w:p>
        </w:tc>
        <w:tc>
          <w:tcPr>
            <w:tcW w:w="1275" w:type="dxa"/>
            <w:tcBorders>
              <w:top w:val="single" w:sz="4" w:space="0" w:color="auto"/>
              <w:bottom w:val="double" w:sz="6" w:space="0" w:color="000000"/>
            </w:tcBorders>
          </w:tcPr>
          <w:p w:rsidR="00D322DE" w:rsidRPr="00D322DE" w:rsidRDefault="00D322DE" w:rsidP="00D322DE">
            <w:pPr>
              <w:keepNext w:val="0"/>
              <w:ind w:left="-30"/>
              <w:outlineLvl w:val="9"/>
              <w:rPr>
                <w:b/>
                <w:color w:val="000000"/>
                <w:sz w:val="20"/>
                <w:szCs w:val="20"/>
                <w:lang w:val="en-GB"/>
              </w:rPr>
            </w:pPr>
            <w:r w:rsidRPr="00D322DE">
              <w:rPr>
                <w:b/>
                <w:color w:val="000000"/>
                <w:sz w:val="20"/>
                <w:szCs w:val="20"/>
                <w:lang w:val="en-GB"/>
              </w:rPr>
              <w:t>332</w:t>
            </w:r>
          </w:p>
        </w:tc>
        <w:tc>
          <w:tcPr>
            <w:tcW w:w="1417" w:type="dxa"/>
            <w:tcBorders>
              <w:top w:val="single" w:sz="4" w:space="0" w:color="auto"/>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377</w:t>
            </w:r>
          </w:p>
        </w:tc>
      </w:tr>
    </w:tbl>
    <w:p w:rsidR="00660AAF" w:rsidRDefault="00660AAF" w:rsidP="00160F3E">
      <w:pPr>
        <w:pStyle w:val="Heading5"/>
        <w:tabs>
          <w:tab w:val="left" w:pos="284"/>
          <w:tab w:val="left" w:pos="426"/>
        </w:tabs>
      </w:pPr>
    </w:p>
    <w:p w:rsidR="00D322DE" w:rsidRPr="00D322DE" w:rsidRDefault="00D322DE" w:rsidP="00160F3E">
      <w:pPr>
        <w:pStyle w:val="Heading5"/>
        <w:tabs>
          <w:tab w:val="left" w:pos="284"/>
          <w:tab w:val="left" w:pos="426"/>
        </w:tabs>
      </w:pPr>
      <w:r w:rsidRPr="00D322DE">
        <w:t>19.</w:t>
      </w:r>
      <w:r w:rsidRPr="00D322DE">
        <w:tab/>
        <w:t>FINANCIAL INSTRUMENTS</w:t>
      </w:r>
    </w:p>
    <w:p w:rsidR="00D322DE" w:rsidRPr="00D322DE" w:rsidRDefault="00D322DE" w:rsidP="00D322DE">
      <w:pPr>
        <w:keepNext w:val="0"/>
        <w:outlineLvl w:val="9"/>
        <w:rPr>
          <w:rFonts w:cs="Arial"/>
          <w:sz w:val="20"/>
          <w:szCs w:val="20"/>
        </w:rPr>
      </w:pPr>
    </w:p>
    <w:p w:rsidR="00D322DE" w:rsidRPr="00D322DE" w:rsidRDefault="00D322DE" w:rsidP="008D3787">
      <w:pPr>
        <w:keepNext w:val="0"/>
        <w:numPr>
          <w:ilvl w:val="2"/>
          <w:numId w:val="30"/>
        </w:numPr>
        <w:tabs>
          <w:tab w:val="num" w:pos="284"/>
        </w:tabs>
        <w:ind w:left="567" w:hanging="567"/>
        <w:outlineLvl w:val="9"/>
        <w:rPr>
          <w:rFonts w:cs="Arial"/>
          <w:b/>
          <w:sz w:val="20"/>
          <w:szCs w:val="20"/>
        </w:rPr>
      </w:pPr>
      <w:r w:rsidRPr="00D322DE">
        <w:rPr>
          <w:rFonts w:cs="Arial"/>
          <w:b/>
          <w:sz w:val="20"/>
          <w:szCs w:val="20"/>
        </w:rPr>
        <w:t>Financial risk management objectives and  policies</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sz w:val="20"/>
          <w:szCs w:val="20"/>
        </w:rPr>
      </w:pPr>
      <w:r w:rsidRPr="00D322DE">
        <w:rPr>
          <w:rFonts w:cs="Arial"/>
          <w:sz w:val="20"/>
          <w:szCs w:val="20"/>
        </w:rPr>
        <w:t>The significant accounting policies and methods adopted, including the criteria for recognition, the basis of measurement, and the basis on which income and expenses are recognised, with respect to each class of financial asset, financial liability and equity instrument are disclosed in Note 1 to the financial statements.</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sz w:val="20"/>
          <w:szCs w:val="20"/>
        </w:rPr>
      </w:pPr>
      <w:r w:rsidRPr="00D322DE">
        <w:rPr>
          <w:rFonts w:cs="Arial"/>
          <w:sz w:val="20"/>
          <w:szCs w:val="20"/>
        </w:rPr>
        <w:t>The main purpose in holding financial instruments is to prudentially manage the entity’s financial risks within its policy parameters. The entity’s main financial risks include credit risk, liquidity risk and interest rate risk. The entity manages these financial risks in accordance with its financial management policies.</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sz w:val="20"/>
          <w:szCs w:val="20"/>
        </w:rPr>
      </w:pPr>
      <w:r w:rsidRPr="00D322DE">
        <w:rPr>
          <w:rFonts w:cs="Arial"/>
          <w:sz w:val="20"/>
          <w:szCs w:val="20"/>
        </w:rPr>
        <w:lastRenderedPageBreak/>
        <w:t xml:space="preserve">Cash investments are governed by an investment policy approved by the Museums Board of Victoria. The policy restricts the types and terms of investments to government securities or government guaranteed securities and low risk instruments with rated financial institutions. </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b/>
          <w:sz w:val="20"/>
          <w:szCs w:val="20"/>
        </w:rPr>
      </w:pPr>
      <w:r w:rsidRPr="00D322DE">
        <w:rPr>
          <w:rFonts w:cs="Arial"/>
          <w:b/>
          <w:sz w:val="20"/>
          <w:szCs w:val="20"/>
        </w:rPr>
        <w:t>(b) Categorisation of financial instruments</w:t>
      </w:r>
    </w:p>
    <w:p w:rsidR="00D322DE" w:rsidRPr="00D322DE" w:rsidRDefault="00D322DE" w:rsidP="00D322DE">
      <w:pPr>
        <w:keepNext w:val="0"/>
        <w:outlineLvl w:val="9"/>
        <w:rPr>
          <w:rFonts w:cs="Arial"/>
          <w:sz w:val="20"/>
          <w:szCs w:val="20"/>
        </w:rPr>
      </w:pPr>
    </w:p>
    <w:tbl>
      <w:tblPr>
        <w:tblW w:w="8236" w:type="dxa"/>
        <w:tblInd w:w="93" w:type="dxa"/>
        <w:tblLook w:val="00A0" w:firstRow="1" w:lastRow="0" w:firstColumn="1" w:lastColumn="0" w:noHBand="0" w:noVBand="0"/>
      </w:tblPr>
      <w:tblGrid>
        <w:gridCol w:w="3790"/>
        <w:gridCol w:w="1557"/>
        <w:gridCol w:w="1557"/>
        <w:gridCol w:w="1332"/>
      </w:tblGrid>
      <w:tr w:rsidR="00D322DE" w:rsidRPr="00D322DE" w:rsidTr="00D322DE">
        <w:trPr>
          <w:trHeight w:val="930"/>
        </w:trPr>
        <w:tc>
          <w:tcPr>
            <w:tcW w:w="379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1557"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Contractual financial assets-loans and receivables</w:t>
            </w:r>
          </w:p>
        </w:tc>
        <w:tc>
          <w:tcPr>
            <w:tcW w:w="1557" w:type="dxa"/>
            <w:tcBorders>
              <w:top w:val="nil"/>
              <w:left w:val="nil"/>
              <w:bottom w:val="single" w:sz="4" w:space="0" w:color="auto"/>
              <w:right w:val="nil"/>
            </w:tcBorders>
            <w:shd w:val="clear" w:color="auto" w:fill="D9D9D9"/>
          </w:tcPr>
          <w:p w:rsidR="00D322DE" w:rsidRPr="00D322DE" w:rsidRDefault="00D322DE" w:rsidP="00D322DE">
            <w:pPr>
              <w:keepNext w:val="0"/>
              <w:outlineLvl w:val="9"/>
              <w:rPr>
                <w:rFonts w:cs="Arial"/>
                <w:sz w:val="16"/>
                <w:szCs w:val="16"/>
              </w:rPr>
            </w:pPr>
            <w:r w:rsidRPr="00D322DE">
              <w:rPr>
                <w:rFonts w:cs="Arial"/>
                <w:sz w:val="16"/>
                <w:szCs w:val="16"/>
              </w:rPr>
              <w:t>Contractual financial liabilities at amortised cost</w:t>
            </w:r>
          </w:p>
        </w:tc>
        <w:tc>
          <w:tcPr>
            <w:tcW w:w="1332"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Total</w:t>
            </w:r>
          </w:p>
          <w:p w:rsidR="00D322DE" w:rsidRPr="00D322DE" w:rsidRDefault="00D322DE" w:rsidP="00D322DE">
            <w:pPr>
              <w:keepNext w:val="0"/>
              <w:outlineLvl w:val="9"/>
              <w:rPr>
                <w:rFonts w:cs="Arial"/>
                <w:sz w:val="16"/>
                <w:szCs w:val="16"/>
              </w:rPr>
            </w:pPr>
            <w:r w:rsidRPr="00D322DE">
              <w:rPr>
                <w:rFonts w:cs="Arial"/>
                <w:bCs/>
                <w:i/>
                <w:iCs/>
                <w:sz w:val="16"/>
                <w:szCs w:val="16"/>
              </w:rPr>
              <w:t>$'000</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2012</w:t>
            </w:r>
          </w:p>
        </w:tc>
        <w:tc>
          <w:tcPr>
            <w:tcW w:w="1557"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Contractual financial assets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Cash and deposits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Cs/>
                <w:sz w:val="16"/>
                <w:szCs w:val="16"/>
              </w:rPr>
            </w:pPr>
            <w:r w:rsidRPr="00D322DE">
              <w:rPr>
                <w:rFonts w:cs="Arial"/>
                <w:iCs/>
                <w:sz w:val="16"/>
                <w:szCs w:val="16"/>
              </w:rPr>
              <w:t xml:space="preserve">25,805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iCs/>
                <w:sz w:val="16"/>
                <w:szCs w:val="16"/>
              </w:rPr>
            </w:pPr>
            <w:r w:rsidRPr="00D322DE">
              <w:rPr>
                <w:rFonts w:cs="Arial"/>
                <w:iCs/>
                <w:sz w:val="16"/>
                <w:szCs w:val="16"/>
              </w:rPr>
              <w:t>0</w:t>
            </w:r>
          </w:p>
        </w:tc>
        <w:tc>
          <w:tcPr>
            <w:tcW w:w="1332" w:type="dxa"/>
            <w:tcBorders>
              <w:top w:val="nil"/>
              <w:left w:val="nil"/>
              <w:bottom w:val="nil"/>
              <w:right w:val="nil"/>
            </w:tcBorders>
          </w:tcPr>
          <w:p w:rsidR="00D322DE" w:rsidRPr="00D322DE" w:rsidRDefault="00D322DE" w:rsidP="00D322DE">
            <w:pPr>
              <w:keepNext w:val="0"/>
              <w:outlineLvl w:val="9"/>
              <w:rPr>
                <w:rFonts w:cs="Arial"/>
                <w:iCs/>
                <w:sz w:val="16"/>
                <w:szCs w:val="16"/>
              </w:rPr>
            </w:pPr>
            <w:r w:rsidRPr="00D322DE">
              <w:rPr>
                <w:rFonts w:cs="Arial"/>
                <w:iCs/>
                <w:sz w:val="16"/>
                <w:szCs w:val="16"/>
              </w:rPr>
              <w:t xml:space="preserve">25,805 </w:t>
            </w:r>
          </w:p>
        </w:tc>
      </w:tr>
      <w:tr w:rsidR="00D322DE" w:rsidRPr="00D322DE" w:rsidTr="00D322DE">
        <w:trPr>
          <w:trHeight w:val="232"/>
        </w:trPr>
        <w:tc>
          <w:tcPr>
            <w:tcW w:w="3790" w:type="dxa"/>
            <w:tcBorders>
              <w:top w:val="nil"/>
              <w:left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Receivables </w:t>
            </w:r>
          </w:p>
        </w:tc>
        <w:tc>
          <w:tcPr>
            <w:tcW w:w="1557" w:type="dxa"/>
            <w:tcBorders>
              <w:top w:val="nil"/>
              <w:left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Sale of goods and services</w:t>
            </w:r>
          </w:p>
        </w:tc>
        <w:tc>
          <w:tcPr>
            <w:tcW w:w="1557"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single" w:sz="4"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332"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r>
      <w:tr w:rsidR="00D322DE" w:rsidRPr="00D322DE" w:rsidTr="00D322DE">
        <w:trPr>
          <w:trHeight w:val="248"/>
        </w:trPr>
        <w:tc>
          <w:tcPr>
            <w:tcW w:w="3790" w:type="dxa"/>
            <w:tcBorders>
              <w:top w:val="single" w:sz="4" w:space="0" w:color="auto"/>
              <w:left w:val="nil"/>
              <w:bottom w:val="single" w:sz="8"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contractual financial assets</w:t>
            </w:r>
          </w:p>
        </w:tc>
        <w:tc>
          <w:tcPr>
            <w:tcW w:w="1557" w:type="dxa"/>
            <w:tcBorders>
              <w:top w:val="single" w:sz="4" w:space="0" w:color="auto"/>
              <w:left w:val="nil"/>
              <w:bottom w:val="single" w:sz="8"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25,805</w:t>
            </w:r>
          </w:p>
        </w:tc>
        <w:tc>
          <w:tcPr>
            <w:tcW w:w="1557" w:type="dxa"/>
            <w:tcBorders>
              <w:top w:val="single" w:sz="4" w:space="0" w:color="auto"/>
              <w:left w:val="nil"/>
              <w:bottom w:val="single" w:sz="8"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332" w:type="dxa"/>
            <w:tcBorders>
              <w:top w:val="single" w:sz="4" w:space="0" w:color="auto"/>
              <w:left w:val="nil"/>
              <w:bottom w:val="single" w:sz="8"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25,805</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Contractual financial liabilities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i/>
                <w:iCs/>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Payables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Supplies and services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6,111</w:t>
            </w: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6,111</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Borrowings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Lease liabilities</w:t>
            </w:r>
          </w:p>
        </w:tc>
        <w:tc>
          <w:tcPr>
            <w:tcW w:w="1557"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single" w:sz="4"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332</w:t>
            </w:r>
          </w:p>
        </w:tc>
        <w:tc>
          <w:tcPr>
            <w:tcW w:w="1332"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332</w:t>
            </w:r>
          </w:p>
        </w:tc>
      </w:tr>
      <w:tr w:rsidR="00D322DE" w:rsidRPr="00D322DE" w:rsidTr="00D322DE">
        <w:trPr>
          <w:trHeight w:val="248"/>
        </w:trPr>
        <w:tc>
          <w:tcPr>
            <w:tcW w:w="3790" w:type="dxa"/>
            <w:tcBorders>
              <w:top w:val="nil"/>
              <w:left w:val="nil"/>
              <w:bottom w:val="single" w:sz="8" w:space="0" w:color="auto"/>
              <w:right w:val="nil"/>
            </w:tcBorders>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contractual financial liabilities</w:t>
            </w:r>
          </w:p>
        </w:tc>
        <w:tc>
          <w:tcPr>
            <w:tcW w:w="1557" w:type="dxa"/>
            <w:tcBorders>
              <w:top w:val="nil"/>
              <w:left w:val="nil"/>
              <w:bottom w:val="single" w:sz="8"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single" w:sz="8"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6,443</w:t>
            </w:r>
          </w:p>
        </w:tc>
        <w:tc>
          <w:tcPr>
            <w:tcW w:w="1332" w:type="dxa"/>
            <w:tcBorders>
              <w:top w:val="nil"/>
              <w:left w:val="nil"/>
              <w:bottom w:val="single" w:sz="8"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6,443</w:t>
            </w:r>
          </w:p>
        </w:tc>
      </w:tr>
      <w:tr w:rsidR="00D322DE" w:rsidRPr="00D322DE" w:rsidTr="00D322DE">
        <w:trPr>
          <w:trHeight w:val="232"/>
        </w:trPr>
        <w:tc>
          <w:tcPr>
            <w:tcW w:w="3790"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32"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2011</w:t>
            </w:r>
          </w:p>
        </w:tc>
        <w:tc>
          <w:tcPr>
            <w:tcW w:w="1557"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Contractual financial assets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Cash and deposits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Cs/>
                <w:sz w:val="16"/>
                <w:szCs w:val="16"/>
              </w:rPr>
            </w:pPr>
            <w:r w:rsidRPr="00D322DE">
              <w:rPr>
                <w:rFonts w:cs="Arial"/>
                <w:iCs/>
                <w:sz w:val="16"/>
                <w:szCs w:val="16"/>
              </w:rPr>
              <w:t xml:space="preserve">23,545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iCs/>
                <w:sz w:val="16"/>
                <w:szCs w:val="16"/>
              </w:rPr>
            </w:pPr>
            <w:r w:rsidRPr="00D322DE">
              <w:rPr>
                <w:rFonts w:cs="Arial"/>
                <w:iCs/>
                <w:sz w:val="16"/>
                <w:szCs w:val="16"/>
              </w:rPr>
              <w:t>0</w:t>
            </w:r>
          </w:p>
        </w:tc>
        <w:tc>
          <w:tcPr>
            <w:tcW w:w="1332" w:type="dxa"/>
            <w:tcBorders>
              <w:top w:val="nil"/>
              <w:left w:val="nil"/>
              <w:bottom w:val="nil"/>
              <w:right w:val="nil"/>
            </w:tcBorders>
          </w:tcPr>
          <w:p w:rsidR="00D322DE" w:rsidRPr="00D322DE" w:rsidRDefault="00D322DE" w:rsidP="00D322DE">
            <w:pPr>
              <w:keepNext w:val="0"/>
              <w:outlineLvl w:val="9"/>
              <w:rPr>
                <w:rFonts w:cs="Arial"/>
                <w:iCs/>
                <w:sz w:val="16"/>
                <w:szCs w:val="16"/>
              </w:rPr>
            </w:pPr>
            <w:r w:rsidRPr="00D322DE">
              <w:rPr>
                <w:rFonts w:cs="Arial"/>
                <w:iCs/>
                <w:sz w:val="16"/>
                <w:szCs w:val="16"/>
              </w:rPr>
              <w:t xml:space="preserve">23,545 </w:t>
            </w:r>
          </w:p>
        </w:tc>
      </w:tr>
      <w:tr w:rsidR="00D322DE" w:rsidRPr="00D322DE" w:rsidTr="00D322DE">
        <w:trPr>
          <w:trHeight w:val="232"/>
        </w:trPr>
        <w:tc>
          <w:tcPr>
            <w:tcW w:w="3790" w:type="dxa"/>
            <w:tcBorders>
              <w:top w:val="nil"/>
              <w:left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Receivables </w:t>
            </w:r>
          </w:p>
        </w:tc>
        <w:tc>
          <w:tcPr>
            <w:tcW w:w="1557" w:type="dxa"/>
            <w:tcBorders>
              <w:top w:val="nil"/>
              <w:left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Sale of goods and services</w:t>
            </w:r>
          </w:p>
        </w:tc>
        <w:tc>
          <w:tcPr>
            <w:tcW w:w="1557"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2,237</w:t>
            </w:r>
          </w:p>
        </w:tc>
        <w:tc>
          <w:tcPr>
            <w:tcW w:w="1557" w:type="dxa"/>
            <w:tcBorders>
              <w:top w:val="nil"/>
              <w:left w:val="nil"/>
              <w:bottom w:val="single" w:sz="4"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332"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2,237</w:t>
            </w:r>
          </w:p>
        </w:tc>
      </w:tr>
      <w:tr w:rsidR="00D322DE" w:rsidRPr="00D322DE" w:rsidTr="00D322DE">
        <w:trPr>
          <w:trHeight w:val="248"/>
        </w:trPr>
        <w:tc>
          <w:tcPr>
            <w:tcW w:w="3790" w:type="dxa"/>
            <w:tcBorders>
              <w:top w:val="single" w:sz="4" w:space="0" w:color="auto"/>
              <w:left w:val="nil"/>
              <w:bottom w:val="single" w:sz="8"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contractual financial assets</w:t>
            </w:r>
          </w:p>
        </w:tc>
        <w:tc>
          <w:tcPr>
            <w:tcW w:w="1557" w:type="dxa"/>
            <w:tcBorders>
              <w:top w:val="single" w:sz="4" w:space="0" w:color="auto"/>
              <w:left w:val="nil"/>
              <w:bottom w:val="single" w:sz="8"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25,782</w:t>
            </w:r>
          </w:p>
        </w:tc>
        <w:tc>
          <w:tcPr>
            <w:tcW w:w="1557" w:type="dxa"/>
            <w:tcBorders>
              <w:top w:val="single" w:sz="4" w:space="0" w:color="auto"/>
              <w:left w:val="nil"/>
              <w:bottom w:val="single" w:sz="8"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332" w:type="dxa"/>
            <w:tcBorders>
              <w:top w:val="single" w:sz="4" w:space="0" w:color="auto"/>
              <w:left w:val="nil"/>
              <w:bottom w:val="single" w:sz="8"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25,782</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Contractual financial liabilities</w:t>
            </w:r>
          </w:p>
        </w:tc>
        <w:tc>
          <w:tcPr>
            <w:tcW w:w="1557"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557" w:type="dxa"/>
            <w:tcBorders>
              <w:top w:val="nil"/>
              <w:left w:val="nil"/>
              <w:bottom w:val="nil"/>
              <w:right w:val="nil"/>
            </w:tcBorders>
            <w:shd w:val="clear" w:color="auto" w:fill="D9D9D9"/>
            <w:vAlign w:val="bottom"/>
          </w:tcPr>
          <w:p w:rsidR="00D322DE" w:rsidRPr="00D322DE" w:rsidRDefault="00D322DE" w:rsidP="00D322DE">
            <w:pPr>
              <w:keepNext w:val="0"/>
              <w:outlineLvl w:val="9"/>
              <w:rPr>
                <w:rFonts w:cs="Arial"/>
                <w:i/>
                <w:iCs/>
                <w:sz w:val="16"/>
                <w:szCs w:val="16"/>
              </w:rPr>
            </w:pPr>
          </w:p>
        </w:tc>
        <w:tc>
          <w:tcPr>
            <w:tcW w:w="1332"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Payables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Supplies and services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4,574</w:t>
            </w: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4,574</w:t>
            </w:r>
          </w:p>
        </w:tc>
      </w:tr>
      <w:tr w:rsidR="00D322DE" w:rsidRPr="00D322DE" w:rsidTr="00D322DE">
        <w:trPr>
          <w:trHeight w:val="232"/>
        </w:trPr>
        <w:tc>
          <w:tcPr>
            <w:tcW w:w="379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Borrowings</w:t>
            </w:r>
          </w:p>
        </w:tc>
        <w:tc>
          <w:tcPr>
            <w:tcW w:w="1557"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557" w:type="dxa"/>
            <w:tcBorders>
              <w:top w:val="nil"/>
              <w:left w:val="nil"/>
              <w:bottom w:val="nil"/>
              <w:right w:val="nil"/>
            </w:tcBorders>
            <w:shd w:val="clear" w:color="auto" w:fill="D9D9D9"/>
            <w:noWrap/>
            <w:vAlign w:val="bottom"/>
          </w:tcPr>
          <w:p w:rsidR="00D322DE" w:rsidRPr="00D322DE" w:rsidRDefault="00D322DE" w:rsidP="00D322DE">
            <w:pPr>
              <w:keepNext w:val="0"/>
              <w:outlineLvl w:val="9"/>
              <w:rPr>
                <w:rFonts w:cs="Arial"/>
                <w:sz w:val="16"/>
                <w:szCs w:val="16"/>
              </w:rPr>
            </w:pPr>
          </w:p>
        </w:tc>
        <w:tc>
          <w:tcPr>
            <w:tcW w:w="1332"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r>
      <w:tr w:rsidR="00D322DE" w:rsidRPr="00D322DE" w:rsidTr="00D322DE">
        <w:trPr>
          <w:trHeight w:val="232"/>
        </w:trPr>
        <w:tc>
          <w:tcPr>
            <w:tcW w:w="379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Lease liabilities</w:t>
            </w:r>
          </w:p>
        </w:tc>
        <w:tc>
          <w:tcPr>
            <w:tcW w:w="1557"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single" w:sz="4"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377</w:t>
            </w:r>
          </w:p>
        </w:tc>
        <w:tc>
          <w:tcPr>
            <w:tcW w:w="1332"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377</w:t>
            </w:r>
          </w:p>
        </w:tc>
      </w:tr>
      <w:tr w:rsidR="00D322DE" w:rsidRPr="00D322DE" w:rsidTr="00D322DE">
        <w:trPr>
          <w:trHeight w:val="248"/>
        </w:trPr>
        <w:tc>
          <w:tcPr>
            <w:tcW w:w="3790" w:type="dxa"/>
            <w:tcBorders>
              <w:top w:val="nil"/>
              <w:left w:val="nil"/>
              <w:bottom w:val="single" w:sz="8" w:space="0" w:color="auto"/>
              <w:right w:val="nil"/>
            </w:tcBorders>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contractual financial liabilities</w:t>
            </w:r>
          </w:p>
        </w:tc>
        <w:tc>
          <w:tcPr>
            <w:tcW w:w="1557" w:type="dxa"/>
            <w:tcBorders>
              <w:top w:val="nil"/>
              <w:left w:val="nil"/>
              <w:bottom w:val="single" w:sz="8"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557" w:type="dxa"/>
            <w:tcBorders>
              <w:top w:val="nil"/>
              <w:left w:val="nil"/>
              <w:bottom w:val="single" w:sz="8" w:space="0" w:color="auto"/>
              <w:right w:val="nil"/>
            </w:tcBorders>
            <w:shd w:val="clear" w:color="auto" w:fill="D9D9D9"/>
            <w:noWrap/>
            <w:vAlign w:val="bottom"/>
          </w:tcPr>
          <w:p w:rsidR="00D322DE" w:rsidRPr="00D322DE" w:rsidRDefault="00D322DE" w:rsidP="00D322DE">
            <w:pPr>
              <w:keepNext w:val="0"/>
              <w:outlineLvl w:val="9"/>
              <w:rPr>
                <w:rFonts w:cs="Arial"/>
                <w:sz w:val="16"/>
                <w:szCs w:val="16"/>
              </w:rPr>
            </w:pPr>
            <w:r w:rsidRPr="00D322DE">
              <w:rPr>
                <w:rFonts w:cs="Arial"/>
                <w:sz w:val="16"/>
                <w:szCs w:val="16"/>
              </w:rPr>
              <w:t>4,951</w:t>
            </w:r>
          </w:p>
        </w:tc>
        <w:tc>
          <w:tcPr>
            <w:tcW w:w="1332" w:type="dxa"/>
            <w:tcBorders>
              <w:top w:val="nil"/>
              <w:left w:val="nil"/>
              <w:bottom w:val="single" w:sz="8"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4,951</w:t>
            </w:r>
          </w:p>
        </w:tc>
      </w:tr>
    </w:tbl>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sz w:val="16"/>
          <w:szCs w:val="16"/>
        </w:rPr>
      </w:pPr>
      <w:r w:rsidRPr="00D322DE">
        <w:rPr>
          <w:rFonts w:cs="Arial"/>
          <w:sz w:val="16"/>
          <w:szCs w:val="16"/>
        </w:rPr>
        <w:t>** The amount of receivables disclosed here excludes statutory amounts.</w:t>
      </w:r>
    </w:p>
    <w:p w:rsidR="00D322DE" w:rsidRPr="00D322DE" w:rsidRDefault="00D322DE" w:rsidP="00D322DE">
      <w:pPr>
        <w:keepNext w:val="0"/>
        <w:outlineLvl w:val="9"/>
        <w:rPr>
          <w:b/>
          <w:sz w:val="20"/>
          <w:szCs w:val="20"/>
        </w:rPr>
      </w:pPr>
    </w:p>
    <w:p w:rsidR="00D322DE" w:rsidRPr="00D322DE" w:rsidRDefault="006A73CB" w:rsidP="00D322DE">
      <w:pPr>
        <w:keepNext w:val="0"/>
        <w:outlineLvl w:val="9"/>
        <w:rPr>
          <w:b/>
          <w:sz w:val="20"/>
          <w:szCs w:val="20"/>
        </w:rPr>
      </w:pPr>
      <w:r>
        <w:rPr>
          <w:b/>
          <w:sz w:val="20"/>
          <w:szCs w:val="20"/>
        </w:rPr>
        <w:t xml:space="preserve">(c) </w:t>
      </w:r>
      <w:r w:rsidR="00D322DE" w:rsidRPr="00D322DE">
        <w:rPr>
          <w:b/>
          <w:sz w:val="20"/>
          <w:szCs w:val="20"/>
        </w:rPr>
        <w:t>Credit Risk</w:t>
      </w:r>
      <w:r w:rsidR="00D322DE" w:rsidRPr="00D322DE">
        <w:rPr>
          <w:b/>
          <w:sz w:val="20"/>
          <w:szCs w:val="20"/>
        </w:rPr>
        <w:tab/>
      </w:r>
    </w:p>
    <w:p w:rsidR="00D322DE" w:rsidRPr="00D322DE" w:rsidRDefault="00D322DE" w:rsidP="00D322DE">
      <w:pPr>
        <w:keepNext w:val="0"/>
        <w:outlineLvl w:val="9"/>
        <w:rPr>
          <w:sz w:val="20"/>
          <w:szCs w:val="20"/>
        </w:rPr>
      </w:pPr>
    </w:p>
    <w:p w:rsidR="00D322DE" w:rsidRPr="00D322DE" w:rsidRDefault="00D322DE" w:rsidP="00D322DE">
      <w:pPr>
        <w:keepNext w:val="0"/>
        <w:outlineLvl w:val="9"/>
        <w:rPr>
          <w:sz w:val="20"/>
          <w:szCs w:val="20"/>
        </w:rPr>
      </w:pPr>
      <w:r w:rsidRPr="00D322DE">
        <w:rPr>
          <w:sz w:val="20"/>
          <w:szCs w:val="20"/>
        </w:rPr>
        <w:t>Credit risk arises from the contractual financial assets of the entity, which comprise cash and cash equivalents, and trade and other receivables. The entity’s exposure to credit risk arises from the potential default of the counter party on their contractual obligations resulting in financial loss to the entity. Credit risk is measured at fair value and is monitored on a regular basis.</w:t>
      </w:r>
    </w:p>
    <w:p w:rsidR="00D322DE" w:rsidRPr="00D322DE" w:rsidRDefault="00D322DE" w:rsidP="00D322DE">
      <w:pPr>
        <w:keepNext w:val="0"/>
        <w:outlineLvl w:val="9"/>
        <w:rPr>
          <w:sz w:val="20"/>
          <w:szCs w:val="20"/>
        </w:rPr>
      </w:pPr>
    </w:p>
    <w:p w:rsidR="00D322DE" w:rsidRPr="00D322DE" w:rsidRDefault="00D322DE" w:rsidP="00D322DE">
      <w:pPr>
        <w:keepNext w:val="0"/>
        <w:outlineLvl w:val="9"/>
        <w:rPr>
          <w:rFonts w:cs="Arial"/>
          <w:sz w:val="20"/>
          <w:szCs w:val="20"/>
        </w:rPr>
      </w:pPr>
      <w:r w:rsidRPr="00D322DE">
        <w:rPr>
          <w:sz w:val="20"/>
          <w:szCs w:val="20"/>
        </w:rPr>
        <w:t>The maximum exposure to credit risk on financial assets which have been recognised on the Balance Sheet is the carrying amount, net of any provisions for doubtful debts,</w:t>
      </w:r>
      <w:r w:rsidRPr="00D322DE">
        <w:rPr>
          <w:rFonts w:ascii="Times New Roman" w:hAnsi="Times New Roman"/>
          <w:sz w:val="20"/>
          <w:szCs w:val="20"/>
        </w:rPr>
        <w:t xml:space="preserve"> </w:t>
      </w:r>
      <w:r w:rsidRPr="00D322DE">
        <w:rPr>
          <w:rFonts w:cs="Arial"/>
          <w:sz w:val="20"/>
          <w:szCs w:val="20"/>
        </w:rPr>
        <w:t>without taking into account of the value of any collateral obtained. The entity follows a process of reviewing all trade debtors during the year to identify doubtful debts or other possible impairments.</w:t>
      </w:r>
    </w:p>
    <w:p w:rsidR="00D322DE" w:rsidRPr="00D322DE" w:rsidRDefault="00D322DE" w:rsidP="00D322DE">
      <w:pPr>
        <w:keepNext w:val="0"/>
        <w:outlineLvl w:val="9"/>
        <w:rPr>
          <w:sz w:val="20"/>
          <w:szCs w:val="20"/>
        </w:rPr>
      </w:pPr>
    </w:p>
    <w:p w:rsidR="00D322DE" w:rsidRPr="00D322DE" w:rsidRDefault="00D322DE" w:rsidP="00D322DE">
      <w:pPr>
        <w:keepNext w:val="0"/>
        <w:outlineLvl w:val="9"/>
        <w:rPr>
          <w:sz w:val="20"/>
          <w:szCs w:val="20"/>
        </w:rPr>
      </w:pPr>
      <w:r w:rsidRPr="00D322DE">
        <w:rPr>
          <w:sz w:val="20"/>
          <w:szCs w:val="20"/>
        </w:rPr>
        <w:t>Currently Museum Victoria does not hold any collateral as security nor credit enhancements relating to any of its financial assets.</w:t>
      </w:r>
    </w:p>
    <w:p w:rsidR="00D322DE" w:rsidRPr="00D322DE" w:rsidRDefault="00D322DE" w:rsidP="00D322DE">
      <w:pPr>
        <w:keepNext w:val="0"/>
        <w:outlineLvl w:val="9"/>
        <w:rPr>
          <w:sz w:val="20"/>
          <w:szCs w:val="20"/>
        </w:rPr>
      </w:pPr>
    </w:p>
    <w:p w:rsidR="00D322DE" w:rsidRPr="00D322DE" w:rsidRDefault="00D322DE" w:rsidP="00D322DE">
      <w:pPr>
        <w:keepNext w:val="0"/>
        <w:outlineLvl w:val="9"/>
        <w:rPr>
          <w:rFonts w:cs="Arial"/>
          <w:sz w:val="20"/>
          <w:szCs w:val="20"/>
        </w:rPr>
      </w:pPr>
      <w:r w:rsidRPr="00D322DE">
        <w:rPr>
          <w:rFonts w:cs="Arial"/>
          <w:sz w:val="20"/>
          <w:szCs w:val="20"/>
        </w:rPr>
        <w:t>There are no financial assets that have had their terms renegotiated so as to prevent them from being past due or impaired, and they are stated at the carrying amounts as indicated.</w:t>
      </w:r>
    </w:p>
    <w:p w:rsidR="00D322DE" w:rsidRDefault="00D322DE" w:rsidP="006A73CB">
      <w:pPr>
        <w:keepNext w:val="0"/>
        <w:spacing w:line="720" w:lineRule="auto"/>
        <w:outlineLvl w:val="9"/>
        <w:rPr>
          <w:rFonts w:cs="Arial"/>
          <w:sz w:val="20"/>
          <w:szCs w:val="20"/>
        </w:rPr>
      </w:pPr>
    </w:p>
    <w:p w:rsidR="00D322DE" w:rsidRPr="00D322DE" w:rsidRDefault="00D322DE" w:rsidP="00D322DE">
      <w:pPr>
        <w:keepNext w:val="0"/>
        <w:outlineLvl w:val="9"/>
        <w:rPr>
          <w:rFonts w:cs="Arial"/>
          <w:sz w:val="20"/>
          <w:szCs w:val="20"/>
        </w:rPr>
      </w:pPr>
      <w:r w:rsidRPr="00D322DE">
        <w:rPr>
          <w:rFonts w:cs="Arial"/>
          <w:b/>
          <w:sz w:val="20"/>
          <w:szCs w:val="20"/>
        </w:rPr>
        <w:lastRenderedPageBreak/>
        <w:t>Ageing analysis of contractual financial assets</w:t>
      </w:r>
    </w:p>
    <w:p w:rsidR="00D322DE" w:rsidRPr="00D322DE" w:rsidRDefault="00D322DE" w:rsidP="006A73CB">
      <w:pPr>
        <w:keepNext w:val="0"/>
        <w:outlineLvl w:val="9"/>
        <w:rPr>
          <w:rFonts w:ascii="Times New Roman" w:hAnsi="Times New Roman"/>
          <w:sz w:val="20"/>
          <w:szCs w:val="20"/>
        </w:rPr>
      </w:pPr>
    </w:p>
    <w:tbl>
      <w:tblPr>
        <w:tblW w:w="9373" w:type="dxa"/>
        <w:tblInd w:w="93" w:type="dxa"/>
        <w:tblLook w:val="00A0" w:firstRow="1" w:lastRow="0" w:firstColumn="1" w:lastColumn="0" w:noHBand="0" w:noVBand="0"/>
      </w:tblPr>
      <w:tblGrid>
        <w:gridCol w:w="4320"/>
        <w:gridCol w:w="960"/>
        <w:gridCol w:w="980"/>
        <w:gridCol w:w="1260"/>
        <w:gridCol w:w="1000"/>
        <w:gridCol w:w="853"/>
      </w:tblGrid>
      <w:tr w:rsidR="00D322DE" w:rsidRPr="00D322DE" w:rsidTr="00D322DE">
        <w:trPr>
          <w:trHeight w:val="225"/>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8"/>
                <w:szCs w:val="18"/>
              </w:rPr>
            </w:pPr>
            <w:r w:rsidRPr="00D322DE">
              <w:rPr>
                <w:rFonts w:cs="Arial"/>
                <w:b/>
                <w:bCs/>
                <w:sz w:val="18"/>
                <w:szCs w:val="18"/>
              </w:rPr>
              <w:t>Ageing analysis of contractual financial assets</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2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i/>
                <w:iCs/>
                <w:sz w:val="16"/>
                <w:szCs w:val="16"/>
              </w:rPr>
            </w:pPr>
            <w:r w:rsidRPr="00D322DE">
              <w:rPr>
                <w:rFonts w:cs="Arial"/>
                <w:b/>
                <w:bCs/>
                <w:i/>
                <w:iCs/>
                <w:sz w:val="16"/>
                <w:szCs w:val="16"/>
              </w:rPr>
              <w:t>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853"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i/>
                <w:iCs/>
                <w:sz w:val="18"/>
                <w:szCs w:val="18"/>
              </w:rPr>
            </w:pPr>
            <w:r w:rsidRPr="00D322DE">
              <w:rPr>
                <w:rFonts w:cs="Arial"/>
                <w:b/>
                <w:bCs/>
                <w:i/>
                <w:iCs/>
                <w:sz w:val="18"/>
                <w:szCs w:val="18"/>
              </w:rPr>
              <w:t>$ '000</w:t>
            </w:r>
          </w:p>
        </w:tc>
      </w:tr>
      <w:tr w:rsidR="00D322DE" w:rsidRPr="00D322DE" w:rsidTr="00D322DE">
        <w:trPr>
          <w:trHeight w:val="660"/>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960"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Carrying amount</w:t>
            </w:r>
          </w:p>
        </w:tc>
        <w:tc>
          <w:tcPr>
            <w:tcW w:w="980" w:type="dxa"/>
            <w:tcBorders>
              <w:top w:val="nil"/>
              <w:left w:val="nil"/>
              <w:bottom w:val="nil"/>
              <w:right w:val="nil"/>
            </w:tcBorders>
          </w:tcPr>
          <w:p w:rsidR="00D322DE" w:rsidRPr="00D322DE" w:rsidRDefault="00D322DE" w:rsidP="00D322DE">
            <w:pPr>
              <w:keepNext w:val="0"/>
              <w:outlineLvl w:val="9"/>
              <w:rPr>
                <w:rFonts w:cs="Arial"/>
                <w:sz w:val="16"/>
                <w:szCs w:val="16"/>
              </w:rPr>
            </w:pPr>
            <w:r w:rsidRPr="00D322DE">
              <w:rPr>
                <w:rFonts w:cs="Arial"/>
                <w:sz w:val="16"/>
                <w:szCs w:val="16"/>
              </w:rPr>
              <w:t>Not past due and not impaired</w:t>
            </w:r>
          </w:p>
        </w:tc>
        <w:tc>
          <w:tcPr>
            <w:tcW w:w="2260" w:type="dxa"/>
            <w:gridSpan w:val="2"/>
            <w:tcBorders>
              <w:top w:val="single" w:sz="4" w:space="0" w:color="auto"/>
              <w:left w:val="nil"/>
              <w:bottom w:val="single" w:sz="4" w:space="0" w:color="auto"/>
              <w:right w:val="nil"/>
            </w:tcBorders>
            <w:noWrap/>
          </w:tcPr>
          <w:p w:rsidR="00D322DE" w:rsidRPr="00D322DE" w:rsidRDefault="00D322DE" w:rsidP="00D322DE">
            <w:pPr>
              <w:keepNext w:val="0"/>
              <w:outlineLvl w:val="9"/>
              <w:rPr>
                <w:rFonts w:cs="Arial"/>
                <w:sz w:val="16"/>
                <w:szCs w:val="16"/>
              </w:rPr>
            </w:pPr>
            <w:r w:rsidRPr="00D322DE">
              <w:rPr>
                <w:rFonts w:cs="Arial"/>
                <w:sz w:val="16"/>
                <w:szCs w:val="16"/>
              </w:rPr>
              <w:t>Past due but not impaired</w:t>
            </w:r>
          </w:p>
        </w:tc>
        <w:tc>
          <w:tcPr>
            <w:tcW w:w="853" w:type="dxa"/>
            <w:tcBorders>
              <w:top w:val="nil"/>
              <w:left w:val="nil"/>
              <w:bottom w:val="single" w:sz="4" w:space="0" w:color="auto"/>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Impaired financial assets</w:t>
            </w:r>
          </w:p>
        </w:tc>
      </w:tr>
      <w:tr w:rsidR="00D322DE" w:rsidRPr="00D322DE" w:rsidTr="00D322DE">
        <w:trPr>
          <w:trHeight w:val="450"/>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 </w:t>
            </w:r>
          </w:p>
        </w:tc>
        <w:tc>
          <w:tcPr>
            <w:tcW w:w="126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less than 1 year</w:t>
            </w:r>
          </w:p>
        </w:tc>
        <w:tc>
          <w:tcPr>
            <w:tcW w:w="1000"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1 - 5 years</w:t>
            </w:r>
          </w:p>
        </w:tc>
        <w:tc>
          <w:tcPr>
            <w:tcW w:w="853"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2012</w:t>
            </w:r>
          </w:p>
        </w:tc>
        <w:tc>
          <w:tcPr>
            <w:tcW w:w="960"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Cash</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236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236 </w:t>
            </w:r>
          </w:p>
        </w:tc>
        <w:tc>
          <w:tcPr>
            <w:tcW w:w="1260"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p>
          <w:p w:rsidR="00D322DE" w:rsidRPr="00D322DE" w:rsidRDefault="00D322DE" w:rsidP="00D322DE">
            <w:pPr>
              <w:keepNext w:val="0"/>
              <w:outlineLvl w:val="9"/>
              <w:rPr>
                <w:rFonts w:cs="Arial"/>
                <w:sz w:val="16"/>
                <w:szCs w:val="16"/>
              </w:rPr>
            </w:pPr>
            <w:r w:rsidRPr="00D322DE">
              <w:rPr>
                <w:rFonts w:cs="Arial"/>
                <w:sz w:val="16"/>
                <w:szCs w:val="16"/>
              </w:rPr>
              <w:t>0 </w:t>
            </w:r>
          </w:p>
        </w:tc>
        <w:tc>
          <w:tcPr>
            <w:tcW w:w="1000" w:type="dxa"/>
            <w:tcBorders>
              <w:top w:val="nil"/>
              <w:left w:val="nil"/>
              <w:bottom w:val="nil"/>
              <w:right w:val="nil"/>
            </w:tcBorders>
          </w:tcPr>
          <w:p w:rsidR="00D322DE" w:rsidRPr="00D322DE" w:rsidRDefault="00D322DE" w:rsidP="00D322DE">
            <w:pPr>
              <w:keepNext w:val="0"/>
              <w:outlineLvl w:val="9"/>
              <w:rPr>
                <w:rFonts w:cs="Arial"/>
                <w:sz w:val="16"/>
                <w:szCs w:val="16"/>
              </w:rPr>
            </w:pPr>
          </w:p>
          <w:p w:rsidR="00D322DE" w:rsidRPr="00D322DE" w:rsidRDefault="00D322DE" w:rsidP="00D322DE">
            <w:pPr>
              <w:keepNext w:val="0"/>
              <w:outlineLvl w:val="9"/>
              <w:rPr>
                <w:rFonts w:cs="Arial"/>
                <w:sz w:val="16"/>
                <w:szCs w:val="16"/>
              </w:rPr>
            </w:pPr>
            <w:r w:rsidRPr="00D322DE">
              <w:rPr>
                <w:rFonts w:cs="Arial"/>
                <w:sz w:val="16"/>
                <w:szCs w:val="16"/>
              </w:rPr>
              <w:t>0</w:t>
            </w: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Receivables: </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Sale of goods and services</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2,607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933 </w:t>
            </w: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1,674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0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Investments and other contractual financial assets</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Short-term cash investments</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25,569 </w:t>
            </w:r>
          </w:p>
        </w:tc>
        <w:tc>
          <w:tcPr>
            <w:tcW w:w="9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25,569 </w:t>
            </w:r>
          </w:p>
        </w:tc>
        <w:tc>
          <w:tcPr>
            <w:tcW w:w="12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853"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28,412 </w:t>
            </w:r>
          </w:p>
        </w:tc>
        <w:tc>
          <w:tcPr>
            <w:tcW w:w="9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26,738 </w:t>
            </w:r>
          </w:p>
        </w:tc>
        <w:tc>
          <w:tcPr>
            <w:tcW w:w="12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1,674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c>
          <w:tcPr>
            <w:tcW w:w="853"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0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2011</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Cash</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943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943 </w:t>
            </w:r>
          </w:p>
        </w:tc>
        <w:tc>
          <w:tcPr>
            <w:tcW w:w="1260" w:type="dxa"/>
            <w:tcBorders>
              <w:top w:val="nil"/>
              <w:left w:val="nil"/>
              <w:bottom w:val="nil"/>
              <w:right w:val="nil"/>
            </w:tcBorders>
            <w:shd w:val="clear" w:color="000000" w:fill="D8D8D8"/>
            <w:noWrap/>
          </w:tcPr>
          <w:p w:rsidR="00D322DE" w:rsidRPr="00D322DE" w:rsidRDefault="00D322DE" w:rsidP="00D322DE">
            <w:pPr>
              <w:keepNext w:val="0"/>
              <w:outlineLvl w:val="9"/>
              <w:rPr>
                <w:rFonts w:cs="Arial"/>
                <w:sz w:val="16"/>
                <w:szCs w:val="16"/>
              </w:rPr>
            </w:pPr>
          </w:p>
          <w:p w:rsidR="00D322DE" w:rsidRPr="00D322DE" w:rsidRDefault="00D322DE" w:rsidP="00D322DE">
            <w:pPr>
              <w:keepNext w:val="0"/>
              <w:outlineLvl w:val="9"/>
              <w:rPr>
                <w:rFonts w:cs="Arial"/>
                <w:sz w:val="16"/>
                <w:szCs w:val="16"/>
              </w:rPr>
            </w:pPr>
            <w:r w:rsidRPr="00D322DE">
              <w:rPr>
                <w:rFonts w:cs="Arial"/>
                <w:sz w:val="16"/>
                <w:szCs w:val="16"/>
              </w:rPr>
              <w:t>0 </w:t>
            </w:r>
          </w:p>
        </w:tc>
        <w:tc>
          <w:tcPr>
            <w:tcW w:w="1000" w:type="dxa"/>
            <w:tcBorders>
              <w:top w:val="nil"/>
              <w:left w:val="nil"/>
              <w:bottom w:val="nil"/>
              <w:right w:val="nil"/>
            </w:tcBorders>
            <w:noWrap/>
          </w:tcPr>
          <w:p w:rsidR="00D322DE" w:rsidRPr="00D322DE" w:rsidRDefault="00D322DE" w:rsidP="00D322DE">
            <w:pPr>
              <w:keepNext w:val="0"/>
              <w:outlineLvl w:val="9"/>
              <w:rPr>
                <w:rFonts w:cs="Arial"/>
                <w:sz w:val="16"/>
                <w:szCs w:val="16"/>
              </w:rPr>
            </w:pPr>
          </w:p>
          <w:p w:rsidR="00D322DE" w:rsidRPr="00D322DE" w:rsidRDefault="00D322DE" w:rsidP="00D322DE">
            <w:pPr>
              <w:keepNext w:val="0"/>
              <w:outlineLvl w:val="9"/>
              <w:rPr>
                <w:rFonts w:cs="Arial"/>
                <w:sz w:val="16"/>
                <w:szCs w:val="16"/>
              </w:rPr>
            </w:pPr>
            <w:r w:rsidRPr="00D322DE">
              <w:rPr>
                <w:rFonts w:cs="Arial"/>
                <w:sz w:val="16"/>
                <w:szCs w:val="16"/>
              </w:rPr>
              <w:t>0</w:t>
            </w: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Receivables: </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Sale of goods and services</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2,237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1,267 </w:t>
            </w: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920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50 </w:t>
            </w:r>
          </w:p>
        </w:tc>
      </w:tr>
      <w:tr w:rsidR="00D322DE" w:rsidRPr="00D322DE" w:rsidTr="00D322DE">
        <w:trPr>
          <w:trHeight w:val="225"/>
        </w:trPr>
        <w:tc>
          <w:tcPr>
            <w:tcW w:w="43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Investments and other contractual financial assets</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8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2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853"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Short-term cash investments</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22,602 </w:t>
            </w:r>
          </w:p>
        </w:tc>
        <w:tc>
          <w:tcPr>
            <w:tcW w:w="9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22,602 </w:t>
            </w:r>
          </w:p>
        </w:tc>
        <w:tc>
          <w:tcPr>
            <w:tcW w:w="12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853"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4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25,782 </w:t>
            </w:r>
          </w:p>
        </w:tc>
        <w:tc>
          <w:tcPr>
            <w:tcW w:w="9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24,812 </w:t>
            </w:r>
          </w:p>
        </w:tc>
        <w:tc>
          <w:tcPr>
            <w:tcW w:w="12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920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c>
          <w:tcPr>
            <w:tcW w:w="853"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50 </w:t>
            </w:r>
          </w:p>
        </w:tc>
      </w:tr>
    </w:tbl>
    <w:p w:rsidR="00D322DE" w:rsidRPr="00D322DE" w:rsidRDefault="00D322DE" w:rsidP="006A73CB">
      <w:pPr>
        <w:keepNext w:val="0"/>
        <w:outlineLvl w:val="9"/>
        <w:rPr>
          <w:rFonts w:ascii="Times New Roman" w:hAnsi="Times New Roman"/>
          <w:sz w:val="20"/>
          <w:szCs w:val="20"/>
        </w:rPr>
      </w:pPr>
    </w:p>
    <w:p w:rsidR="00D322DE" w:rsidRPr="00D322DE" w:rsidRDefault="00D322DE" w:rsidP="00D322DE">
      <w:pPr>
        <w:keepNext w:val="0"/>
        <w:outlineLvl w:val="9"/>
        <w:rPr>
          <w:b/>
          <w:color w:val="000000"/>
          <w:sz w:val="20"/>
          <w:szCs w:val="20"/>
        </w:rPr>
      </w:pPr>
      <w:r w:rsidRPr="00D322DE">
        <w:rPr>
          <w:b/>
          <w:color w:val="000000"/>
          <w:sz w:val="20"/>
          <w:szCs w:val="20"/>
        </w:rPr>
        <w:t>(d) Liquidity Risk</w:t>
      </w:r>
    </w:p>
    <w:p w:rsidR="00D322DE" w:rsidRPr="00D322DE" w:rsidRDefault="00D322DE" w:rsidP="00D322DE">
      <w:pPr>
        <w:keepNext w:val="0"/>
        <w:tabs>
          <w:tab w:val="left" w:pos="525"/>
        </w:tabs>
        <w:outlineLvl w:val="9"/>
        <w:rPr>
          <w:rFonts w:cs="Arial"/>
          <w:b/>
          <w:color w:val="FF0000"/>
          <w:sz w:val="20"/>
          <w:szCs w:val="20"/>
        </w:rPr>
      </w:pPr>
    </w:p>
    <w:p w:rsidR="00D322DE" w:rsidRPr="00D322DE" w:rsidRDefault="00D322DE" w:rsidP="00D322DE">
      <w:pPr>
        <w:keepNext w:val="0"/>
        <w:tabs>
          <w:tab w:val="left" w:pos="525"/>
        </w:tabs>
        <w:outlineLvl w:val="9"/>
        <w:rPr>
          <w:rFonts w:cs="Arial"/>
          <w:sz w:val="20"/>
          <w:szCs w:val="20"/>
        </w:rPr>
      </w:pPr>
      <w:r w:rsidRPr="00D322DE">
        <w:rPr>
          <w:rFonts w:cs="Arial"/>
          <w:sz w:val="20"/>
          <w:szCs w:val="20"/>
        </w:rPr>
        <w:t>Liquidity risk arises when the entity is unable to meet its contractual financial obligations as they fall due. The entity operates under the Government fair payments policy of settling financial obligations within 30 days and in the event of a dispute, makes payments within 30 days from the date of resolution. It also continuously manages risk through monitoring future cash flows and maturities planning to ensure adequate holding of high quality liquid assets and dealing in highly liquid markets.</w:t>
      </w:r>
    </w:p>
    <w:p w:rsidR="009547A9" w:rsidRDefault="009547A9" w:rsidP="00D322DE">
      <w:pPr>
        <w:keepNext w:val="0"/>
        <w:outlineLvl w:val="9"/>
        <w:rPr>
          <w:b/>
          <w:color w:val="000000"/>
          <w:sz w:val="20"/>
          <w:szCs w:val="20"/>
        </w:rPr>
      </w:pPr>
    </w:p>
    <w:p w:rsidR="00D322DE" w:rsidRPr="00D322DE" w:rsidRDefault="00D322DE" w:rsidP="00D322DE">
      <w:pPr>
        <w:keepNext w:val="0"/>
        <w:outlineLvl w:val="9"/>
        <w:rPr>
          <w:b/>
          <w:color w:val="000000"/>
          <w:sz w:val="20"/>
          <w:szCs w:val="20"/>
        </w:rPr>
      </w:pPr>
      <w:r w:rsidRPr="00D322DE">
        <w:rPr>
          <w:b/>
          <w:color w:val="000000"/>
          <w:sz w:val="20"/>
          <w:szCs w:val="20"/>
        </w:rPr>
        <w:t>(d) Liquidity Risk (cont’d)</w:t>
      </w:r>
    </w:p>
    <w:p w:rsidR="00D322DE" w:rsidRPr="00D322DE" w:rsidRDefault="00D322DE" w:rsidP="00D322DE">
      <w:pPr>
        <w:keepNext w:val="0"/>
        <w:tabs>
          <w:tab w:val="left" w:pos="525"/>
        </w:tabs>
        <w:outlineLvl w:val="9"/>
        <w:rPr>
          <w:rFonts w:cs="Arial"/>
          <w:b/>
          <w:color w:val="FF0000"/>
          <w:sz w:val="20"/>
          <w:szCs w:val="20"/>
        </w:rPr>
      </w:pPr>
    </w:p>
    <w:p w:rsidR="00D322DE" w:rsidRPr="00D322DE" w:rsidRDefault="00D322DE" w:rsidP="00D322DE">
      <w:pPr>
        <w:keepNext w:val="0"/>
        <w:tabs>
          <w:tab w:val="left" w:pos="525"/>
        </w:tabs>
        <w:outlineLvl w:val="9"/>
        <w:rPr>
          <w:rFonts w:cs="Arial"/>
          <w:sz w:val="20"/>
          <w:szCs w:val="20"/>
        </w:rPr>
      </w:pPr>
      <w:r w:rsidRPr="00D322DE">
        <w:rPr>
          <w:rFonts w:cs="Arial"/>
          <w:sz w:val="20"/>
          <w:szCs w:val="20"/>
        </w:rPr>
        <w:t>The entity’s exposure to liquidity risk is deemed insignificant based on prior periods’ data and current assessment of risk. Cash for unexpected events is generally sourced from cash and cash equivalent assets.</w:t>
      </w:r>
    </w:p>
    <w:p w:rsidR="00D322DE" w:rsidRPr="00D322DE" w:rsidRDefault="00D322DE" w:rsidP="00D322DE">
      <w:pPr>
        <w:keepNext w:val="0"/>
        <w:tabs>
          <w:tab w:val="left" w:pos="525"/>
        </w:tabs>
        <w:outlineLvl w:val="9"/>
        <w:rPr>
          <w:rFonts w:cs="Arial"/>
          <w:sz w:val="20"/>
          <w:szCs w:val="20"/>
        </w:rPr>
      </w:pPr>
    </w:p>
    <w:p w:rsidR="00D322DE" w:rsidRPr="00D322DE" w:rsidRDefault="00D322DE" w:rsidP="00D322DE">
      <w:pPr>
        <w:keepNext w:val="0"/>
        <w:outlineLvl w:val="9"/>
        <w:rPr>
          <w:sz w:val="20"/>
          <w:szCs w:val="20"/>
        </w:rPr>
      </w:pPr>
      <w:r w:rsidRPr="00D322DE">
        <w:rPr>
          <w:rFonts w:cs="Arial"/>
          <w:sz w:val="20"/>
          <w:szCs w:val="20"/>
        </w:rPr>
        <w:t>Maximum exposure to liquidity risk is the carrying amounts of financial liabilities</w:t>
      </w:r>
    </w:p>
    <w:p w:rsidR="00D322DE" w:rsidRPr="00D322DE" w:rsidRDefault="00D322DE" w:rsidP="00D322DE">
      <w:pPr>
        <w:keepNext w:val="0"/>
        <w:outlineLvl w:val="9"/>
        <w:rPr>
          <w:sz w:val="20"/>
          <w:szCs w:val="20"/>
        </w:rPr>
      </w:pPr>
    </w:p>
    <w:tbl>
      <w:tblPr>
        <w:tblW w:w="7860" w:type="dxa"/>
        <w:tblInd w:w="93" w:type="dxa"/>
        <w:tblLook w:val="00A0" w:firstRow="1" w:lastRow="0" w:firstColumn="1" w:lastColumn="0" w:noHBand="0" w:noVBand="0"/>
      </w:tblPr>
      <w:tblGrid>
        <w:gridCol w:w="2340"/>
        <w:gridCol w:w="1320"/>
        <w:gridCol w:w="1320"/>
        <w:gridCol w:w="960"/>
        <w:gridCol w:w="960"/>
        <w:gridCol w:w="960"/>
      </w:tblGrid>
      <w:tr w:rsidR="00D322DE" w:rsidRPr="00D322DE" w:rsidTr="00D322DE">
        <w:trPr>
          <w:trHeight w:val="240"/>
        </w:trPr>
        <w:tc>
          <w:tcPr>
            <w:tcW w:w="4980" w:type="dxa"/>
            <w:gridSpan w:val="3"/>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8"/>
                <w:szCs w:val="18"/>
              </w:rPr>
            </w:pPr>
            <w:r w:rsidRPr="00D322DE">
              <w:rPr>
                <w:rFonts w:cs="Arial"/>
                <w:b/>
                <w:bCs/>
                <w:sz w:val="18"/>
                <w:szCs w:val="18"/>
              </w:rPr>
              <w:t>Maturity analysis of contractual financial liabilities</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i/>
                <w:iCs/>
                <w:sz w:val="16"/>
                <w:szCs w:val="16"/>
              </w:rPr>
            </w:pPr>
            <w:r w:rsidRPr="00D322DE">
              <w:rPr>
                <w:rFonts w:cs="Arial"/>
                <w:b/>
                <w:bCs/>
                <w:i/>
                <w:iCs/>
                <w:sz w:val="16"/>
                <w:szCs w:val="16"/>
              </w:rPr>
              <w:t> </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single" w:sz="4" w:space="0" w:color="auto"/>
              <w:right w:val="nil"/>
            </w:tcBorders>
            <w:noWrap/>
            <w:vAlign w:val="bottom"/>
          </w:tcPr>
          <w:p w:rsidR="00D322DE" w:rsidRPr="00D322DE" w:rsidRDefault="00D322DE" w:rsidP="00D322DE">
            <w:pPr>
              <w:keepNext w:val="0"/>
              <w:jc w:val="right"/>
              <w:outlineLvl w:val="9"/>
              <w:rPr>
                <w:rFonts w:cs="Arial"/>
                <w:b/>
                <w:bCs/>
                <w:i/>
                <w:iCs/>
                <w:sz w:val="18"/>
                <w:szCs w:val="18"/>
              </w:rPr>
            </w:pPr>
            <w:r w:rsidRPr="00D322DE">
              <w:rPr>
                <w:rFonts w:cs="Arial"/>
                <w:b/>
                <w:bCs/>
                <w:i/>
                <w:iCs/>
                <w:sz w:val="18"/>
                <w:szCs w:val="18"/>
              </w:rPr>
              <w:t>$ '000</w:t>
            </w:r>
          </w:p>
        </w:tc>
      </w:tr>
      <w:tr w:rsidR="00D322DE" w:rsidRPr="00D322DE" w:rsidTr="00D322DE">
        <w:trPr>
          <w:trHeight w:val="450"/>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2012</w:t>
            </w:r>
          </w:p>
        </w:tc>
        <w:tc>
          <w:tcPr>
            <w:tcW w:w="1320" w:type="dxa"/>
            <w:tcBorders>
              <w:top w:val="nil"/>
              <w:left w:val="nil"/>
              <w:bottom w:val="nil"/>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Carrying amount</w:t>
            </w:r>
          </w:p>
        </w:tc>
        <w:tc>
          <w:tcPr>
            <w:tcW w:w="1320" w:type="dxa"/>
            <w:tcBorders>
              <w:top w:val="nil"/>
              <w:left w:val="nil"/>
              <w:bottom w:val="nil"/>
              <w:right w:val="nil"/>
            </w:tcBorders>
          </w:tcPr>
          <w:p w:rsidR="00D322DE" w:rsidRPr="00D322DE" w:rsidRDefault="00D322DE" w:rsidP="00D322DE">
            <w:pPr>
              <w:keepNext w:val="0"/>
              <w:outlineLvl w:val="9"/>
              <w:rPr>
                <w:rFonts w:cs="Arial"/>
                <w:sz w:val="16"/>
                <w:szCs w:val="16"/>
              </w:rPr>
            </w:pPr>
            <w:r w:rsidRPr="00D322DE">
              <w:rPr>
                <w:rFonts w:cs="Arial"/>
                <w:sz w:val="16"/>
                <w:szCs w:val="16"/>
              </w:rPr>
              <w:t>Nominal Amount</w:t>
            </w:r>
          </w:p>
        </w:tc>
        <w:tc>
          <w:tcPr>
            <w:tcW w:w="2880" w:type="dxa"/>
            <w:gridSpan w:val="3"/>
            <w:tcBorders>
              <w:top w:val="single" w:sz="4" w:space="0" w:color="auto"/>
              <w:left w:val="nil"/>
              <w:bottom w:val="single" w:sz="4" w:space="0" w:color="auto"/>
              <w:right w:val="nil"/>
            </w:tcBorders>
            <w:noWrap/>
          </w:tcPr>
          <w:p w:rsidR="00D322DE" w:rsidRPr="00D322DE" w:rsidRDefault="00D322DE" w:rsidP="00D322DE">
            <w:pPr>
              <w:keepNext w:val="0"/>
              <w:outlineLvl w:val="9"/>
              <w:rPr>
                <w:rFonts w:cs="Arial"/>
                <w:sz w:val="16"/>
                <w:szCs w:val="16"/>
              </w:rPr>
            </w:pPr>
            <w:r w:rsidRPr="00D322DE">
              <w:rPr>
                <w:rFonts w:cs="Arial"/>
                <w:sz w:val="16"/>
                <w:szCs w:val="16"/>
              </w:rPr>
              <w:t>Past due but not impaired</w:t>
            </w:r>
          </w:p>
        </w:tc>
      </w:tr>
      <w:tr w:rsidR="00D322DE" w:rsidRPr="00D322DE" w:rsidTr="00D322DE">
        <w:trPr>
          <w:trHeight w:val="450"/>
        </w:trPr>
        <w:tc>
          <w:tcPr>
            <w:tcW w:w="234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less than 1 year</w:t>
            </w:r>
          </w:p>
        </w:tc>
        <w:tc>
          <w:tcPr>
            <w:tcW w:w="960"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1 - 5 years</w:t>
            </w:r>
          </w:p>
        </w:tc>
        <w:tc>
          <w:tcPr>
            <w:tcW w:w="96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5+ years</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Payables: </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Supplies and services</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6,111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6,111 </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6,111</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Borrowings</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234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Lease liabilities</w:t>
            </w:r>
          </w:p>
        </w:tc>
        <w:tc>
          <w:tcPr>
            <w:tcW w:w="132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332 </w:t>
            </w:r>
          </w:p>
        </w:tc>
        <w:tc>
          <w:tcPr>
            <w:tcW w:w="1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332 </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199 </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133</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234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w:t>
            </w:r>
          </w:p>
        </w:tc>
        <w:tc>
          <w:tcPr>
            <w:tcW w:w="132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6,443 </w:t>
            </w:r>
          </w:p>
        </w:tc>
        <w:tc>
          <w:tcPr>
            <w:tcW w:w="1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6,443 </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6,310 </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133</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2011</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Payables: </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Supplies and services</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4,574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4,574 </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4,574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234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Borrowings</w:t>
            </w:r>
          </w:p>
        </w:tc>
        <w:tc>
          <w:tcPr>
            <w:tcW w:w="132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3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96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96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234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Lease liabilities</w:t>
            </w:r>
          </w:p>
        </w:tc>
        <w:tc>
          <w:tcPr>
            <w:tcW w:w="132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377 </w:t>
            </w:r>
          </w:p>
        </w:tc>
        <w:tc>
          <w:tcPr>
            <w:tcW w:w="1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377 </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242 </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135</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0 </w:t>
            </w:r>
          </w:p>
        </w:tc>
      </w:tr>
      <w:tr w:rsidR="00D322DE" w:rsidRPr="00D322DE" w:rsidTr="00D322DE">
        <w:trPr>
          <w:trHeight w:val="225"/>
        </w:trPr>
        <w:tc>
          <w:tcPr>
            <w:tcW w:w="234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w:t>
            </w:r>
          </w:p>
        </w:tc>
        <w:tc>
          <w:tcPr>
            <w:tcW w:w="132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4,951 </w:t>
            </w:r>
          </w:p>
        </w:tc>
        <w:tc>
          <w:tcPr>
            <w:tcW w:w="13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4,951 </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xml:space="preserve">4,816 </w:t>
            </w:r>
          </w:p>
        </w:tc>
        <w:tc>
          <w:tcPr>
            <w:tcW w:w="96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135</w:t>
            </w:r>
          </w:p>
        </w:tc>
        <w:tc>
          <w:tcPr>
            <w:tcW w:w="96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r>
    </w:tbl>
    <w:p w:rsidR="00D322DE" w:rsidRPr="00D322DE" w:rsidRDefault="00D322DE" w:rsidP="00D322DE">
      <w:pPr>
        <w:keepNext w:val="0"/>
        <w:spacing w:line="720" w:lineRule="auto"/>
        <w:outlineLvl w:val="9"/>
        <w:rPr>
          <w:sz w:val="20"/>
          <w:szCs w:val="20"/>
        </w:rPr>
      </w:pPr>
    </w:p>
    <w:p w:rsidR="00D322DE" w:rsidRPr="00D322DE" w:rsidRDefault="00D322DE" w:rsidP="00D322DE">
      <w:pPr>
        <w:keepNext w:val="0"/>
        <w:outlineLvl w:val="9"/>
        <w:rPr>
          <w:b/>
          <w:sz w:val="20"/>
          <w:szCs w:val="20"/>
        </w:rPr>
      </w:pPr>
      <w:r w:rsidRPr="00D322DE">
        <w:rPr>
          <w:b/>
          <w:sz w:val="20"/>
          <w:szCs w:val="20"/>
        </w:rPr>
        <w:lastRenderedPageBreak/>
        <w:t xml:space="preserve">(e) Market Risk </w:t>
      </w:r>
    </w:p>
    <w:p w:rsidR="00D322DE" w:rsidRPr="00D322DE" w:rsidRDefault="00D322DE" w:rsidP="00D322DE">
      <w:pPr>
        <w:keepNext w:val="0"/>
        <w:outlineLvl w:val="9"/>
        <w:rPr>
          <w:b/>
          <w:sz w:val="20"/>
          <w:szCs w:val="20"/>
        </w:rPr>
      </w:pPr>
    </w:p>
    <w:p w:rsidR="00D322DE" w:rsidRPr="00D322DE" w:rsidRDefault="00D322DE" w:rsidP="00D322DE">
      <w:pPr>
        <w:keepNext w:val="0"/>
        <w:outlineLvl w:val="9"/>
        <w:rPr>
          <w:rFonts w:cs="Arial"/>
          <w:sz w:val="20"/>
          <w:szCs w:val="20"/>
        </w:rPr>
      </w:pPr>
      <w:r w:rsidRPr="00D322DE">
        <w:rPr>
          <w:rFonts w:cs="Arial"/>
          <w:sz w:val="20"/>
          <w:szCs w:val="20"/>
        </w:rPr>
        <w:t>The entity’s exposures to market risk are primarily through interest rate risk with only insignificant exposure to foreign currency and other price risks. Objectives, policies and processes used to manage each of these risks are disclosed in the paragraphs below.</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i/>
          <w:sz w:val="20"/>
          <w:szCs w:val="20"/>
        </w:rPr>
      </w:pPr>
      <w:r w:rsidRPr="00D322DE">
        <w:rPr>
          <w:rFonts w:cs="Arial"/>
          <w:i/>
          <w:sz w:val="20"/>
          <w:szCs w:val="20"/>
        </w:rPr>
        <w:t>Foreign currency risk</w:t>
      </w:r>
    </w:p>
    <w:p w:rsidR="00D322DE" w:rsidRPr="00D322DE" w:rsidRDefault="00D322DE" w:rsidP="00D322DE">
      <w:pPr>
        <w:keepNext w:val="0"/>
        <w:spacing w:before="60"/>
        <w:outlineLvl w:val="9"/>
        <w:rPr>
          <w:rFonts w:cs="Arial"/>
          <w:sz w:val="20"/>
          <w:szCs w:val="20"/>
        </w:rPr>
      </w:pPr>
      <w:r w:rsidRPr="00D322DE">
        <w:rPr>
          <w:rFonts w:cs="Arial"/>
          <w:sz w:val="20"/>
          <w:szCs w:val="20"/>
        </w:rPr>
        <w:t>The entity is exposed to insignificant foreign currency risk through its payables relating to purchases of supplies and consumables from overseas. This is because of a limited amount of purchases denominated in foreign currencies and a short timeframe between commitment and settlement.</w:t>
      </w:r>
    </w:p>
    <w:p w:rsidR="00D322DE" w:rsidRPr="00D322DE" w:rsidRDefault="00D322DE" w:rsidP="00D322DE">
      <w:pPr>
        <w:keepNext w:val="0"/>
        <w:outlineLvl w:val="9"/>
        <w:rPr>
          <w:rFonts w:cs="Arial"/>
          <w:sz w:val="20"/>
          <w:szCs w:val="20"/>
        </w:rPr>
      </w:pPr>
      <w:r w:rsidRPr="00D322DE">
        <w:rPr>
          <w:rFonts w:cs="Arial"/>
          <w:sz w:val="20"/>
          <w:szCs w:val="20"/>
        </w:rPr>
        <w:t>The entity manages its risk through continuous monitoring of movements in exchange rates and ensures availability of funds through rigorous cash flow planning and monitoring.</w:t>
      </w:r>
    </w:p>
    <w:p w:rsidR="00D322DE" w:rsidRPr="00D322DE" w:rsidRDefault="00D322DE" w:rsidP="00D322DE">
      <w:pPr>
        <w:keepNext w:val="0"/>
        <w:outlineLvl w:val="9"/>
        <w:rPr>
          <w:b/>
          <w:sz w:val="20"/>
          <w:szCs w:val="20"/>
        </w:rPr>
      </w:pPr>
    </w:p>
    <w:p w:rsidR="00D322DE" w:rsidRPr="00D322DE" w:rsidRDefault="00D322DE" w:rsidP="00D322DE">
      <w:pPr>
        <w:keepNext w:val="0"/>
        <w:outlineLvl w:val="9"/>
        <w:rPr>
          <w:rFonts w:cs="Arial"/>
          <w:i/>
          <w:sz w:val="20"/>
          <w:szCs w:val="20"/>
        </w:rPr>
      </w:pPr>
      <w:r w:rsidRPr="00D322DE">
        <w:rPr>
          <w:rFonts w:cs="Arial"/>
          <w:i/>
          <w:sz w:val="20"/>
          <w:szCs w:val="20"/>
        </w:rPr>
        <w:t>Interest rate risk</w:t>
      </w:r>
    </w:p>
    <w:p w:rsidR="00D322DE" w:rsidRPr="00D322DE" w:rsidRDefault="00D322DE" w:rsidP="00D322DE">
      <w:pPr>
        <w:keepNext w:val="0"/>
        <w:spacing w:before="60"/>
        <w:outlineLvl w:val="9"/>
        <w:rPr>
          <w:rFonts w:cs="Arial"/>
          <w:sz w:val="20"/>
          <w:szCs w:val="20"/>
        </w:rPr>
      </w:pPr>
      <w:r w:rsidRPr="00D322DE">
        <w:rPr>
          <w:rFonts w:cs="Arial"/>
          <w:sz w:val="20"/>
          <w:szCs w:val="20"/>
        </w:rPr>
        <w:t xml:space="preserve">Exposure to interest rate risk arises primarily through the entity’s interest bearing cash and cash equivalents assets. Minimisation of risk is achieved by mainly undertaking short-term fixed-rate cash investments. </w:t>
      </w:r>
    </w:p>
    <w:p w:rsidR="00D322DE" w:rsidRPr="00D322DE" w:rsidRDefault="00D322DE" w:rsidP="00D322DE">
      <w:pPr>
        <w:keepNext w:val="0"/>
        <w:outlineLvl w:val="9"/>
        <w:rPr>
          <w:rFonts w:cs="Arial"/>
          <w:sz w:val="20"/>
          <w:szCs w:val="20"/>
        </w:rPr>
      </w:pPr>
    </w:p>
    <w:p w:rsidR="00D322DE" w:rsidRPr="00D322DE" w:rsidRDefault="00D322DE" w:rsidP="00D322DE">
      <w:pPr>
        <w:keepNext w:val="0"/>
        <w:outlineLvl w:val="9"/>
        <w:rPr>
          <w:rFonts w:cs="Arial"/>
          <w:sz w:val="20"/>
          <w:szCs w:val="20"/>
        </w:rPr>
      </w:pPr>
      <w:r w:rsidRPr="00D322DE">
        <w:rPr>
          <w:rFonts w:cs="Arial"/>
          <w:sz w:val="20"/>
          <w:szCs w:val="20"/>
        </w:rPr>
        <w:t>The impact of a reasonably possible 1% increase or decrease in interest rates is not expected to have a material effect on the entity’s net result or equity.</w:t>
      </w:r>
    </w:p>
    <w:p w:rsidR="00D322DE" w:rsidRPr="00D322DE" w:rsidRDefault="00D322DE" w:rsidP="00D322DE">
      <w:pPr>
        <w:keepNext w:val="0"/>
        <w:outlineLvl w:val="9"/>
        <w:rPr>
          <w:b/>
          <w:sz w:val="20"/>
          <w:szCs w:val="20"/>
        </w:rPr>
      </w:pPr>
    </w:p>
    <w:p w:rsidR="00D322DE" w:rsidRPr="00B14CE3" w:rsidRDefault="00D322DE" w:rsidP="00D322DE">
      <w:pPr>
        <w:keepNext w:val="0"/>
        <w:outlineLvl w:val="9"/>
        <w:rPr>
          <w:sz w:val="20"/>
          <w:szCs w:val="20"/>
        </w:rPr>
      </w:pPr>
      <w:r w:rsidRPr="00D322DE">
        <w:rPr>
          <w:sz w:val="20"/>
          <w:szCs w:val="20"/>
        </w:rPr>
        <w:t>Museum Victoria’s exposure to interest rate risk and the effective weighted average interest rate for each class of financial assets an</w:t>
      </w:r>
      <w:r w:rsidR="00B14CE3">
        <w:rPr>
          <w:sz w:val="20"/>
          <w:szCs w:val="20"/>
        </w:rPr>
        <w:t>d liabilities is set out below.</w:t>
      </w:r>
    </w:p>
    <w:p w:rsidR="00D322DE" w:rsidRPr="00D322DE" w:rsidRDefault="00D322DE" w:rsidP="00D322DE">
      <w:pPr>
        <w:keepNext w:val="0"/>
        <w:tabs>
          <w:tab w:val="left" w:pos="525"/>
        </w:tabs>
        <w:outlineLvl w:val="9"/>
        <w:rPr>
          <w:rFonts w:cs="Arial"/>
          <w:b/>
          <w:color w:val="FF0000"/>
          <w:sz w:val="20"/>
          <w:szCs w:val="20"/>
        </w:rPr>
      </w:pPr>
    </w:p>
    <w:tbl>
      <w:tblPr>
        <w:tblW w:w="8500" w:type="dxa"/>
        <w:tblInd w:w="93" w:type="dxa"/>
        <w:tblLook w:val="00A0" w:firstRow="1" w:lastRow="0" w:firstColumn="1" w:lastColumn="0" w:noHBand="0" w:noVBand="0"/>
      </w:tblPr>
      <w:tblGrid>
        <w:gridCol w:w="3220"/>
        <w:gridCol w:w="1180"/>
        <w:gridCol w:w="1020"/>
        <w:gridCol w:w="1000"/>
        <w:gridCol w:w="1000"/>
        <w:gridCol w:w="1080"/>
      </w:tblGrid>
      <w:tr w:rsidR="00D322DE" w:rsidRPr="00D322DE" w:rsidTr="00D322DE">
        <w:trPr>
          <w:trHeight w:val="240"/>
        </w:trPr>
        <w:tc>
          <w:tcPr>
            <w:tcW w:w="4400" w:type="dxa"/>
            <w:gridSpan w:val="2"/>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8"/>
                <w:szCs w:val="18"/>
              </w:rPr>
            </w:pPr>
            <w:r w:rsidRPr="00D322DE">
              <w:rPr>
                <w:rFonts w:cs="Arial"/>
                <w:b/>
                <w:bCs/>
                <w:sz w:val="18"/>
                <w:szCs w:val="18"/>
              </w:rPr>
              <w:t>Interest rate exposure of financial instruments</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8"/>
                <w:szCs w:val="18"/>
              </w:rPr>
            </w:pPr>
            <w:r w:rsidRPr="00D322DE">
              <w:rPr>
                <w:rFonts w:cs="Arial"/>
                <w:sz w:val="18"/>
                <w:szCs w:val="18"/>
              </w:rPr>
              <w:t>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8"/>
                <w:szCs w:val="18"/>
              </w:rPr>
            </w:pPr>
            <w:r w:rsidRPr="00D322DE">
              <w:rPr>
                <w:rFonts w:cs="Arial"/>
                <w:sz w:val="18"/>
                <w:szCs w:val="18"/>
              </w:rPr>
              <w:t> </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8"/>
                <w:szCs w:val="18"/>
              </w:rPr>
            </w:pPr>
            <w:r w:rsidRPr="00D322DE">
              <w:rPr>
                <w:rFonts w:cs="Arial"/>
                <w:sz w:val="18"/>
                <w:szCs w:val="18"/>
              </w:rPr>
              <w:t> </w:t>
            </w:r>
          </w:p>
        </w:tc>
        <w:tc>
          <w:tcPr>
            <w:tcW w:w="108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i/>
                <w:iCs/>
                <w:sz w:val="18"/>
                <w:szCs w:val="18"/>
              </w:rPr>
            </w:pPr>
            <w:r w:rsidRPr="00D322DE">
              <w:rPr>
                <w:rFonts w:cs="Arial"/>
                <w:b/>
                <w:bCs/>
                <w:i/>
                <w:iCs/>
                <w:sz w:val="18"/>
                <w:szCs w:val="18"/>
              </w:rPr>
              <w:t>$ '000</w:t>
            </w:r>
          </w:p>
        </w:tc>
      </w:tr>
      <w:tr w:rsidR="00D322DE" w:rsidRPr="00D322DE" w:rsidTr="00D322DE">
        <w:trPr>
          <w:trHeight w:val="900"/>
        </w:trPr>
        <w:tc>
          <w:tcPr>
            <w:tcW w:w="3220"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2012</w:t>
            </w:r>
          </w:p>
        </w:tc>
        <w:tc>
          <w:tcPr>
            <w:tcW w:w="1180" w:type="dxa"/>
            <w:tcBorders>
              <w:top w:val="single" w:sz="4" w:space="0" w:color="auto"/>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Weighted average effective interest rate %</w:t>
            </w:r>
          </w:p>
        </w:tc>
        <w:tc>
          <w:tcPr>
            <w:tcW w:w="1020" w:type="dxa"/>
            <w:tcBorders>
              <w:top w:val="single" w:sz="4" w:space="0" w:color="auto"/>
              <w:left w:val="nil"/>
              <w:bottom w:val="single" w:sz="4" w:space="0" w:color="auto"/>
              <w:right w:val="nil"/>
            </w:tcBorders>
          </w:tcPr>
          <w:p w:rsidR="00D322DE" w:rsidRPr="00D322DE" w:rsidRDefault="00D322DE" w:rsidP="00D322DE">
            <w:pPr>
              <w:keepNext w:val="0"/>
              <w:jc w:val="center"/>
              <w:outlineLvl w:val="9"/>
              <w:rPr>
                <w:rFonts w:cs="Arial"/>
                <w:sz w:val="16"/>
                <w:szCs w:val="16"/>
              </w:rPr>
            </w:pPr>
            <w:r w:rsidRPr="00D322DE">
              <w:rPr>
                <w:rFonts w:cs="Arial"/>
                <w:sz w:val="16"/>
                <w:szCs w:val="16"/>
              </w:rPr>
              <w:t>Carrying amount</w:t>
            </w:r>
          </w:p>
        </w:tc>
        <w:tc>
          <w:tcPr>
            <w:tcW w:w="3080" w:type="dxa"/>
            <w:gridSpan w:val="3"/>
            <w:tcBorders>
              <w:top w:val="single" w:sz="4" w:space="0" w:color="auto"/>
              <w:left w:val="nil"/>
              <w:bottom w:val="single" w:sz="4" w:space="0" w:color="auto"/>
              <w:right w:val="nil"/>
            </w:tcBorders>
          </w:tcPr>
          <w:p w:rsidR="00D322DE" w:rsidRPr="00D322DE" w:rsidRDefault="00D322DE" w:rsidP="00D322DE">
            <w:pPr>
              <w:keepNext w:val="0"/>
              <w:jc w:val="center"/>
              <w:outlineLvl w:val="9"/>
              <w:rPr>
                <w:rFonts w:cs="Arial"/>
                <w:sz w:val="16"/>
                <w:szCs w:val="16"/>
              </w:rPr>
            </w:pPr>
            <w:r w:rsidRPr="00D322DE">
              <w:rPr>
                <w:rFonts w:cs="Arial"/>
                <w:sz w:val="16"/>
                <w:szCs w:val="16"/>
              </w:rPr>
              <w:t>Interest rate exposure</w:t>
            </w:r>
          </w:p>
        </w:tc>
      </w:tr>
      <w:tr w:rsidR="00D322DE" w:rsidRPr="00D322DE" w:rsidTr="00D322DE">
        <w:trPr>
          <w:trHeight w:val="450"/>
        </w:trPr>
        <w:tc>
          <w:tcPr>
            <w:tcW w:w="3220"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180" w:type="dxa"/>
            <w:tcBorders>
              <w:top w:val="single" w:sz="4" w:space="0" w:color="auto"/>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single" w:sz="4" w:space="0" w:color="auto"/>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single" w:sz="4" w:space="0" w:color="auto"/>
              <w:left w:val="nil"/>
              <w:bottom w:val="single" w:sz="4" w:space="0" w:color="auto"/>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Fixed interest rate</w:t>
            </w:r>
          </w:p>
        </w:tc>
        <w:tc>
          <w:tcPr>
            <w:tcW w:w="1000" w:type="dxa"/>
            <w:tcBorders>
              <w:top w:val="single" w:sz="4" w:space="0" w:color="auto"/>
              <w:left w:val="nil"/>
              <w:bottom w:val="single" w:sz="4" w:space="0" w:color="auto"/>
              <w:right w:val="nil"/>
            </w:tcBorders>
            <w:vAlign w:val="bottom"/>
          </w:tcPr>
          <w:p w:rsidR="00D322DE" w:rsidRPr="00D322DE" w:rsidRDefault="00D322DE" w:rsidP="00D322DE">
            <w:pPr>
              <w:keepNext w:val="0"/>
              <w:outlineLvl w:val="9"/>
              <w:rPr>
                <w:rFonts w:cs="Arial"/>
                <w:sz w:val="16"/>
                <w:szCs w:val="16"/>
              </w:rPr>
            </w:pPr>
            <w:r w:rsidRPr="00D322DE">
              <w:rPr>
                <w:rFonts w:cs="Arial"/>
                <w:sz w:val="16"/>
                <w:szCs w:val="16"/>
              </w:rPr>
              <w:t>Variable interest rate</w:t>
            </w:r>
          </w:p>
        </w:tc>
        <w:tc>
          <w:tcPr>
            <w:tcW w:w="1080" w:type="dxa"/>
            <w:tcBorders>
              <w:top w:val="single" w:sz="4" w:space="0" w:color="auto"/>
              <w:left w:val="nil"/>
              <w:bottom w:val="single" w:sz="4" w:space="0" w:color="auto"/>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Non-interest bearing</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Financial Assets</w:t>
            </w:r>
          </w:p>
        </w:tc>
        <w:tc>
          <w:tcPr>
            <w:tcW w:w="1180" w:type="dxa"/>
            <w:tcBorders>
              <w:top w:val="nil"/>
              <w:left w:val="nil"/>
              <w:bottom w:val="nil"/>
              <w:right w:val="nil"/>
            </w:tcBorders>
            <w:shd w:val="clear" w:color="000000" w:fill="D8D8D8"/>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20"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c>
          <w:tcPr>
            <w:tcW w:w="100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00" w:type="dxa"/>
            <w:tcBorders>
              <w:top w:val="nil"/>
              <w:left w:val="nil"/>
              <w:bottom w:val="nil"/>
              <w:right w:val="nil"/>
            </w:tcBorders>
            <w:vAlign w:val="bottom"/>
          </w:tcPr>
          <w:p w:rsidR="00D322DE" w:rsidRPr="00D322DE" w:rsidRDefault="00D322DE" w:rsidP="00D322DE">
            <w:pPr>
              <w:keepNext w:val="0"/>
              <w:outlineLvl w:val="9"/>
              <w:rPr>
                <w:rFonts w:cs="Arial"/>
                <w:i/>
                <w:iCs/>
                <w:sz w:val="16"/>
                <w:szCs w:val="16"/>
              </w:rPr>
            </w:pPr>
          </w:p>
        </w:tc>
        <w:tc>
          <w:tcPr>
            <w:tcW w:w="108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Cash and deposits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3.91%</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236</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155</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81</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Receivables: </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ind w:firstLineChars="100" w:firstLine="160"/>
              <w:outlineLvl w:val="9"/>
              <w:rPr>
                <w:rFonts w:cs="Arial"/>
                <w:sz w:val="16"/>
                <w:szCs w:val="16"/>
              </w:rPr>
            </w:pPr>
            <w:r w:rsidRPr="00D322DE">
              <w:rPr>
                <w:rFonts w:cs="Arial"/>
                <w:sz w:val="16"/>
                <w:szCs w:val="16"/>
              </w:rPr>
              <w:t>Sale of goods and services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2,607</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2,607</w:t>
            </w:r>
          </w:p>
        </w:tc>
      </w:tr>
      <w:tr w:rsidR="00D322DE" w:rsidRPr="00D322DE" w:rsidTr="00D322DE">
        <w:trPr>
          <w:trHeight w:val="225"/>
        </w:trPr>
        <w:tc>
          <w:tcPr>
            <w:tcW w:w="3220" w:type="dxa"/>
            <w:tcBorders>
              <w:top w:val="nil"/>
              <w:left w:val="nil"/>
              <w:bottom w:val="nil"/>
              <w:right w:val="nil"/>
            </w:tcBorders>
            <w:vAlign w:val="bottom"/>
          </w:tcPr>
          <w:p w:rsidR="00D322DE" w:rsidRPr="00D322DE" w:rsidRDefault="00D322DE" w:rsidP="00D322DE">
            <w:pPr>
              <w:keepNext w:val="0"/>
              <w:outlineLvl w:val="9"/>
              <w:rPr>
                <w:rFonts w:cs="Arial"/>
                <w:sz w:val="16"/>
                <w:szCs w:val="16"/>
              </w:rPr>
            </w:pPr>
            <w:r w:rsidRPr="00D322DE">
              <w:rPr>
                <w:rFonts w:cs="Arial"/>
                <w:sz w:val="16"/>
                <w:szCs w:val="16"/>
              </w:rPr>
              <w:t>Investments and other financial assets: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Short-term cash investments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4.40%</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25,569</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21,000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4,569</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financial assets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28,412</w:t>
            </w:r>
          </w:p>
        </w:tc>
        <w:tc>
          <w:tcPr>
            <w:tcW w:w="1000" w:type="dxa"/>
            <w:tcBorders>
              <w:top w:val="single" w:sz="4" w:space="0" w:color="auto"/>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21,000</w:t>
            </w:r>
          </w:p>
        </w:tc>
        <w:tc>
          <w:tcPr>
            <w:tcW w:w="1000"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4,724</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2,688</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Financial Liabilities</w:t>
            </w:r>
          </w:p>
        </w:tc>
        <w:tc>
          <w:tcPr>
            <w:tcW w:w="1180" w:type="dxa"/>
            <w:tcBorders>
              <w:top w:val="nil"/>
              <w:left w:val="nil"/>
              <w:bottom w:val="nil"/>
              <w:right w:val="nil"/>
            </w:tcBorders>
            <w:shd w:val="clear" w:color="000000" w:fill="D8D8D8"/>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20"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c>
          <w:tcPr>
            <w:tcW w:w="100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00" w:type="dxa"/>
            <w:tcBorders>
              <w:top w:val="nil"/>
              <w:left w:val="nil"/>
              <w:bottom w:val="nil"/>
              <w:right w:val="nil"/>
            </w:tcBorders>
            <w:vAlign w:val="bottom"/>
          </w:tcPr>
          <w:p w:rsidR="00D322DE" w:rsidRPr="00D322DE" w:rsidRDefault="00D322DE" w:rsidP="00D322DE">
            <w:pPr>
              <w:keepNext w:val="0"/>
              <w:outlineLvl w:val="9"/>
              <w:rPr>
                <w:rFonts w:cs="Arial"/>
                <w:i/>
                <w:iCs/>
                <w:sz w:val="16"/>
                <w:szCs w:val="16"/>
              </w:rPr>
            </w:pPr>
          </w:p>
        </w:tc>
        <w:tc>
          <w:tcPr>
            <w:tcW w:w="108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Payables: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Trade and other creditors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6,111</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6,111</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Interest bearing liabilities: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Lease liabilities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6.66%</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332</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332</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financial liabilities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6,443</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332</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6,111</w:t>
            </w:r>
          </w:p>
        </w:tc>
      </w:tr>
    </w:tbl>
    <w:p w:rsidR="003A7A4B" w:rsidRDefault="003A7A4B">
      <w:r>
        <w:br w:type="page"/>
      </w:r>
    </w:p>
    <w:tbl>
      <w:tblPr>
        <w:tblW w:w="8500" w:type="dxa"/>
        <w:tblInd w:w="93" w:type="dxa"/>
        <w:tblLook w:val="00A0" w:firstRow="1" w:lastRow="0" w:firstColumn="1" w:lastColumn="0" w:noHBand="0" w:noVBand="0"/>
      </w:tblPr>
      <w:tblGrid>
        <w:gridCol w:w="3220"/>
        <w:gridCol w:w="1180"/>
        <w:gridCol w:w="1020"/>
        <w:gridCol w:w="1000"/>
        <w:gridCol w:w="1000"/>
        <w:gridCol w:w="1080"/>
      </w:tblGrid>
      <w:tr w:rsidR="003A7A4B" w:rsidRPr="00D322DE" w:rsidTr="00B81EB4">
        <w:trPr>
          <w:trHeight w:val="225"/>
        </w:trPr>
        <w:tc>
          <w:tcPr>
            <w:tcW w:w="4400" w:type="dxa"/>
            <w:gridSpan w:val="2"/>
            <w:tcBorders>
              <w:top w:val="nil"/>
              <w:left w:val="nil"/>
              <w:bottom w:val="nil"/>
              <w:right w:val="nil"/>
            </w:tcBorders>
            <w:noWrap/>
            <w:vAlign w:val="bottom"/>
          </w:tcPr>
          <w:p w:rsidR="003A7A4B" w:rsidRPr="00D322DE" w:rsidRDefault="003A7A4B" w:rsidP="00D322DE">
            <w:pPr>
              <w:keepNext w:val="0"/>
              <w:outlineLvl w:val="9"/>
              <w:rPr>
                <w:rFonts w:cs="Arial"/>
                <w:sz w:val="16"/>
                <w:szCs w:val="16"/>
              </w:rPr>
            </w:pPr>
            <w:r w:rsidRPr="00D322DE">
              <w:rPr>
                <w:rFonts w:cs="Arial"/>
                <w:b/>
                <w:bCs/>
                <w:sz w:val="18"/>
                <w:szCs w:val="18"/>
              </w:rPr>
              <w:lastRenderedPageBreak/>
              <w:t>Interest rate exposure of financial instruments</w:t>
            </w:r>
          </w:p>
        </w:tc>
        <w:tc>
          <w:tcPr>
            <w:tcW w:w="1020" w:type="dxa"/>
            <w:tcBorders>
              <w:top w:val="nil"/>
              <w:left w:val="nil"/>
              <w:bottom w:val="nil"/>
              <w:right w:val="nil"/>
            </w:tcBorders>
            <w:noWrap/>
            <w:vAlign w:val="bottom"/>
          </w:tcPr>
          <w:p w:rsidR="003A7A4B" w:rsidRPr="00D322DE" w:rsidRDefault="003A7A4B" w:rsidP="00D322DE">
            <w:pPr>
              <w:keepNext w:val="0"/>
              <w:outlineLvl w:val="9"/>
              <w:rPr>
                <w:rFonts w:cs="Arial"/>
                <w:sz w:val="16"/>
                <w:szCs w:val="16"/>
              </w:rPr>
            </w:pPr>
          </w:p>
        </w:tc>
        <w:tc>
          <w:tcPr>
            <w:tcW w:w="1000" w:type="dxa"/>
            <w:tcBorders>
              <w:top w:val="nil"/>
              <w:left w:val="nil"/>
              <w:bottom w:val="nil"/>
              <w:right w:val="nil"/>
            </w:tcBorders>
            <w:noWrap/>
            <w:vAlign w:val="bottom"/>
          </w:tcPr>
          <w:p w:rsidR="003A7A4B" w:rsidRPr="00D322DE" w:rsidRDefault="003A7A4B" w:rsidP="00D322DE">
            <w:pPr>
              <w:keepNext w:val="0"/>
              <w:outlineLvl w:val="9"/>
              <w:rPr>
                <w:rFonts w:cs="Arial"/>
                <w:sz w:val="16"/>
                <w:szCs w:val="16"/>
              </w:rPr>
            </w:pPr>
          </w:p>
        </w:tc>
        <w:tc>
          <w:tcPr>
            <w:tcW w:w="1000" w:type="dxa"/>
            <w:tcBorders>
              <w:top w:val="nil"/>
              <w:left w:val="nil"/>
              <w:bottom w:val="nil"/>
              <w:right w:val="nil"/>
            </w:tcBorders>
            <w:noWrap/>
            <w:vAlign w:val="bottom"/>
          </w:tcPr>
          <w:p w:rsidR="003A7A4B" w:rsidRPr="00D322DE" w:rsidRDefault="003A7A4B" w:rsidP="00D322DE">
            <w:pPr>
              <w:keepNext w:val="0"/>
              <w:outlineLvl w:val="9"/>
              <w:rPr>
                <w:rFonts w:cs="Arial"/>
                <w:sz w:val="16"/>
                <w:szCs w:val="16"/>
              </w:rPr>
            </w:pPr>
          </w:p>
        </w:tc>
        <w:tc>
          <w:tcPr>
            <w:tcW w:w="1080" w:type="dxa"/>
            <w:tcBorders>
              <w:top w:val="nil"/>
              <w:left w:val="nil"/>
              <w:bottom w:val="nil"/>
              <w:right w:val="nil"/>
            </w:tcBorders>
            <w:noWrap/>
            <w:vAlign w:val="bottom"/>
          </w:tcPr>
          <w:p w:rsidR="003A7A4B" w:rsidRPr="00D322DE" w:rsidRDefault="003A7A4B" w:rsidP="00D322DE">
            <w:pPr>
              <w:keepNext w:val="0"/>
              <w:outlineLvl w:val="9"/>
              <w:rPr>
                <w:rFonts w:cs="Arial"/>
                <w:sz w:val="16"/>
                <w:szCs w:val="16"/>
              </w:rPr>
            </w:pPr>
            <w:r w:rsidRPr="00D322DE">
              <w:rPr>
                <w:rFonts w:cs="Arial"/>
                <w:b/>
                <w:bCs/>
                <w:i/>
                <w:iCs/>
                <w:sz w:val="18"/>
                <w:szCs w:val="18"/>
              </w:rPr>
              <w:t>$ '000</w:t>
            </w:r>
          </w:p>
        </w:tc>
      </w:tr>
      <w:tr w:rsidR="00D322DE" w:rsidRPr="00D322DE" w:rsidTr="00D322DE">
        <w:trPr>
          <w:trHeight w:val="900"/>
        </w:trPr>
        <w:tc>
          <w:tcPr>
            <w:tcW w:w="3220" w:type="dxa"/>
            <w:tcBorders>
              <w:top w:val="single" w:sz="4" w:space="0" w:color="auto"/>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2011</w:t>
            </w:r>
          </w:p>
        </w:tc>
        <w:tc>
          <w:tcPr>
            <w:tcW w:w="1180" w:type="dxa"/>
            <w:tcBorders>
              <w:top w:val="single" w:sz="4" w:space="0" w:color="auto"/>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Weighted average effective interest rate %</w:t>
            </w:r>
          </w:p>
        </w:tc>
        <w:tc>
          <w:tcPr>
            <w:tcW w:w="1020" w:type="dxa"/>
            <w:tcBorders>
              <w:top w:val="single" w:sz="4" w:space="0" w:color="auto"/>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Carrying amount</w:t>
            </w:r>
          </w:p>
        </w:tc>
        <w:tc>
          <w:tcPr>
            <w:tcW w:w="3080" w:type="dxa"/>
            <w:gridSpan w:val="3"/>
            <w:tcBorders>
              <w:top w:val="single" w:sz="4" w:space="0" w:color="auto"/>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Interest rate exposure</w:t>
            </w:r>
          </w:p>
        </w:tc>
      </w:tr>
      <w:tr w:rsidR="00D322DE" w:rsidRPr="00D322DE" w:rsidTr="00D322DE">
        <w:trPr>
          <w:trHeight w:val="450"/>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180" w:type="dxa"/>
            <w:tcBorders>
              <w:top w:val="nil"/>
              <w:left w:val="nil"/>
              <w:bottom w:val="single" w:sz="4" w:space="0" w:color="auto"/>
              <w:right w:val="nil"/>
            </w:tcBorders>
            <w:shd w:val="clear" w:color="000000" w:fill="D8D8D8"/>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single" w:sz="4" w:space="0" w:color="auto"/>
              <w:right w:val="nil"/>
            </w:tcBorders>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single" w:sz="4" w:space="0" w:color="auto"/>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Fixed interest rate</w:t>
            </w:r>
          </w:p>
        </w:tc>
        <w:tc>
          <w:tcPr>
            <w:tcW w:w="1000" w:type="dxa"/>
            <w:tcBorders>
              <w:top w:val="nil"/>
              <w:left w:val="nil"/>
              <w:bottom w:val="single" w:sz="4" w:space="0" w:color="auto"/>
              <w:right w:val="nil"/>
            </w:tcBorders>
            <w:vAlign w:val="bottom"/>
          </w:tcPr>
          <w:p w:rsidR="00D322DE" w:rsidRPr="00D322DE" w:rsidRDefault="00D322DE" w:rsidP="00D322DE">
            <w:pPr>
              <w:keepNext w:val="0"/>
              <w:outlineLvl w:val="9"/>
              <w:rPr>
                <w:rFonts w:cs="Arial"/>
                <w:sz w:val="16"/>
                <w:szCs w:val="16"/>
              </w:rPr>
            </w:pPr>
            <w:r w:rsidRPr="00D322DE">
              <w:rPr>
                <w:rFonts w:cs="Arial"/>
                <w:sz w:val="16"/>
                <w:szCs w:val="16"/>
              </w:rPr>
              <w:t>Variable interest rate</w:t>
            </w:r>
          </w:p>
        </w:tc>
        <w:tc>
          <w:tcPr>
            <w:tcW w:w="1080" w:type="dxa"/>
            <w:tcBorders>
              <w:top w:val="nil"/>
              <w:left w:val="nil"/>
              <w:bottom w:val="single" w:sz="4" w:space="0" w:color="auto"/>
              <w:right w:val="nil"/>
            </w:tcBorders>
            <w:shd w:val="clear" w:color="000000" w:fill="D8D8D8"/>
            <w:vAlign w:val="bottom"/>
          </w:tcPr>
          <w:p w:rsidR="00D322DE" w:rsidRPr="00D322DE" w:rsidRDefault="00D322DE" w:rsidP="00D322DE">
            <w:pPr>
              <w:keepNext w:val="0"/>
              <w:outlineLvl w:val="9"/>
              <w:rPr>
                <w:rFonts w:cs="Arial"/>
                <w:sz w:val="16"/>
                <w:szCs w:val="16"/>
              </w:rPr>
            </w:pPr>
            <w:r w:rsidRPr="00D322DE">
              <w:rPr>
                <w:rFonts w:cs="Arial"/>
                <w:sz w:val="16"/>
                <w:szCs w:val="16"/>
              </w:rPr>
              <w:t>Non-interest bearing</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Financial Assets</w:t>
            </w:r>
          </w:p>
        </w:tc>
        <w:tc>
          <w:tcPr>
            <w:tcW w:w="1180" w:type="dxa"/>
            <w:tcBorders>
              <w:top w:val="nil"/>
              <w:left w:val="nil"/>
              <w:bottom w:val="nil"/>
              <w:right w:val="nil"/>
            </w:tcBorders>
            <w:shd w:val="clear" w:color="000000" w:fill="D8D8D8"/>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20"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c>
          <w:tcPr>
            <w:tcW w:w="100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00" w:type="dxa"/>
            <w:tcBorders>
              <w:top w:val="nil"/>
              <w:left w:val="nil"/>
              <w:bottom w:val="nil"/>
              <w:right w:val="nil"/>
            </w:tcBorders>
            <w:vAlign w:val="bottom"/>
          </w:tcPr>
          <w:p w:rsidR="00D322DE" w:rsidRPr="00D322DE" w:rsidRDefault="00D322DE" w:rsidP="00D322DE">
            <w:pPr>
              <w:keepNext w:val="0"/>
              <w:outlineLvl w:val="9"/>
              <w:rPr>
                <w:rFonts w:cs="Arial"/>
                <w:i/>
                <w:iCs/>
                <w:sz w:val="16"/>
                <w:szCs w:val="16"/>
              </w:rPr>
            </w:pPr>
          </w:p>
        </w:tc>
        <w:tc>
          <w:tcPr>
            <w:tcW w:w="108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Cash and deposits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4.00%</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943</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785</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158</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Receivables: </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ind w:firstLineChars="100" w:firstLine="160"/>
              <w:outlineLvl w:val="9"/>
              <w:rPr>
                <w:rFonts w:cs="Arial"/>
                <w:sz w:val="16"/>
                <w:szCs w:val="16"/>
              </w:rPr>
            </w:pPr>
            <w:r w:rsidRPr="00D322DE">
              <w:rPr>
                <w:rFonts w:cs="Arial"/>
                <w:sz w:val="16"/>
                <w:szCs w:val="16"/>
              </w:rPr>
              <w:t>Sale of goods and services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2,237</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2,237</w:t>
            </w:r>
          </w:p>
        </w:tc>
      </w:tr>
      <w:tr w:rsidR="00D322DE" w:rsidRPr="00D322DE" w:rsidTr="00D322DE">
        <w:trPr>
          <w:trHeight w:val="225"/>
        </w:trPr>
        <w:tc>
          <w:tcPr>
            <w:tcW w:w="3220" w:type="dxa"/>
            <w:tcBorders>
              <w:top w:val="nil"/>
              <w:left w:val="nil"/>
              <w:bottom w:val="nil"/>
              <w:right w:val="nil"/>
            </w:tcBorders>
            <w:vAlign w:val="bottom"/>
          </w:tcPr>
          <w:p w:rsidR="00D322DE" w:rsidRPr="00D322DE" w:rsidRDefault="00D322DE" w:rsidP="00D322DE">
            <w:pPr>
              <w:keepNext w:val="0"/>
              <w:outlineLvl w:val="9"/>
              <w:rPr>
                <w:rFonts w:cs="Arial"/>
                <w:sz w:val="16"/>
                <w:szCs w:val="16"/>
              </w:rPr>
            </w:pPr>
            <w:r w:rsidRPr="00D322DE">
              <w:rPr>
                <w:rFonts w:cs="Arial"/>
                <w:sz w:val="16"/>
                <w:szCs w:val="16"/>
              </w:rPr>
              <w:t>Investments and other financial assets: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Short-term cash investments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5.29%</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22,602</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20,500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2,102</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financial assets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25,782</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20,500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2,887</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2,395</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Financial Liabilities</w:t>
            </w:r>
          </w:p>
        </w:tc>
        <w:tc>
          <w:tcPr>
            <w:tcW w:w="1180" w:type="dxa"/>
            <w:tcBorders>
              <w:top w:val="nil"/>
              <w:left w:val="nil"/>
              <w:bottom w:val="nil"/>
              <w:right w:val="nil"/>
            </w:tcBorders>
            <w:shd w:val="clear" w:color="000000" w:fill="D8D8D8"/>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20" w:type="dxa"/>
            <w:tcBorders>
              <w:top w:val="nil"/>
              <w:left w:val="nil"/>
              <w:bottom w:val="nil"/>
              <w:right w:val="nil"/>
            </w:tcBorders>
          </w:tcPr>
          <w:p w:rsidR="00D322DE" w:rsidRPr="00D322DE" w:rsidRDefault="00D322DE" w:rsidP="00D322DE">
            <w:pPr>
              <w:keepNext w:val="0"/>
              <w:outlineLvl w:val="9"/>
              <w:rPr>
                <w:rFonts w:cs="Arial"/>
                <w:i/>
                <w:iCs/>
                <w:sz w:val="16"/>
                <w:szCs w:val="16"/>
              </w:rPr>
            </w:pPr>
          </w:p>
        </w:tc>
        <w:tc>
          <w:tcPr>
            <w:tcW w:w="100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c>
          <w:tcPr>
            <w:tcW w:w="1000" w:type="dxa"/>
            <w:tcBorders>
              <w:top w:val="nil"/>
              <w:left w:val="nil"/>
              <w:bottom w:val="nil"/>
              <w:right w:val="nil"/>
            </w:tcBorders>
            <w:vAlign w:val="bottom"/>
          </w:tcPr>
          <w:p w:rsidR="00D322DE" w:rsidRPr="00D322DE" w:rsidRDefault="00D322DE" w:rsidP="00D322DE">
            <w:pPr>
              <w:keepNext w:val="0"/>
              <w:outlineLvl w:val="9"/>
              <w:rPr>
                <w:rFonts w:cs="Arial"/>
                <w:i/>
                <w:iCs/>
                <w:sz w:val="16"/>
                <w:szCs w:val="16"/>
              </w:rPr>
            </w:pPr>
          </w:p>
        </w:tc>
        <w:tc>
          <w:tcPr>
            <w:tcW w:w="1080" w:type="dxa"/>
            <w:tcBorders>
              <w:top w:val="nil"/>
              <w:left w:val="nil"/>
              <w:bottom w:val="nil"/>
              <w:right w:val="nil"/>
            </w:tcBorders>
            <w:shd w:val="clear" w:color="000000" w:fill="D8D8D8"/>
            <w:vAlign w:val="bottom"/>
          </w:tcPr>
          <w:p w:rsidR="00D322DE" w:rsidRPr="00D322DE" w:rsidRDefault="00D322DE" w:rsidP="00D322DE">
            <w:pPr>
              <w:keepNext w:val="0"/>
              <w:outlineLvl w:val="9"/>
              <w:rPr>
                <w:rFonts w:cs="Arial"/>
                <w:i/>
                <w:iCs/>
                <w:sz w:val="16"/>
                <w:szCs w:val="16"/>
              </w:rPr>
            </w:pPr>
            <w:r w:rsidRPr="00D322DE">
              <w:rPr>
                <w:rFonts w:cs="Arial"/>
                <w:i/>
                <w:iCs/>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Payables: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Trade and other creditors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4,574</w:t>
            </w: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4,574</w:t>
            </w:r>
          </w:p>
        </w:tc>
      </w:tr>
      <w:tr w:rsidR="00D322DE" w:rsidRPr="00D322DE" w:rsidTr="00D322DE">
        <w:trPr>
          <w:trHeight w:val="225"/>
        </w:trPr>
        <w:tc>
          <w:tcPr>
            <w:tcW w:w="32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Interest bearing liabilities:</w:t>
            </w:r>
          </w:p>
        </w:tc>
        <w:tc>
          <w:tcPr>
            <w:tcW w:w="11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2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0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c>
          <w:tcPr>
            <w:tcW w:w="1000" w:type="dxa"/>
            <w:tcBorders>
              <w:top w:val="nil"/>
              <w:left w:val="nil"/>
              <w:bottom w:val="nil"/>
              <w:right w:val="nil"/>
            </w:tcBorders>
            <w:noWrap/>
            <w:vAlign w:val="bottom"/>
          </w:tcPr>
          <w:p w:rsidR="00D322DE" w:rsidRPr="00D322DE" w:rsidRDefault="00D322DE" w:rsidP="00D322DE">
            <w:pPr>
              <w:keepNext w:val="0"/>
              <w:outlineLvl w:val="9"/>
              <w:rPr>
                <w:rFonts w:cs="Arial"/>
                <w:sz w:val="16"/>
                <w:szCs w:val="16"/>
              </w:rPr>
            </w:pPr>
          </w:p>
        </w:tc>
        <w:tc>
          <w:tcPr>
            <w:tcW w:w="1080" w:type="dxa"/>
            <w:tcBorders>
              <w:top w:val="nil"/>
              <w:left w:val="nil"/>
              <w:bottom w:val="nil"/>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 </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 xml:space="preserve">   Lease liabilities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7.03%</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377</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sz w:val="16"/>
                <w:szCs w:val="16"/>
              </w:rPr>
            </w:pPr>
            <w:r w:rsidRPr="00D322DE">
              <w:rPr>
                <w:rFonts w:cs="Arial"/>
                <w:sz w:val="16"/>
                <w:szCs w:val="16"/>
              </w:rPr>
              <w:t>377</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sz w:val="16"/>
                <w:szCs w:val="16"/>
              </w:rPr>
            </w:pPr>
            <w:r w:rsidRPr="00D322DE">
              <w:rPr>
                <w:rFonts w:cs="Arial"/>
                <w:sz w:val="16"/>
                <w:szCs w:val="16"/>
              </w:rPr>
              <w:t>0</w:t>
            </w:r>
          </w:p>
        </w:tc>
      </w:tr>
      <w:tr w:rsidR="00D322DE" w:rsidRPr="00D322DE" w:rsidTr="00D322DE">
        <w:trPr>
          <w:trHeight w:val="225"/>
        </w:trPr>
        <w:tc>
          <w:tcPr>
            <w:tcW w:w="32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Total financial liabilities</w:t>
            </w:r>
          </w:p>
        </w:tc>
        <w:tc>
          <w:tcPr>
            <w:tcW w:w="11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 </w:t>
            </w:r>
          </w:p>
        </w:tc>
        <w:tc>
          <w:tcPr>
            <w:tcW w:w="102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4,951</w:t>
            </w:r>
          </w:p>
        </w:tc>
        <w:tc>
          <w:tcPr>
            <w:tcW w:w="100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0</w:t>
            </w:r>
          </w:p>
        </w:tc>
        <w:tc>
          <w:tcPr>
            <w:tcW w:w="1000" w:type="dxa"/>
            <w:tcBorders>
              <w:top w:val="nil"/>
              <w:left w:val="nil"/>
              <w:bottom w:val="single" w:sz="4" w:space="0" w:color="auto"/>
              <w:right w:val="nil"/>
            </w:tcBorders>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377</w:t>
            </w:r>
          </w:p>
        </w:tc>
        <w:tc>
          <w:tcPr>
            <w:tcW w:w="1080" w:type="dxa"/>
            <w:tcBorders>
              <w:top w:val="nil"/>
              <w:left w:val="nil"/>
              <w:bottom w:val="single" w:sz="4" w:space="0" w:color="auto"/>
              <w:right w:val="nil"/>
            </w:tcBorders>
            <w:shd w:val="clear" w:color="000000" w:fill="D8D8D8"/>
            <w:noWrap/>
            <w:vAlign w:val="bottom"/>
          </w:tcPr>
          <w:p w:rsidR="00D322DE" w:rsidRPr="00D322DE" w:rsidRDefault="00D322DE" w:rsidP="00D322DE">
            <w:pPr>
              <w:keepNext w:val="0"/>
              <w:outlineLvl w:val="9"/>
              <w:rPr>
                <w:rFonts w:cs="Arial"/>
                <w:b/>
                <w:bCs/>
                <w:sz w:val="16"/>
                <w:szCs w:val="16"/>
              </w:rPr>
            </w:pPr>
            <w:r w:rsidRPr="00D322DE">
              <w:rPr>
                <w:rFonts w:cs="Arial"/>
                <w:b/>
                <w:bCs/>
                <w:sz w:val="16"/>
                <w:szCs w:val="16"/>
              </w:rPr>
              <w:t>4,574</w:t>
            </w:r>
          </w:p>
        </w:tc>
      </w:tr>
    </w:tbl>
    <w:p w:rsidR="00D322DE" w:rsidRPr="00D322DE" w:rsidRDefault="00D322DE" w:rsidP="00D322DE">
      <w:pPr>
        <w:keepNext w:val="0"/>
        <w:outlineLvl w:val="9"/>
        <w:rPr>
          <w:rFonts w:cs="Arial"/>
          <w:sz w:val="20"/>
          <w:szCs w:val="20"/>
        </w:rPr>
      </w:pPr>
    </w:p>
    <w:p w:rsidR="00D322DE" w:rsidRPr="00D322DE" w:rsidRDefault="00D322DE" w:rsidP="008D3787">
      <w:pPr>
        <w:keepNext w:val="0"/>
        <w:numPr>
          <w:ilvl w:val="0"/>
          <w:numId w:val="36"/>
        </w:numPr>
        <w:tabs>
          <w:tab w:val="num" w:pos="284"/>
        </w:tabs>
        <w:spacing w:after="120"/>
        <w:outlineLvl w:val="9"/>
        <w:rPr>
          <w:b/>
          <w:sz w:val="20"/>
          <w:szCs w:val="20"/>
        </w:rPr>
      </w:pPr>
      <w:r w:rsidRPr="00D322DE">
        <w:rPr>
          <w:b/>
          <w:sz w:val="20"/>
          <w:szCs w:val="20"/>
        </w:rPr>
        <w:t>Fair value</w:t>
      </w:r>
    </w:p>
    <w:p w:rsidR="00D322DE" w:rsidRPr="00D322DE" w:rsidRDefault="00D322DE" w:rsidP="00D322DE">
      <w:pPr>
        <w:keepNext w:val="0"/>
        <w:outlineLvl w:val="9"/>
        <w:rPr>
          <w:sz w:val="20"/>
          <w:szCs w:val="20"/>
        </w:rPr>
      </w:pPr>
      <w:r w:rsidRPr="00D322DE">
        <w:rPr>
          <w:sz w:val="20"/>
          <w:szCs w:val="20"/>
        </w:rPr>
        <w:t xml:space="preserve">The fair values and net fair values of financial instrument assets and liabilities are determined as follows: </w:t>
      </w:r>
    </w:p>
    <w:p w:rsidR="00D322DE" w:rsidRPr="00D322DE" w:rsidRDefault="00D322DE" w:rsidP="008D3787">
      <w:pPr>
        <w:keepNext w:val="0"/>
        <w:numPr>
          <w:ilvl w:val="0"/>
          <w:numId w:val="34"/>
        </w:numPr>
        <w:outlineLvl w:val="9"/>
        <w:rPr>
          <w:sz w:val="20"/>
          <w:szCs w:val="20"/>
        </w:rPr>
      </w:pPr>
      <w:r w:rsidRPr="00D322DE">
        <w:rPr>
          <w:sz w:val="20"/>
          <w:szCs w:val="20"/>
        </w:rPr>
        <w:t>the fair value of financial instruments with standard terms and conditions and traded in active liquid markets are determined with reference to quoted market prices; and</w:t>
      </w:r>
    </w:p>
    <w:p w:rsidR="00D322DE" w:rsidRPr="00D322DE" w:rsidRDefault="00D322DE" w:rsidP="008D3787">
      <w:pPr>
        <w:keepNext w:val="0"/>
        <w:numPr>
          <w:ilvl w:val="0"/>
          <w:numId w:val="34"/>
        </w:numPr>
        <w:outlineLvl w:val="9"/>
        <w:rPr>
          <w:rFonts w:cs="Arial"/>
          <w:sz w:val="20"/>
          <w:szCs w:val="20"/>
        </w:rPr>
      </w:pPr>
      <w:r w:rsidRPr="00D322DE">
        <w:rPr>
          <w:rFonts w:cs="Arial"/>
          <w:sz w:val="20"/>
          <w:szCs w:val="20"/>
        </w:rPr>
        <w:t>the fair value is determined using inputs other than quoted prices that are observable for the financial asset or liability, either directly or indirectly; and</w:t>
      </w:r>
    </w:p>
    <w:p w:rsidR="00D322DE" w:rsidRPr="00D322DE" w:rsidRDefault="00D322DE" w:rsidP="008D3787">
      <w:pPr>
        <w:keepNext w:val="0"/>
        <w:numPr>
          <w:ilvl w:val="0"/>
          <w:numId w:val="34"/>
        </w:numPr>
        <w:outlineLvl w:val="9"/>
        <w:rPr>
          <w:sz w:val="20"/>
          <w:szCs w:val="20"/>
        </w:rPr>
      </w:pPr>
      <w:r w:rsidRPr="00D322DE">
        <w:rPr>
          <w:sz w:val="20"/>
          <w:szCs w:val="20"/>
        </w:rPr>
        <w:t>the fair value is determined in accordance with generally accepted pricing models based on discounted cash flow analysis using unobservable market inputs.</w:t>
      </w:r>
    </w:p>
    <w:p w:rsidR="00D322DE" w:rsidRPr="00D322DE" w:rsidRDefault="00D322DE" w:rsidP="00D322DE">
      <w:pPr>
        <w:keepNext w:val="0"/>
        <w:outlineLvl w:val="9"/>
        <w:rPr>
          <w:sz w:val="20"/>
          <w:szCs w:val="20"/>
        </w:rPr>
      </w:pPr>
    </w:p>
    <w:p w:rsidR="00D322DE" w:rsidRPr="00D322DE" w:rsidRDefault="00D322DE" w:rsidP="00D322DE">
      <w:pPr>
        <w:keepNext w:val="0"/>
        <w:outlineLvl w:val="9"/>
        <w:rPr>
          <w:sz w:val="20"/>
          <w:szCs w:val="20"/>
        </w:rPr>
      </w:pPr>
      <w:r w:rsidRPr="00D322DE">
        <w:rPr>
          <w:sz w:val="20"/>
          <w:szCs w:val="20"/>
        </w:rPr>
        <w:t>The entity considers that the carrying amount of financial instrument assets and liabilities recorded in the financial statements to be a fair approximation of their fair values, because of the short term nature of the financial instruments and the expectation that they will be paid in full.</w:t>
      </w:r>
    </w:p>
    <w:p w:rsidR="00D322DE" w:rsidRPr="00D322DE" w:rsidRDefault="00B14CE3" w:rsidP="00D322DE">
      <w:pPr>
        <w:tabs>
          <w:tab w:val="left" w:pos="1440"/>
        </w:tabs>
        <w:spacing w:before="120" w:after="60"/>
        <w:outlineLvl w:val="1"/>
        <w:rPr>
          <w:b/>
        </w:rPr>
      </w:pPr>
      <w:r w:rsidRPr="00D322DE">
        <w:rPr>
          <w:rFonts w:cs="Arial"/>
          <w:b/>
        </w:rPr>
        <w:t>20. REMUNERATION OF AUDITORS</w:t>
      </w:r>
    </w:p>
    <w:tbl>
      <w:tblPr>
        <w:tblW w:w="8961" w:type="dxa"/>
        <w:tblLayout w:type="fixed"/>
        <w:tblCellMar>
          <w:left w:w="30" w:type="dxa"/>
          <w:right w:w="30" w:type="dxa"/>
        </w:tblCellMar>
        <w:tblLook w:val="0060" w:firstRow="1" w:lastRow="1" w:firstColumn="0" w:lastColumn="0" w:noHBand="0" w:noVBand="0"/>
      </w:tblPr>
      <w:tblGrid>
        <w:gridCol w:w="6267"/>
        <w:gridCol w:w="1418"/>
        <w:gridCol w:w="1276"/>
      </w:tblGrid>
      <w:tr w:rsidR="00D322DE" w:rsidRPr="00D322DE" w:rsidTr="00D322DE">
        <w:trPr>
          <w:cantSplit/>
          <w:trHeight w:val="255"/>
        </w:trPr>
        <w:tc>
          <w:tcPr>
            <w:tcW w:w="6267" w:type="dxa"/>
          </w:tcPr>
          <w:p w:rsidR="00D322DE" w:rsidRPr="00D322DE" w:rsidRDefault="00D322DE" w:rsidP="00D322DE">
            <w:pPr>
              <w:keepNext w:val="0"/>
              <w:outlineLvl w:val="9"/>
              <w:rPr>
                <w:rFonts w:cs="Arial"/>
                <w:b/>
                <w:color w:val="000000"/>
                <w:sz w:val="20"/>
                <w:szCs w:val="20"/>
                <w:lang w:val="en-GB"/>
              </w:rPr>
            </w:pPr>
          </w:p>
        </w:tc>
        <w:tc>
          <w:tcPr>
            <w:tcW w:w="1418"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2012</w:t>
            </w:r>
          </w:p>
          <w:p w:rsidR="00D322DE" w:rsidRPr="00D322DE" w:rsidRDefault="00D322DE" w:rsidP="00D322DE">
            <w:pPr>
              <w:keepNext w:val="0"/>
              <w:outlineLvl w:val="9"/>
              <w:rPr>
                <w:b/>
                <w:i/>
                <w:sz w:val="18"/>
                <w:szCs w:val="20"/>
                <w:lang w:val="en-GB"/>
              </w:rPr>
            </w:pPr>
            <w:r w:rsidRPr="00D322DE">
              <w:rPr>
                <w:b/>
                <w:sz w:val="20"/>
                <w:szCs w:val="20"/>
                <w:lang w:val="en-GB"/>
              </w:rPr>
              <w:t>$’000</w:t>
            </w:r>
          </w:p>
        </w:tc>
        <w:tc>
          <w:tcPr>
            <w:tcW w:w="1276" w:type="dxa"/>
            <w:vAlign w:val="center"/>
          </w:tcPr>
          <w:p w:rsidR="00D322DE" w:rsidRPr="00D322DE" w:rsidRDefault="00D322DE" w:rsidP="00D322DE">
            <w:pPr>
              <w:keepNext w:val="0"/>
              <w:outlineLvl w:val="9"/>
              <w:rPr>
                <w:b/>
                <w:sz w:val="20"/>
                <w:szCs w:val="20"/>
                <w:lang w:val="en-GB"/>
              </w:rPr>
            </w:pPr>
            <w:r w:rsidRPr="00D322DE">
              <w:rPr>
                <w:b/>
                <w:sz w:val="20"/>
                <w:szCs w:val="20"/>
                <w:lang w:val="en-GB"/>
              </w:rPr>
              <w:t>2011</w:t>
            </w:r>
          </w:p>
          <w:p w:rsidR="00D322DE" w:rsidRPr="00D322DE" w:rsidRDefault="00D322DE" w:rsidP="00D322DE">
            <w:pPr>
              <w:keepNext w:val="0"/>
              <w:outlineLvl w:val="9"/>
              <w:rPr>
                <w:b/>
                <w:i/>
                <w:sz w:val="18"/>
                <w:szCs w:val="20"/>
                <w:lang w:val="en-GB"/>
              </w:rPr>
            </w:pPr>
            <w:r w:rsidRPr="00D322DE">
              <w:rPr>
                <w:b/>
                <w:sz w:val="20"/>
                <w:szCs w:val="20"/>
                <w:lang w:val="en-GB"/>
              </w:rPr>
              <w:t>$’000</w:t>
            </w:r>
          </w:p>
        </w:tc>
      </w:tr>
      <w:tr w:rsidR="00D322DE" w:rsidRPr="00D322DE" w:rsidTr="00D322DE">
        <w:trPr>
          <w:cantSplit/>
          <w:trHeight w:val="255"/>
        </w:trPr>
        <w:tc>
          <w:tcPr>
            <w:tcW w:w="6267"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Victorian Auditor-General’s Office</w:t>
            </w:r>
          </w:p>
        </w:tc>
        <w:tc>
          <w:tcPr>
            <w:tcW w:w="1418" w:type="dxa"/>
            <w:vAlign w:val="center"/>
          </w:tcPr>
          <w:p w:rsidR="00D322DE" w:rsidRPr="00D322DE" w:rsidRDefault="00D322DE" w:rsidP="00D322DE">
            <w:pPr>
              <w:keepNext w:val="0"/>
              <w:outlineLvl w:val="9"/>
              <w:rPr>
                <w:b/>
                <w:sz w:val="20"/>
                <w:szCs w:val="20"/>
              </w:rPr>
            </w:pPr>
          </w:p>
        </w:tc>
        <w:tc>
          <w:tcPr>
            <w:tcW w:w="1276" w:type="dxa"/>
            <w:vAlign w:val="center"/>
          </w:tcPr>
          <w:p w:rsidR="00D322DE" w:rsidRPr="00D322DE" w:rsidRDefault="00D322DE" w:rsidP="00D322DE">
            <w:pPr>
              <w:keepNext w:val="0"/>
              <w:outlineLvl w:val="9"/>
              <w:rPr>
                <w:b/>
                <w:sz w:val="20"/>
                <w:szCs w:val="20"/>
              </w:rPr>
            </w:pPr>
          </w:p>
        </w:tc>
      </w:tr>
      <w:tr w:rsidR="00D322DE" w:rsidRPr="00D322DE" w:rsidTr="00D322DE">
        <w:trPr>
          <w:cantSplit/>
          <w:trHeight w:val="255"/>
        </w:trPr>
        <w:tc>
          <w:tcPr>
            <w:tcW w:w="6267" w:type="dxa"/>
            <w:vAlign w:val="center"/>
          </w:tcPr>
          <w:p w:rsidR="00D322DE" w:rsidRPr="00D322DE" w:rsidRDefault="00D322DE" w:rsidP="00D322DE">
            <w:pPr>
              <w:keepNext w:val="0"/>
              <w:ind w:left="720"/>
              <w:outlineLvl w:val="9"/>
              <w:rPr>
                <w:color w:val="000000"/>
                <w:sz w:val="20"/>
                <w:szCs w:val="20"/>
                <w:lang w:val="en-GB"/>
              </w:rPr>
            </w:pPr>
            <w:r w:rsidRPr="00D322DE">
              <w:rPr>
                <w:color w:val="000000"/>
                <w:sz w:val="20"/>
                <w:szCs w:val="20"/>
                <w:lang w:val="en-GB"/>
              </w:rPr>
              <w:t>Audit of financial report</w:t>
            </w:r>
          </w:p>
        </w:tc>
        <w:tc>
          <w:tcPr>
            <w:tcW w:w="1418"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50</w:t>
            </w:r>
          </w:p>
        </w:tc>
        <w:tc>
          <w:tcPr>
            <w:tcW w:w="1276" w:type="dxa"/>
            <w:vAlign w:val="center"/>
          </w:tcPr>
          <w:p w:rsidR="00D322DE" w:rsidRPr="00D322DE" w:rsidRDefault="00D322DE" w:rsidP="00D322DE">
            <w:pPr>
              <w:keepNext w:val="0"/>
              <w:outlineLvl w:val="9"/>
              <w:rPr>
                <w:color w:val="000000"/>
                <w:sz w:val="20"/>
                <w:szCs w:val="20"/>
                <w:lang w:val="en-GB"/>
              </w:rPr>
            </w:pPr>
            <w:r w:rsidRPr="00D322DE">
              <w:rPr>
                <w:color w:val="000000"/>
                <w:sz w:val="20"/>
                <w:szCs w:val="20"/>
                <w:lang w:val="en-GB"/>
              </w:rPr>
              <w:t>47</w:t>
            </w:r>
          </w:p>
        </w:tc>
      </w:tr>
      <w:tr w:rsidR="00D322DE" w:rsidRPr="00D322DE" w:rsidTr="00D322DE">
        <w:trPr>
          <w:cantSplit/>
          <w:trHeight w:val="255"/>
        </w:trPr>
        <w:tc>
          <w:tcPr>
            <w:tcW w:w="6267" w:type="dxa"/>
            <w:vAlign w:val="center"/>
          </w:tcPr>
          <w:p w:rsidR="00D322DE" w:rsidRPr="00D322DE" w:rsidRDefault="00D322DE" w:rsidP="00D322DE">
            <w:pPr>
              <w:keepNext w:val="0"/>
              <w:outlineLvl w:val="9"/>
              <w:rPr>
                <w:color w:val="000000"/>
                <w:sz w:val="20"/>
                <w:szCs w:val="20"/>
                <w:lang w:val="en-GB"/>
              </w:rPr>
            </w:pPr>
          </w:p>
        </w:tc>
        <w:tc>
          <w:tcPr>
            <w:tcW w:w="1418" w:type="dxa"/>
            <w:vAlign w:val="center"/>
          </w:tcPr>
          <w:p w:rsidR="00D322DE" w:rsidRPr="00D322DE" w:rsidRDefault="00D322DE" w:rsidP="00D322DE">
            <w:pPr>
              <w:keepNext w:val="0"/>
              <w:outlineLvl w:val="9"/>
              <w:rPr>
                <w:color w:val="000000"/>
                <w:sz w:val="20"/>
                <w:szCs w:val="20"/>
                <w:lang w:val="en-GB"/>
              </w:rPr>
            </w:pPr>
          </w:p>
        </w:tc>
        <w:tc>
          <w:tcPr>
            <w:tcW w:w="1276" w:type="dxa"/>
            <w:vAlign w:val="center"/>
          </w:tcPr>
          <w:p w:rsidR="00D322DE" w:rsidRPr="00D322DE" w:rsidRDefault="00D322DE" w:rsidP="00D322DE">
            <w:pPr>
              <w:keepNext w:val="0"/>
              <w:outlineLvl w:val="9"/>
              <w:rPr>
                <w:color w:val="000000"/>
                <w:sz w:val="20"/>
                <w:szCs w:val="20"/>
                <w:lang w:val="en-GB"/>
              </w:rPr>
            </w:pPr>
          </w:p>
        </w:tc>
      </w:tr>
      <w:tr w:rsidR="00D322DE" w:rsidRPr="00D322DE" w:rsidTr="00D322DE">
        <w:trPr>
          <w:cantSplit/>
          <w:trHeight w:val="206"/>
        </w:trPr>
        <w:tc>
          <w:tcPr>
            <w:tcW w:w="6267" w:type="dxa"/>
            <w:tcBorders>
              <w:top w:val="single" w:sz="6" w:space="0" w:color="000000"/>
              <w:bottom w:val="double" w:sz="6" w:space="0" w:color="000000"/>
            </w:tcBorders>
          </w:tcPr>
          <w:p w:rsidR="00D322DE" w:rsidRPr="00D322DE" w:rsidRDefault="00D322DE" w:rsidP="00D322DE">
            <w:pPr>
              <w:keepNext w:val="0"/>
              <w:outlineLvl w:val="9"/>
              <w:rPr>
                <w:b/>
                <w:i/>
                <w:color w:val="000000"/>
                <w:sz w:val="20"/>
                <w:szCs w:val="20"/>
                <w:lang w:val="en-GB"/>
              </w:rPr>
            </w:pPr>
            <w:r w:rsidRPr="00D322DE">
              <w:rPr>
                <w:b/>
                <w:color w:val="000000"/>
                <w:sz w:val="20"/>
                <w:szCs w:val="20"/>
                <w:lang w:val="en-GB"/>
              </w:rPr>
              <w:t>TOTAL</w:t>
            </w:r>
          </w:p>
        </w:tc>
        <w:tc>
          <w:tcPr>
            <w:tcW w:w="1418"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50</w:t>
            </w:r>
          </w:p>
        </w:tc>
        <w:tc>
          <w:tcPr>
            <w:tcW w:w="1276" w:type="dxa"/>
            <w:tcBorders>
              <w:top w:val="single" w:sz="6" w:space="0" w:color="000000"/>
              <w:bottom w:val="double" w:sz="6" w:space="0" w:color="000000"/>
            </w:tcBorders>
          </w:tcPr>
          <w:p w:rsidR="00D322DE" w:rsidRPr="00D322DE" w:rsidRDefault="00D322DE" w:rsidP="00D322DE">
            <w:pPr>
              <w:keepNext w:val="0"/>
              <w:outlineLvl w:val="9"/>
              <w:rPr>
                <w:b/>
                <w:color w:val="000000"/>
                <w:sz w:val="20"/>
                <w:szCs w:val="20"/>
                <w:lang w:val="en-GB"/>
              </w:rPr>
            </w:pPr>
            <w:r w:rsidRPr="00D322DE">
              <w:rPr>
                <w:b/>
                <w:color w:val="000000"/>
                <w:sz w:val="20"/>
                <w:szCs w:val="20"/>
                <w:lang w:val="en-GB"/>
              </w:rPr>
              <w:t>47</w:t>
            </w:r>
          </w:p>
        </w:tc>
      </w:tr>
    </w:tbl>
    <w:p w:rsidR="007E2AF7" w:rsidRDefault="007E2AF7" w:rsidP="007E2AF7">
      <w:pPr>
        <w:keepNext w:val="0"/>
        <w:autoSpaceDE w:val="0"/>
        <w:autoSpaceDN w:val="0"/>
        <w:adjustRightInd w:val="0"/>
        <w:outlineLvl w:val="9"/>
        <w:rPr>
          <w:rFonts w:cs="Arial"/>
          <w:sz w:val="2"/>
          <w:szCs w:val="2"/>
        </w:rPr>
      </w:pPr>
    </w:p>
    <w:p w:rsidR="007E2AF7" w:rsidRDefault="007E2AF7" w:rsidP="007E2AF7">
      <w:pPr>
        <w:keepNext w:val="0"/>
        <w:autoSpaceDE w:val="0"/>
        <w:autoSpaceDN w:val="0"/>
        <w:adjustRightInd w:val="0"/>
        <w:outlineLvl w:val="9"/>
        <w:rPr>
          <w:rFonts w:cs="Arial"/>
          <w:sz w:val="2"/>
          <w:szCs w:val="2"/>
        </w:rPr>
      </w:pPr>
    </w:p>
    <w:p w:rsidR="000C1E57" w:rsidRDefault="000C1E57" w:rsidP="007E2AF7">
      <w:pPr>
        <w:keepNext w:val="0"/>
        <w:autoSpaceDE w:val="0"/>
        <w:autoSpaceDN w:val="0"/>
        <w:adjustRightInd w:val="0"/>
        <w:outlineLvl w:val="9"/>
        <w:rPr>
          <w:rFonts w:cs="Arial"/>
          <w:sz w:val="2"/>
          <w:szCs w:val="2"/>
        </w:rPr>
      </w:pPr>
    </w:p>
    <w:p w:rsidR="000C1E57" w:rsidRDefault="000C1E57" w:rsidP="007E2AF7">
      <w:pPr>
        <w:keepNext w:val="0"/>
        <w:autoSpaceDE w:val="0"/>
        <w:autoSpaceDN w:val="0"/>
        <w:adjustRightInd w:val="0"/>
        <w:outlineLvl w:val="9"/>
        <w:rPr>
          <w:rFonts w:cs="Arial"/>
          <w:sz w:val="2"/>
          <w:szCs w:val="2"/>
        </w:rPr>
      </w:pPr>
    </w:p>
    <w:p w:rsidR="000C1E57" w:rsidRDefault="000C1E57" w:rsidP="000C1E57">
      <w:pPr>
        <w:keepNext w:val="0"/>
        <w:autoSpaceDE w:val="0"/>
        <w:autoSpaceDN w:val="0"/>
        <w:adjustRightInd w:val="0"/>
        <w:outlineLvl w:val="9"/>
        <w:rPr>
          <w:rFonts w:cs="Arial"/>
          <w:sz w:val="2"/>
          <w:szCs w:val="2"/>
        </w:rPr>
      </w:pPr>
    </w:p>
    <w:p w:rsidR="000C1E57" w:rsidRDefault="000C1E57" w:rsidP="000C1E57">
      <w:pPr>
        <w:pStyle w:val="Heading2"/>
      </w:pPr>
      <w:r>
        <w:lastRenderedPageBreak/>
        <w:t>Victorian Auditor-General’s Report</w:t>
      </w:r>
    </w:p>
    <w:p w:rsidR="008E0580" w:rsidRPr="008E0580" w:rsidRDefault="008E0580" w:rsidP="008E0580">
      <w:pPr>
        <w:spacing w:line="480" w:lineRule="auto"/>
      </w:pPr>
    </w:p>
    <w:p w:rsidR="000C1E57" w:rsidRDefault="000C1E57" w:rsidP="000C1E57">
      <w:pPr>
        <w:pStyle w:val="Heading2"/>
      </w:pPr>
      <w:r>
        <w:rPr>
          <w:noProof/>
        </w:rPr>
        <w:drawing>
          <wp:inline distT="0" distB="0" distL="0" distR="0">
            <wp:extent cx="5390710" cy="7620000"/>
            <wp:effectExtent l="0" t="0" r="635" b="0"/>
            <wp:docPr id="1" name="Picture 1" descr="This object shows page one of the Auditor Genera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69" cy="7620649"/>
                    </a:xfrm>
                    <a:prstGeom prst="rect">
                      <a:avLst/>
                    </a:prstGeom>
                    <a:noFill/>
                    <a:ln>
                      <a:noFill/>
                    </a:ln>
                  </pic:spPr>
                </pic:pic>
              </a:graphicData>
            </a:graphic>
          </wp:inline>
        </w:drawing>
      </w:r>
    </w:p>
    <w:p w:rsidR="000C1E57" w:rsidRDefault="000C1E57" w:rsidP="0089716F">
      <w:pPr>
        <w:pStyle w:val="Heading2"/>
      </w:pPr>
      <w:r>
        <w:rPr>
          <w:noProof/>
        </w:rPr>
        <w:lastRenderedPageBreak/>
        <w:drawing>
          <wp:inline distT="0" distB="0" distL="0" distR="0">
            <wp:extent cx="5666983" cy="8010525"/>
            <wp:effectExtent l="0" t="0" r="0" b="0"/>
            <wp:docPr id="2" name="Picture 2" descr="This object shows page two of the Auditor-Genera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4999" cy="8007721"/>
                    </a:xfrm>
                    <a:prstGeom prst="rect">
                      <a:avLst/>
                    </a:prstGeom>
                    <a:noFill/>
                    <a:ln>
                      <a:noFill/>
                    </a:ln>
                  </pic:spPr>
                </pic:pic>
              </a:graphicData>
            </a:graphic>
          </wp:inline>
        </w:drawing>
      </w:r>
    </w:p>
    <w:p w:rsidR="000C1E57" w:rsidRDefault="000C1E57">
      <w:pPr>
        <w:keepNext w:val="0"/>
        <w:outlineLvl w:val="9"/>
      </w:pPr>
      <w:r>
        <w:br w:type="page"/>
      </w:r>
    </w:p>
    <w:p w:rsidR="00245104" w:rsidRDefault="00410AD5" w:rsidP="0089716F">
      <w:pPr>
        <w:pStyle w:val="Heading2"/>
      </w:pPr>
      <w:r w:rsidRPr="00012B62">
        <w:lastRenderedPageBreak/>
        <w:t>Statutory Reports</w:t>
      </w:r>
    </w:p>
    <w:p w:rsidR="00245104" w:rsidRDefault="00245104">
      <w:pPr>
        <w:pStyle w:val="Heading3"/>
      </w:pPr>
    </w:p>
    <w:p w:rsidR="00245104" w:rsidRDefault="00410AD5" w:rsidP="00680908">
      <w:pPr>
        <w:pStyle w:val="Heading3"/>
      </w:pPr>
      <w:r w:rsidRPr="001546EF">
        <w:t>Freedom of Information</w:t>
      </w:r>
    </w:p>
    <w:p w:rsidR="00245104" w:rsidRDefault="00410AD5">
      <w:r w:rsidRPr="005904AB">
        <w:t xml:space="preserve">The </w:t>
      </w:r>
      <w:r w:rsidRPr="005904AB">
        <w:rPr>
          <w:i/>
        </w:rPr>
        <w:t>Freedom of Information Act 1982</w:t>
      </w:r>
      <w:r w:rsidRPr="005904AB">
        <w:t xml:space="preserve"> entitles members of the public to obtain information, other than information that is exempt under the Act, held by Museum Victoria. </w:t>
      </w:r>
      <w:r>
        <w:t>For the 12 months ending 30 June 2012,</w:t>
      </w:r>
      <w:r w:rsidRPr="00A61B8E">
        <w:t xml:space="preserve"> </w:t>
      </w:r>
      <w:r w:rsidR="00A61B8E">
        <w:t>five applications were received and four</w:t>
      </w:r>
      <w:r>
        <w:t xml:space="preserve"> of these were from the media. Three requests have been completed and two are being processed. In the reporting period, one outstanding enquiry was decided by the Victorian Civil and Administrative Tribunal.</w:t>
      </w:r>
      <w:r w:rsidR="00823151">
        <w:t xml:space="preserve"> </w:t>
      </w:r>
    </w:p>
    <w:p w:rsidR="00245104" w:rsidRDefault="00245104"/>
    <w:p w:rsidR="00245104" w:rsidRDefault="00410AD5">
      <w:r w:rsidRPr="005904AB">
        <w:t xml:space="preserve">The information below is required to be published annually under Part II of the </w:t>
      </w:r>
      <w:r w:rsidRPr="005904AB">
        <w:rPr>
          <w:i/>
        </w:rPr>
        <w:t>Freedom of Information Act 1982</w:t>
      </w:r>
      <w:r w:rsidRPr="005904AB">
        <w:t>. The information required to be published under section 7(1)(a)(i) is located elsewhere in this annual report.</w:t>
      </w:r>
    </w:p>
    <w:p w:rsidR="00245104" w:rsidRDefault="00245104"/>
    <w:p w:rsidR="00245104" w:rsidRPr="00B75728" w:rsidRDefault="00410AD5" w:rsidP="00B75728">
      <w:pPr>
        <w:pStyle w:val="Heading4"/>
      </w:pPr>
      <w:r w:rsidRPr="00B75728">
        <w:t>Contacts</w:t>
      </w:r>
    </w:p>
    <w:p w:rsidR="00410AD5" w:rsidRPr="00CE5CB1" w:rsidRDefault="00410AD5" w:rsidP="001B12B5">
      <w:r w:rsidRPr="00CE5CB1">
        <w:t>Principal Officer: Dr J. Patrick Greene (Chief Executive Officer)</w:t>
      </w:r>
    </w:p>
    <w:p w:rsidR="00410AD5" w:rsidRPr="00CE5CB1" w:rsidRDefault="00410AD5" w:rsidP="001B12B5">
      <w:r w:rsidRPr="00CE5CB1">
        <w:t>Freedom of Information Officer: Manager, Information Services</w:t>
      </w:r>
    </w:p>
    <w:p w:rsidR="00410AD5" w:rsidRPr="00CE5CB1" w:rsidRDefault="00410AD5" w:rsidP="001B12B5">
      <w:r w:rsidRPr="00CE5CB1">
        <w:t xml:space="preserve">Address: GPO Box 666, Melbourne </w:t>
      </w:r>
      <w:r w:rsidRPr="00CE5CB1">
        <w:rPr>
          <w:rFonts w:cs="Arial"/>
        </w:rPr>
        <w:t>VIC.</w:t>
      </w:r>
      <w:r w:rsidRPr="00CE5CB1">
        <w:t xml:space="preserve"> 3001</w:t>
      </w:r>
    </w:p>
    <w:p w:rsidR="00410AD5" w:rsidRPr="00CE5CB1" w:rsidRDefault="00410AD5" w:rsidP="001B12B5">
      <w:r w:rsidRPr="00CE5CB1">
        <w:t>Telephone: (03) 8341 7109</w:t>
      </w:r>
    </w:p>
    <w:p w:rsidR="00410AD5" w:rsidRPr="00CE5CB1" w:rsidRDefault="00410AD5" w:rsidP="001B12B5">
      <w:r w:rsidRPr="00CE5CB1">
        <w:t>Fax: (03) 8341 7299</w:t>
      </w:r>
    </w:p>
    <w:p w:rsidR="00410AD5" w:rsidRPr="00CE5CB1" w:rsidRDefault="00410AD5" w:rsidP="001B12B5">
      <w:r w:rsidRPr="00CE5CB1">
        <w:t xml:space="preserve">Email: </w:t>
      </w:r>
      <w:hyperlink r:id="rId17" w:history="1">
        <w:r w:rsidRPr="00CE5CB1">
          <w:rPr>
            <w:color w:val="0000FF"/>
            <w:u w:val="single"/>
          </w:rPr>
          <w:t>foi@museum.vic.gov.au</w:t>
        </w:r>
      </w:hyperlink>
    </w:p>
    <w:p w:rsidR="00245104" w:rsidRDefault="00245104"/>
    <w:p w:rsidR="00245104" w:rsidRDefault="00410AD5">
      <w:pPr>
        <w:pStyle w:val="Heading3"/>
      </w:pPr>
      <w:r w:rsidRPr="0095025E">
        <w:t>Categories of Documents</w:t>
      </w:r>
    </w:p>
    <w:p w:rsidR="00245104" w:rsidRDefault="00410AD5">
      <w:r w:rsidRPr="00CE5CB1">
        <w:t>Documents maintained in the possession of Museum Victoria include:</w:t>
      </w:r>
    </w:p>
    <w:p w:rsidR="00245104" w:rsidRDefault="00410AD5" w:rsidP="008D3787">
      <w:pPr>
        <w:pStyle w:val="ListParagraph"/>
        <w:numPr>
          <w:ilvl w:val="0"/>
          <w:numId w:val="15"/>
        </w:numPr>
      </w:pPr>
      <w:r w:rsidRPr="00CE5CB1">
        <w:t>records pertaining to our buildings and other assets</w:t>
      </w:r>
    </w:p>
    <w:p w:rsidR="00245104" w:rsidRDefault="00410AD5" w:rsidP="008D3787">
      <w:pPr>
        <w:pStyle w:val="ListParagraph"/>
        <w:numPr>
          <w:ilvl w:val="0"/>
          <w:numId w:val="15"/>
        </w:numPr>
      </w:pPr>
      <w:r w:rsidRPr="00CE5CB1">
        <w:t>records pertaining to objects in the Museum Victoria collection</w:t>
      </w:r>
    </w:p>
    <w:p w:rsidR="00245104" w:rsidRDefault="00410AD5" w:rsidP="008D3787">
      <w:pPr>
        <w:pStyle w:val="ListParagraph"/>
        <w:numPr>
          <w:ilvl w:val="0"/>
          <w:numId w:val="15"/>
        </w:numPr>
      </w:pPr>
      <w:r w:rsidRPr="00CE5CB1">
        <w:t>Museum Victoria policies and procedures</w:t>
      </w:r>
    </w:p>
    <w:p w:rsidR="00245104" w:rsidRDefault="00410AD5" w:rsidP="008D3787">
      <w:pPr>
        <w:pStyle w:val="ListParagraph"/>
        <w:numPr>
          <w:ilvl w:val="0"/>
          <w:numId w:val="15"/>
        </w:numPr>
      </w:pPr>
      <w:r w:rsidRPr="00CE5CB1">
        <w:t>records of divisional operations</w:t>
      </w:r>
    </w:p>
    <w:p w:rsidR="00245104" w:rsidRDefault="00410AD5" w:rsidP="008D3787">
      <w:pPr>
        <w:pStyle w:val="ListParagraph"/>
        <w:numPr>
          <w:ilvl w:val="0"/>
          <w:numId w:val="15"/>
        </w:numPr>
      </w:pPr>
      <w:r w:rsidRPr="00CE5CB1">
        <w:t>records of Museums Board of Victoria meetings</w:t>
      </w:r>
    </w:p>
    <w:p w:rsidR="00245104" w:rsidRDefault="00410AD5" w:rsidP="008D3787">
      <w:pPr>
        <w:pStyle w:val="ListParagraph"/>
        <w:numPr>
          <w:ilvl w:val="0"/>
          <w:numId w:val="15"/>
        </w:numPr>
      </w:pPr>
      <w:r w:rsidRPr="00CE5CB1">
        <w:t>finance and accounting records</w:t>
      </w:r>
    </w:p>
    <w:p w:rsidR="00245104" w:rsidRDefault="00410AD5" w:rsidP="008D3787">
      <w:pPr>
        <w:pStyle w:val="ListParagraph"/>
        <w:numPr>
          <w:ilvl w:val="0"/>
          <w:numId w:val="15"/>
        </w:numPr>
      </w:pPr>
      <w:r w:rsidRPr="00CE5CB1">
        <w:t>volunteer records</w:t>
      </w:r>
    </w:p>
    <w:p w:rsidR="00245104" w:rsidRDefault="00410AD5" w:rsidP="008D3787">
      <w:pPr>
        <w:pStyle w:val="ListParagraph"/>
        <w:numPr>
          <w:ilvl w:val="0"/>
          <w:numId w:val="15"/>
        </w:numPr>
      </w:pPr>
      <w:r w:rsidRPr="00CE5CB1">
        <w:t>personnel and salary records</w:t>
      </w:r>
    </w:p>
    <w:p w:rsidR="00245104" w:rsidRDefault="00410AD5" w:rsidP="008D3787">
      <w:pPr>
        <w:pStyle w:val="ListParagraph"/>
        <w:numPr>
          <w:ilvl w:val="0"/>
          <w:numId w:val="15"/>
        </w:numPr>
      </w:pPr>
      <w:r w:rsidRPr="00CE5CB1">
        <w:t>Board member records</w:t>
      </w:r>
    </w:p>
    <w:p w:rsidR="00245104" w:rsidRDefault="00410AD5" w:rsidP="008D3787">
      <w:pPr>
        <w:pStyle w:val="ListParagraph"/>
        <w:numPr>
          <w:ilvl w:val="0"/>
          <w:numId w:val="15"/>
        </w:numPr>
      </w:pPr>
      <w:r w:rsidRPr="00CE5CB1">
        <w:t>Museum Victoria member records.</w:t>
      </w:r>
    </w:p>
    <w:p w:rsidR="00245104" w:rsidRDefault="00245104"/>
    <w:p w:rsidR="00245104" w:rsidRDefault="00410AD5">
      <w:pPr>
        <w:pStyle w:val="Heading3"/>
      </w:pPr>
      <w:r w:rsidRPr="00CE5CB1">
        <w:t>Requests for Access to Documents</w:t>
      </w:r>
    </w:p>
    <w:p w:rsidR="00245104" w:rsidRDefault="00410AD5">
      <w:r w:rsidRPr="00CE5CB1">
        <w:t>Access to documents (as defined in section 5 of the Act) may only be obtained through a written request to the Freedom of Information Officer; a fax is sufficient. Each request should be accompanied by a $2</w:t>
      </w:r>
      <w:r>
        <w:t>5.10</w:t>
      </w:r>
      <w:r w:rsidRPr="00CE5CB1">
        <w:t xml:space="preserve"> application fee. An applicant may request photocopies of documents or inspection of specific documents at Museum Victoria, or else other access arrangements as may be appropriate to the application.</w:t>
      </w:r>
    </w:p>
    <w:p w:rsidR="00245104" w:rsidRDefault="00245104"/>
    <w:p w:rsidR="00245104" w:rsidRDefault="00410AD5">
      <w:r w:rsidRPr="00CE5CB1">
        <w:t>Applications should be as specific as possible to enable Museum Victoria to identify the documents sought. Where a request does not sufficiently identify the documents, the applicant will be advised and provided with an opportunity to consult with Museum Victoria in order to redefine the request.</w:t>
      </w:r>
    </w:p>
    <w:p w:rsidR="00245104" w:rsidRDefault="00245104"/>
    <w:p w:rsidR="00245104" w:rsidRDefault="00410AD5">
      <w:r w:rsidRPr="00CE5CB1">
        <w:t>Section 21 of the Act requires that all reasonable steps be taken to notify the applicant of the decision concerning the release of documents as soon as practicable. It must be no later than 45 days after the date on which the request was received.</w:t>
      </w:r>
    </w:p>
    <w:p w:rsidR="00245104" w:rsidRDefault="00410AD5">
      <w:pPr>
        <w:pStyle w:val="Heading3"/>
      </w:pPr>
      <w:r w:rsidRPr="00CE5CB1">
        <w:lastRenderedPageBreak/>
        <w:t>Charges Under the Act</w:t>
      </w:r>
    </w:p>
    <w:p w:rsidR="00245104" w:rsidRDefault="00410AD5">
      <w:r w:rsidRPr="00CE5CB1">
        <w:t>Section 22 of the Act outlines the principles for the levy to be paid by an applicant before access to a document is given, and for the waiver of charges. The current application fee is $2</w:t>
      </w:r>
      <w:r>
        <w:t>5.1</w:t>
      </w:r>
      <w:r w:rsidRPr="00CE5CB1">
        <w:t>0. Further charges may be levied for photocopying</w:t>
      </w:r>
      <w:r w:rsidR="00126ED6">
        <w:t xml:space="preserve"> and</w:t>
      </w:r>
      <w:r w:rsidRPr="00CE5CB1">
        <w:t xml:space="preserve"> searching </w:t>
      </w:r>
      <w:r w:rsidR="00126ED6">
        <w:t xml:space="preserve">for documents, </w:t>
      </w:r>
      <w:r w:rsidRPr="00CE5CB1">
        <w:t>or for supervising access. Some charges may be waived in certain circumstances.</w:t>
      </w:r>
    </w:p>
    <w:p w:rsidR="00245104" w:rsidRDefault="00245104"/>
    <w:p w:rsidR="00245104" w:rsidRDefault="00410AD5">
      <w:pPr>
        <w:pStyle w:val="Heading3"/>
      </w:pPr>
      <w:r w:rsidRPr="00CE5CB1">
        <w:t>Literature Available by Subscription or Free Mailing Lists</w:t>
      </w:r>
    </w:p>
    <w:p w:rsidR="00410AD5" w:rsidRPr="00CE5CB1" w:rsidRDefault="00410AD5" w:rsidP="001B12B5">
      <w:r w:rsidRPr="00CE5CB1">
        <w:t>Museum Victoria maintains the following subscription services and free mailing lists:</w:t>
      </w:r>
    </w:p>
    <w:p w:rsidR="00245104" w:rsidRDefault="00410AD5" w:rsidP="008D3787">
      <w:pPr>
        <w:pStyle w:val="ListParagraph"/>
        <w:numPr>
          <w:ilvl w:val="0"/>
          <w:numId w:val="16"/>
        </w:numPr>
      </w:pPr>
      <w:r w:rsidRPr="0095025E">
        <w:rPr>
          <w:i/>
        </w:rPr>
        <w:t>Six Months</w:t>
      </w:r>
      <w:r w:rsidRPr="00CE5CB1">
        <w:t xml:space="preserve"> Museum Victoria magazine</w:t>
      </w:r>
    </w:p>
    <w:p w:rsidR="00245104" w:rsidRPr="00126ED6" w:rsidRDefault="00955493" w:rsidP="008D3787">
      <w:pPr>
        <w:pStyle w:val="ListParagraph"/>
        <w:numPr>
          <w:ilvl w:val="0"/>
          <w:numId w:val="16"/>
        </w:numPr>
        <w:rPr>
          <w:i/>
        </w:rPr>
      </w:pPr>
      <w:r w:rsidRPr="00955493">
        <w:rPr>
          <w:i/>
        </w:rPr>
        <w:t>Memoirs of Museum Victoria</w:t>
      </w:r>
    </w:p>
    <w:p w:rsidR="00245104" w:rsidRPr="00126ED6" w:rsidRDefault="00955493" w:rsidP="008D3787">
      <w:pPr>
        <w:pStyle w:val="ListParagraph"/>
        <w:numPr>
          <w:ilvl w:val="0"/>
          <w:numId w:val="16"/>
        </w:numPr>
        <w:rPr>
          <w:i/>
        </w:rPr>
      </w:pPr>
      <w:r w:rsidRPr="00955493">
        <w:rPr>
          <w:i/>
        </w:rPr>
        <w:t xml:space="preserve">Play </w:t>
      </w:r>
      <w:r w:rsidR="006B64D0">
        <w:rPr>
          <w:i/>
        </w:rPr>
        <w:t>and</w:t>
      </w:r>
      <w:r w:rsidRPr="00955493">
        <w:rPr>
          <w:i/>
        </w:rPr>
        <w:t xml:space="preserve"> Folklore</w:t>
      </w:r>
    </w:p>
    <w:p w:rsidR="00245104" w:rsidRDefault="00410AD5" w:rsidP="008D3787">
      <w:pPr>
        <w:pStyle w:val="ListParagraph"/>
        <w:numPr>
          <w:ilvl w:val="0"/>
          <w:numId w:val="16"/>
        </w:numPr>
      </w:pPr>
      <w:r w:rsidRPr="0095025E">
        <w:rPr>
          <w:i/>
        </w:rPr>
        <w:t>MVTeachers</w:t>
      </w:r>
      <w:r w:rsidRPr="00CE5CB1">
        <w:t xml:space="preserve"> e-newsletter</w:t>
      </w:r>
    </w:p>
    <w:p w:rsidR="00245104" w:rsidRDefault="00410AD5" w:rsidP="008D3787">
      <w:pPr>
        <w:pStyle w:val="ListParagraph"/>
        <w:numPr>
          <w:ilvl w:val="0"/>
          <w:numId w:val="16"/>
        </w:numPr>
      </w:pPr>
      <w:r w:rsidRPr="00CE5CB1">
        <w:t>Volunteer Program email bulletin</w:t>
      </w:r>
    </w:p>
    <w:p w:rsidR="00245104" w:rsidRDefault="00410AD5" w:rsidP="008D3787">
      <w:pPr>
        <w:pStyle w:val="ListParagraph"/>
        <w:numPr>
          <w:ilvl w:val="0"/>
          <w:numId w:val="16"/>
        </w:numPr>
      </w:pPr>
      <w:r w:rsidRPr="00CE5CB1">
        <w:t>MV Members e</w:t>
      </w:r>
      <w:r>
        <w:t>-newsletter</w:t>
      </w:r>
    </w:p>
    <w:p w:rsidR="00245104" w:rsidRDefault="00410AD5" w:rsidP="008D3787">
      <w:pPr>
        <w:pStyle w:val="ListParagraph"/>
        <w:numPr>
          <w:ilvl w:val="0"/>
          <w:numId w:val="16"/>
        </w:numPr>
      </w:pPr>
      <w:r w:rsidRPr="00CE5CB1">
        <w:t xml:space="preserve">Museum Victoria </w:t>
      </w:r>
      <w:r w:rsidRPr="0095025E">
        <w:rPr>
          <w:i/>
        </w:rPr>
        <w:t>What’s On</w:t>
      </w:r>
      <w:r w:rsidRPr="00CE5CB1">
        <w:t xml:space="preserve"> brochure</w:t>
      </w:r>
    </w:p>
    <w:p w:rsidR="00245104" w:rsidRDefault="00410AD5" w:rsidP="008D3787">
      <w:pPr>
        <w:pStyle w:val="ListParagraph"/>
        <w:numPr>
          <w:ilvl w:val="0"/>
          <w:numId w:val="16"/>
        </w:numPr>
      </w:pPr>
      <w:r w:rsidRPr="00CE5CB1">
        <w:t>Museum Victoria e-news</w:t>
      </w:r>
    </w:p>
    <w:p w:rsidR="00245104" w:rsidRDefault="00410AD5" w:rsidP="008D3787">
      <w:pPr>
        <w:pStyle w:val="ListParagraph"/>
        <w:numPr>
          <w:ilvl w:val="0"/>
          <w:numId w:val="16"/>
        </w:numPr>
      </w:pPr>
      <w:r w:rsidRPr="00CE5CB1">
        <w:t>IMAX e-blast newsletter</w:t>
      </w:r>
    </w:p>
    <w:p w:rsidR="00245104" w:rsidRDefault="00410AD5" w:rsidP="008D3787">
      <w:pPr>
        <w:pStyle w:val="ListParagraph"/>
        <w:numPr>
          <w:ilvl w:val="0"/>
          <w:numId w:val="16"/>
        </w:numPr>
      </w:pPr>
      <w:r w:rsidRPr="00CE5CB1">
        <w:t>Scienceworks Explorer Club newsletter.</w:t>
      </w:r>
    </w:p>
    <w:p w:rsidR="00410AD5" w:rsidRPr="00CE5CB1" w:rsidRDefault="00410AD5" w:rsidP="001B12B5"/>
    <w:p w:rsidR="00245104" w:rsidRDefault="00410AD5">
      <w:pPr>
        <w:pStyle w:val="Heading3"/>
      </w:pPr>
      <w:r w:rsidRPr="00CE5CB1">
        <w:t>Availability of Additional Information</w:t>
      </w:r>
    </w:p>
    <w:p w:rsidR="00245104" w:rsidRDefault="00410AD5">
      <w:pPr>
        <w:rPr>
          <w:snapToGrid w:val="0"/>
          <w:lang w:eastAsia="en-US"/>
        </w:rPr>
      </w:pPr>
      <w:r w:rsidRPr="00CE5CB1">
        <w:rPr>
          <w:snapToGrid w:val="0"/>
          <w:lang w:eastAsia="en-US"/>
        </w:rPr>
        <w:t>The following information relating to Museum Victoria</w:t>
      </w:r>
      <w:r w:rsidR="00526EC5">
        <w:rPr>
          <w:snapToGrid w:val="0"/>
          <w:lang w:eastAsia="en-US"/>
        </w:rPr>
        <w:t xml:space="preserve"> and</w:t>
      </w:r>
      <w:r w:rsidRPr="00CE5CB1">
        <w:rPr>
          <w:snapToGrid w:val="0"/>
          <w:lang w:eastAsia="en-US"/>
        </w:rPr>
        <w:t xml:space="preserve"> relevant to the financial year is available to the Minister, members of parliament and the public on request:</w:t>
      </w:r>
    </w:p>
    <w:p w:rsidR="00245104" w:rsidRDefault="00410AD5" w:rsidP="008D3787">
      <w:pPr>
        <w:pStyle w:val="ListParagraph"/>
        <w:numPr>
          <w:ilvl w:val="0"/>
          <w:numId w:val="17"/>
        </w:numPr>
      </w:pPr>
      <w:r w:rsidRPr="00CE5CB1">
        <w:t>a statement that declarations of pecuniary interests have been duly completed by all relevant officers</w:t>
      </w:r>
    </w:p>
    <w:p w:rsidR="00245104" w:rsidRDefault="00410AD5" w:rsidP="008D3787">
      <w:pPr>
        <w:pStyle w:val="ListParagraph"/>
        <w:numPr>
          <w:ilvl w:val="0"/>
          <w:numId w:val="17"/>
        </w:numPr>
      </w:pPr>
      <w:r w:rsidRPr="00CE5CB1">
        <w:t>details of shares held by a senior officer as nominee or held beneficially in a statutory authority or subsidiary</w:t>
      </w:r>
    </w:p>
    <w:p w:rsidR="00245104" w:rsidRDefault="00410AD5" w:rsidP="008D3787">
      <w:pPr>
        <w:pStyle w:val="ListParagraph"/>
        <w:numPr>
          <w:ilvl w:val="0"/>
          <w:numId w:val="17"/>
        </w:numPr>
      </w:pPr>
      <w:r w:rsidRPr="00CE5CB1">
        <w:t>details of publications produced by Museum Victoria about the museum, and the places where publications can be obtained</w:t>
      </w:r>
    </w:p>
    <w:p w:rsidR="00245104" w:rsidRDefault="00410AD5" w:rsidP="008D3787">
      <w:pPr>
        <w:pStyle w:val="ListParagraph"/>
        <w:numPr>
          <w:ilvl w:val="0"/>
          <w:numId w:val="17"/>
        </w:numPr>
      </w:pPr>
      <w:r w:rsidRPr="00CE5CB1">
        <w:t>details of changes in prices, fees, charges, rates and levies charged by Museum Victoria</w:t>
      </w:r>
    </w:p>
    <w:p w:rsidR="00245104" w:rsidRDefault="00410AD5" w:rsidP="008D3787">
      <w:pPr>
        <w:pStyle w:val="ListParagraph"/>
        <w:numPr>
          <w:ilvl w:val="0"/>
          <w:numId w:val="17"/>
        </w:numPr>
      </w:pPr>
      <w:r w:rsidRPr="00CE5CB1">
        <w:t>details of major research and development activities undertaken by Museum Victoria</w:t>
      </w:r>
    </w:p>
    <w:p w:rsidR="00245104" w:rsidRDefault="00410AD5" w:rsidP="008D3787">
      <w:pPr>
        <w:pStyle w:val="ListParagraph"/>
        <w:numPr>
          <w:ilvl w:val="0"/>
          <w:numId w:val="17"/>
        </w:numPr>
      </w:pPr>
      <w:r w:rsidRPr="00CE5CB1">
        <w:t>details of overseas visits undertaken, including a summary of the objectives and outcomes of each visit</w:t>
      </w:r>
    </w:p>
    <w:p w:rsidR="00245104" w:rsidRDefault="00410AD5" w:rsidP="008D3787">
      <w:pPr>
        <w:pStyle w:val="ListParagraph"/>
        <w:numPr>
          <w:ilvl w:val="0"/>
          <w:numId w:val="17"/>
        </w:numPr>
      </w:pPr>
      <w:r w:rsidRPr="00CE5CB1">
        <w:t>details of major promotional, public relations and marketing activities undertaken by Museum Victoria to develop community awareness of and engagement with the museum venues and the services we provide</w:t>
      </w:r>
    </w:p>
    <w:p w:rsidR="00245104" w:rsidRDefault="00410AD5" w:rsidP="008D3787">
      <w:pPr>
        <w:pStyle w:val="ListParagraph"/>
        <w:numPr>
          <w:ilvl w:val="0"/>
          <w:numId w:val="17"/>
        </w:numPr>
      </w:pPr>
      <w:r w:rsidRPr="00CE5CB1">
        <w:t>details of assessments and measures undertaken to improve the occupational health and safety of employees</w:t>
      </w:r>
    </w:p>
    <w:p w:rsidR="00245104" w:rsidRDefault="00410AD5" w:rsidP="008D3787">
      <w:pPr>
        <w:pStyle w:val="ListParagraph"/>
        <w:numPr>
          <w:ilvl w:val="0"/>
          <w:numId w:val="17"/>
        </w:numPr>
      </w:pPr>
      <w:r w:rsidRPr="00CE5CB1">
        <w:t>details of any major external reviews</w:t>
      </w:r>
      <w:r>
        <w:t xml:space="preserve"> carried out on Museum Victoria</w:t>
      </w:r>
    </w:p>
    <w:p w:rsidR="00245104" w:rsidRDefault="00410AD5" w:rsidP="008D3787">
      <w:pPr>
        <w:pStyle w:val="ListParagraph"/>
        <w:numPr>
          <w:ilvl w:val="0"/>
          <w:numId w:val="17"/>
        </w:numPr>
      </w:pPr>
      <w:r w:rsidRPr="00CE5CB1">
        <w:t>a general statement on industrial relations within Museum Victoria and details of time loss through industrial accidents and disputes</w:t>
      </w:r>
    </w:p>
    <w:p w:rsidR="00582278" w:rsidRDefault="00410AD5" w:rsidP="008D3787">
      <w:pPr>
        <w:pStyle w:val="ListParagraph"/>
        <w:numPr>
          <w:ilvl w:val="0"/>
          <w:numId w:val="17"/>
        </w:numPr>
      </w:pPr>
      <w:r w:rsidRPr="00CE5CB1">
        <w:t>a list of major committees sponsored by Museum Victoria, the purpose of each committee and the extent to which its purposes have been achieved</w:t>
      </w:r>
    </w:p>
    <w:p w:rsidR="00245104" w:rsidRDefault="00582278" w:rsidP="008D3787">
      <w:pPr>
        <w:pStyle w:val="ListParagraph"/>
        <w:numPr>
          <w:ilvl w:val="0"/>
          <w:numId w:val="17"/>
        </w:numPr>
      </w:pPr>
      <w:r>
        <w:t>details of all consultancies and contractors, including consultants/contractors engaged, services provided and expenditure committed to for each engagement.</w:t>
      </w:r>
    </w:p>
    <w:p w:rsidR="006A73CB" w:rsidRDefault="006A73CB">
      <w:pPr>
        <w:keepNext w:val="0"/>
        <w:outlineLvl w:val="9"/>
      </w:pPr>
      <w:r>
        <w:br w:type="page"/>
      </w:r>
    </w:p>
    <w:p w:rsidR="00245104" w:rsidRDefault="00410AD5" w:rsidP="00680908">
      <w:pPr>
        <w:pStyle w:val="Heading3"/>
        <w:rPr>
          <w:i/>
        </w:rPr>
      </w:pPr>
      <w:r w:rsidRPr="00CE5CB1">
        <w:lastRenderedPageBreak/>
        <w:t>Information Privacy</w:t>
      </w:r>
    </w:p>
    <w:p w:rsidR="00245104" w:rsidRDefault="00410AD5">
      <w:r w:rsidRPr="00CE5CB1">
        <w:t xml:space="preserve">Museum Victoria complies with the </w:t>
      </w:r>
      <w:r w:rsidRPr="00CE5CB1">
        <w:rPr>
          <w:i/>
        </w:rPr>
        <w:t xml:space="preserve">Information Privacy Act 2000 </w:t>
      </w:r>
      <w:r w:rsidRPr="00CE5CB1">
        <w:t>(Vic.). The information privacy principles contained within the Act establish standards for the use of personal information in the public sector. Museum Victoria received no complaints in relation to breaches of privacy in 20</w:t>
      </w:r>
      <w:r>
        <w:t>11</w:t>
      </w:r>
      <w:r w:rsidRPr="00CE5CB1">
        <w:t>–1</w:t>
      </w:r>
      <w:r>
        <w:t>2</w:t>
      </w:r>
      <w:r w:rsidRPr="00CE5CB1">
        <w:t xml:space="preserve">. </w:t>
      </w:r>
    </w:p>
    <w:p w:rsidR="00245104" w:rsidRDefault="00245104"/>
    <w:p w:rsidR="00245104" w:rsidRDefault="00410AD5">
      <w:r w:rsidRPr="00CE5CB1">
        <w:t>For enquiries, or to request a copy of Museum Victoria’s Privacy Policy, contact:</w:t>
      </w:r>
    </w:p>
    <w:p w:rsidR="00245104" w:rsidRDefault="00410AD5">
      <w:r w:rsidRPr="00CE5CB1">
        <w:t>Privacy Officer: Manager, Information Services</w:t>
      </w:r>
    </w:p>
    <w:p w:rsidR="00245104" w:rsidRDefault="00410AD5">
      <w:r w:rsidRPr="00CE5CB1">
        <w:t>Address: GPO Box 666, Melbourne VIC</w:t>
      </w:r>
      <w:r w:rsidR="00526EC5">
        <w:t>.</w:t>
      </w:r>
      <w:r w:rsidRPr="00CE5CB1">
        <w:t xml:space="preserve"> 3001</w:t>
      </w:r>
    </w:p>
    <w:p w:rsidR="00245104" w:rsidRDefault="00410AD5">
      <w:r w:rsidRPr="00CE5CB1">
        <w:t>Telephone: (03) 8341 7109</w:t>
      </w:r>
    </w:p>
    <w:p w:rsidR="00245104" w:rsidRDefault="00410AD5">
      <w:r w:rsidRPr="00CE5CB1">
        <w:t>Fax: (03) 8341 7299</w:t>
      </w:r>
    </w:p>
    <w:p w:rsidR="00410AD5" w:rsidRPr="00CE5CB1" w:rsidRDefault="00410AD5" w:rsidP="001B12B5"/>
    <w:p w:rsidR="00245104" w:rsidRDefault="00410AD5" w:rsidP="00680908">
      <w:pPr>
        <w:pStyle w:val="Heading3"/>
        <w:rPr>
          <w:i/>
        </w:rPr>
      </w:pPr>
      <w:r w:rsidRPr="00CE5CB1">
        <w:t>Legislative Changes</w:t>
      </w:r>
    </w:p>
    <w:p w:rsidR="00410AD5" w:rsidRPr="00CE5CB1" w:rsidRDefault="00410AD5" w:rsidP="001B12B5">
      <w:r w:rsidRPr="00CE5CB1">
        <w:t xml:space="preserve">There were no amendments to the </w:t>
      </w:r>
      <w:r w:rsidRPr="00CE5CB1">
        <w:rPr>
          <w:i/>
        </w:rPr>
        <w:t>Museums Act 1983</w:t>
      </w:r>
      <w:r w:rsidRPr="00CE5CB1">
        <w:t xml:space="preserve"> in the 201</w:t>
      </w:r>
      <w:r>
        <w:t>1</w:t>
      </w:r>
      <w:r w:rsidRPr="00CE5CB1">
        <w:t>–1</w:t>
      </w:r>
      <w:r>
        <w:t>2</w:t>
      </w:r>
      <w:r w:rsidRPr="00CE5CB1">
        <w:t xml:space="preserve"> financial year.</w:t>
      </w:r>
    </w:p>
    <w:p w:rsidR="00410AD5" w:rsidRPr="00CE5CB1" w:rsidRDefault="00410AD5" w:rsidP="001B12B5"/>
    <w:p w:rsidR="00245104" w:rsidRDefault="00410AD5" w:rsidP="00680908">
      <w:pPr>
        <w:pStyle w:val="Heading3"/>
        <w:rPr>
          <w:i/>
        </w:rPr>
      </w:pPr>
      <w:r w:rsidRPr="00CE5CB1">
        <w:t>Cultural Diversity Statement</w:t>
      </w:r>
    </w:p>
    <w:p w:rsidR="00410AD5" w:rsidRPr="00CE5CB1" w:rsidRDefault="00410AD5" w:rsidP="001B12B5">
      <w:r w:rsidRPr="00CE5CB1">
        <w:t>Museum Victoria values and is committed to fairness and equity in all we do. We actively encourage access and participation, and embrace the principles of sustainability, social justice and reconciliation.</w:t>
      </w:r>
    </w:p>
    <w:p w:rsidR="00410AD5" w:rsidRPr="00CE5CB1" w:rsidRDefault="00410AD5" w:rsidP="001B12B5"/>
    <w:p w:rsidR="00245104" w:rsidRDefault="00410AD5" w:rsidP="00680908">
      <w:pPr>
        <w:pStyle w:val="Heading3"/>
      </w:pPr>
      <w:r w:rsidRPr="00CE5CB1">
        <w:t>Relevant Activities Undertaken During the 201</w:t>
      </w:r>
      <w:r>
        <w:t>1</w:t>
      </w:r>
      <w:r w:rsidRPr="00CE5CB1">
        <w:t>–1</w:t>
      </w:r>
      <w:r>
        <w:t>2</w:t>
      </w:r>
      <w:r w:rsidRPr="00CE5CB1">
        <w:t xml:space="preserve"> Financial Year</w:t>
      </w:r>
    </w:p>
    <w:p w:rsidR="00245104" w:rsidRDefault="00410AD5" w:rsidP="008D3787">
      <w:pPr>
        <w:pStyle w:val="ListParagraph"/>
        <w:numPr>
          <w:ilvl w:val="0"/>
          <w:numId w:val="18"/>
        </w:numPr>
      </w:pPr>
      <w:r w:rsidRPr="00CE5CB1">
        <w:t>Ongoing community engagement undertaken at Melbourne Museum, the Immigration Museum and Bunjilaka to deliver exhibitions and festivals</w:t>
      </w:r>
    </w:p>
    <w:p w:rsidR="00245104" w:rsidRDefault="00410AD5" w:rsidP="008D3787">
      <w:pPr>
        <w:pStyle w:val="ListParagraph"/>
        <w:numPr>
          <w:ilvl w:val="0"/>
          <w:numId w:val="18"/>
        </w:numPr>
      </w:pPr>
      <w:r w:rsidRPr="00CE5CB1">
        <w:t xml:space="preserve">Continued implementation of the </w:t>
      </w:r>
      <w:r w:rsidRPr="0061080D">
        <w:rPr>
          <w:rFonts w:cs="Arial"/>
        </w:rPr>
        <w:t>Staff</w:t>
      </w:r>
      <w:r w:rsidRPr="00CE5CB1">
        <w:t xml:space="preserve"> and </w:t>
      </w:r>
      <w:r w:rsidRPr="0061080D">
        <w:rPr>
          <w:rFonts w:cs="Arial"/>
        </w:rPr>
        <w:t>Organisation Development Strategy, which</w:t>
      </w:r>
      <w:r w:rsidRPr="00CE5CB1">
        <w:t xml:space="preserve"> includes initiatives to ensure merit, fairness and equity, and </w:t>
      </w:r>
      <w:r w:rsidR="00D4668B">
        <w:t xml:space="preserve">to </w:t>
      </w:r>
      <w:r w:rsidRPr="00CE5CB1">
        <w:t>care for staff</w:t>
      </w:r>
    </w:p>
    <w:p w:rsidR="00245104" w:rsidRDefault="00410AD5" w:rsidP="008D3787">
      <w:pPr>
        <w:pStyle w:val="ListParagraph"/>
        <w:numPr>
          <w:ilvl w:val="0"/>
          <w:numId w:val="18"/>
        </w:numPr>
      </w:pPr>
      <w:r>
        <w:t xml:space="preserve">Delivery of </w:t>
      </w:r>
      <w:r w:rsidR="00D4668B">
        <w:t>e</w:t>
      </w:r>
      <w:r>
        <w:t xml:space="preserve">qual </w:t>
      </w:r>
      <w:r w:rsidR="00D4668B">
        <w:t>e</w:t>
      </w:r>
      <w:r>
        <w:t xml:space="preserve">mployment </w:t>
      </w:r>
      <w:r w:rsidR="00D4668B">
        <w:t>o</w:t>
      </w:r>
      <w:r>
        <w:t>pportunity training</w:t>
      </w:r>
      <w:r w:rsidR="00823151">
        <w:t xml:space="preserve"> </w:t>
      </w:r>
      <w:r>
        <w:t>for all staff and volunteers</w:t>
      </w:r>
    </w:p>
    <w:p w:rsidR="00245104" w:rsidRDefault="00410AD5" w:rsidP="008D3787">
      <w:pPr>
        <w:pStyle w:val="ListParagraph"/>
        <w:numPr>
          <w:ilvl w:val="0"/>
          <w:numId w:val="18"/>
        </w:numPr>
      </w:pPr>
      <w:r w:rsidRPr="00CE5CB1">
        <w:t>Ongoing provision of facilities for Indigenous groups to meet free of charge</w:t>
      </w:r>
    </w:p>
    <w:p w:rsidR="00245104" w:rsidRDefault="00410AD5" w:rsidP="008D3787">
      <w:pPr>
        <w:pStyle w:val="ListParagraph"/>
        <w:numPr>
          <w:ilvl w:val="0"/>
          <w:numId w:val="18"/>
        </w:numPr>
      </w:pPr>
      <w:r w:rsidRPr="00CE5CB1">
        <w:t>Continued general access to the ethnographic and photographic Indigenous collections for members of the Indigenous community</w:t>
      </w:r>
    </w:p>
    <w:p w:rsidR="00245104" w:rsidRDefault="00410AD5" w:rsidP="008D3787">
      <w:pPr>
        <w:pStyle w:val="ListParagraph"/>
        <w:numPr>
          <w:ilvl w:val="0"/>
          <w:numId w:val="18"/>
        </w:numPr>
      </w:pPr>
      <w:r w:rsidRPr="00CE5CB1">
        <w:t>Enhanced understanding of the Indigenous Cultures collection through a research program and through the development of priority areas of the collection</w:t>
      </w:r>
    </w:p>
    <w:p w:rsidR="00245104" w:rsidRDefault="00410AD5" w:rsidP="008D3787">
      <w:pPr>
        <w:pStyle w:val="ListParagraph"/>
        <w:numPr>
          <w:ilvl w:val="0"/>
          <w:numId w:val="18"/>
        </w:numPr>
      </w:pPr>
      <w:r w:rsidRPr="00CE5CB1">
        <w:t>Continued safeguarding of the internationally significant Indigenous Cultures collection through best-practice collection management</w:t>
      </w:r>
    </w:p>
    <w:p w:rsidR="00245104" w:rsidRDefault="00410AD5" w:rsidP="008D3787">
      <w:pPr>
        <w:pStyle w:val="ListParagraph"/>
        <w:numPr>
          <w:ilvl w:val="0"/>
          <w:numId w:val="18"/>
        </w:numPr>
      </w:pPr>
      <w:r w:rsidRPr="00CE5CB1">
        <w:t>Continued program for repatriation of ancestral remains and secret and sacred objects to Aboriginal communities</w:t>
      </w:r>
    </w:p>
    <w:p w:rsidR="00245104" w:rsidRDefault="00410AD5" w:rsidP="008D3787">
      <w:pPr>
        <w:pStyle w:val="ListParagraph"/>
        <w:numPr>
          <w:ilvl w:val="0"/>
          <w:numId w:val="18"/>
        </w:numPr>
      </w:pPr>
      <w:r w:rsidRPr="00CE5CB1">
        <w:t xml:space="preserve">Engagement with local disadvantaged communities through the </w:t>
      </w:r>
      <w:r w:rsidR="00D4668B" w:rsidRPr="00CE5CB1">
        <w:t xml:space="preserve">program </w:t>
      </w:r>
      <w:r w:rsidRPr="00CE5CB1">
        <w:t>Discovering Science at the Museum</w:t>
      </w:r>
    </w:p>
    <w:p w:rsidR="00245104" w:rsidRDefault="00410AD5" w:rsidP="008D3787">
      <w:pPr>
        <w:pStyle w:val="ListParagraph"/>
        <w:numPr>
          <w:ilvl w:val="0"/>
          <w:numId w:val="18"/>
        </w:numPr>
      </w:pPr>
      <w:r w:rsidRPr="00CE5CB1">
        <w:t>Delivery of the multicultural youth initiative through programs such as Hands on History, Talking Faiths, Narratives Across Cultures and Talking Difference</w:t>
      </w:r>
    </w:p>
    <w:p w:rsidR="00245104" w:rsidRDefault="00410AD5" w:rsidP="008D3787">
      <w:pPr>
        <w:pStyle w:val="ListParagraph"/>
        <w:numPr>
          <w:ilvl w:val="0"/>
          <w:numId w:val="18"/>
        </w:numPr>
      </w:pPr>
      <w:r w:rsidRPr="00CE5CB1">
        <w:t>Presentation of early</w:t>
      </w:r>
      <w:r w:rsidR="00D4668B">
        <w:t>-</w:t>
      </w:r>
      <w:r w:rsidRPr="00CE5CB1">
        <w:t>learning programs, including the World’s Biggest Playgroup and Romp &amp; Stomp</w:t>
      </w:r>
    </w:p>
    <w:p w:rsidR="00245104" w:rsidRDefault="00410AD5" w:rsidP="008D3787">
      <w:pPr>
        <w:pStyle w:val="ListParagraph"/>
        <w:numPr>
          <w:ilvl w:val="0"/>
          <w:numId w:val="18"/>
        </w:numPr>
      </w:pPr>
      <w:r w:rsidRPr="00CE5CB1">
        <w:t>Maintenance of long-term loans to Aboriginal community-based museums in Shepparton, Bairnsdale, Yarrabah, Kakadu and Tennant Creek</w:t>
      </w:r>
      <w:r w:rsidR="00D4668B">
        <w:t>.</w:t>
      </w:r>
    </w:p>
    <w:p w:rsidR="00410AD5" w:rsidRPr="00CE5CB1" w:rsidRDefault="00410AD5" w:rsidP="001B12B5"/>
    <w:p w:rsidR="00245104" w:rsidRDefault="00410AD5" w:rsidP="00680908">
      <w:pPr>
        <w:pStyle w:val="Heading3"/>
        <w:rPr>
          <w:i/>
        </w:rPr>
      </w:pPr>
      <w:r w:rsidRPr="00CE5CB1">
        <w:t>Disability Action Plan</w:t>
      </w:r>
    </w:p>
    <w:p w:rsidR="00410AD5" w:rsidRPr="00CE5CB1" w:rsidRDefault="00DF6256" w:rsidP="001B12B5">
      <w:r w:rsidRPr="00DF6256">
        <w:t>Progress achieved during the year towards Museum Victoria’s Disability Action Plan 2009–12 includes:</w:t>
      </w:r>
    </w:p>
    <w:p w:rsidR="00245104" w:rsidRDefault="00410AD5" w:rsidP="008D3787">
      <w:pPr>
        <w:pStyle w:val="ListParagraph"/>
        <w:numPr>
          <w:ilvl w:val="0"/>
          <w:numId w:val="19"/>
        </w:numPr>
        <w:rPr>
          <w:rFonts w:eastAsia="Calibri"/>
          <w:b/>
        </w:rPr>
      </w:pPr>
      <w:r w:rsidRPr="0061080D">
        <w:rPr>
          <w:rFonts w:eastAsia="Calibri"/>
        </w:rPr>
        <w:t>implementation of a rear-window captioning system to enable people with a hearing impairment to enjoy films at IMAX Melbourne Museum</w:t>
      </w:r>
    </w:p>
    <w:p w:rsidR="00245104" w:rsidRDefault="00635641" w:rsidP="008D3787">
      <w:pPr>
        <w:pStyle w:val="ListParagraph"/>
        <w:numPr>
          <w:ilvl w:val="0"/>
          <w:numId w:val="19"/>
        </w:numPr>
        <w:rPr>
          <w:rFonts w:eastAsia="Calibri"/>
        </w:rPr>
      </w:pPr>
      <w:r>
        <w:rPr>
          <w:rFonts w:eastAsia="Calibri"/>
        </w:rPr>
        <w:lastRenderedPageBreak/>
        <w:t xml:space="preserve">continued </w:t>
      </w:r>
      <w:r w:rsidR="00410AD5" w:rsidRPr="0061080D">
        <w:rPr>
          <w:rFonts w:eastAsia="Calibri"/>
        </w:rPr>
        <w:t>implementation of high-priority recommendations from venue</w:t>
      </w:r>
      <w:r w:rsidR="00E1256B">
        <w:rPr>
          <w:rFonts w:eastAsia="Calibri"/>
        </w:rPr>
        <w:t xml:space="preserve"> </w:t>
      </w:r>
      <w:r w:rsidR="00410AD5" w:rsidRPr="0061080D">
        <w:rPr>
          <w:rFonts w:eastAsia="Calibri"/>
        </w:rPr>
        <w:t>access appraisals</w:t>
      </w:r>
      <w:r>
        <w:rPr>
          <w:rFonts w:eastAsia="Calibri"/>
        </w:rPr>
        <w:t>, including:</w:t>
      </w:r>
    </w:p>
    <w:p w:rsidR="00245104" w:rsidRDefault="00410AD5" w:rsidP="008D3787">
      <w:pPr>
        <w:pStyle w:val="ListParagraph"/>
        <w:numPr>
          <w:ilvl w:val="1"/>
          <w:numId w:val="19"/>
        </w:numPr>
        <w:ind w:left="851" w:hanging="425"/>
        <w:rPr>
          <w:rFonts w:eastAsia="Calibri"/>
        </w:rPr>
      </w:pPr>
      <w:r w:rsidRPr="0061080D">
        <w:rPr>
          <w:rFonts w:eastAsia="Calibri"/>
        </w:rPr>
        <w:t>accessible and wayfinding signage upgrades</w:t>
      </w:r>
    </w:p>
    <w:p w:rsidR="00245104" w:rsidRDefault="00410AD5" w:rsidP="008D3787">
      <w:pPr>
        <w:pStyle w:val="ListParagraph"/>
        <w:numPr>
          <w:ilvl w:val="1"/>
          <w:numId w:val="19"/>
        </w:numPr>
        <w:ind w:left="851" w:hanging="425"/>
        <w:rPr>
          <w:rFonts w:eastAsia="Calibri"/>
        </w:rPr>
      </w:pPr>
      <w:r w:rsidRPr="0061080D">
        <w:rPr>
          <w:rFonts w:eastAsia="Calibri"/>
        </w:rPr>
        <w:t>installation of TGSIs on internal stairwells</w:t>
      </w:r>
    </w:p>
    <w:p w:rsidR="00245104" w:rsidRDefault="00635641" w:rsidP="008D3787">
      <w:pPr>
        <w:pStyle w:val="ListParagraph"/>
        <w:numPr>
          <w:ilvl w:val="1"/>
          <w:numId w:val="19"/>
        </w:numPr>
        <w:ind w:left="851" w:hanging="425"/>
        <w:rPr>
          <w:rFonts w:eastAsia="Calibri"/>
        </w:rPr>
      </w:pPr>
      <w:r>
        <w:rPr>
          <w:rFonts w:eastAsia="Calibri"/>
        </w:rPr>
        <w:t>r</w:t>
      </w:r>
      <w:r w:rsidR="00410AD5" w:rsidRPr="0061080D">
        <w:rPr>
          <w:rFonts w:eastAsia="Calibri"/>
        </w:rPr>
        <w:t>emov</w:t>
      </w:r>
      <w:r>
        <w:rPr>
          <w:rFonts w:eastAsia="Calibri"/>
        </w:rPr>
        <w:t>al of</w:t>
      </w:r>
      <w:r w:rsidR="00410AD5" w:rsidRPr="0061080D">
        <w:rPr>
          <w:rFonts w:eastAsia="Calibri"/>
        </w:rPr>
        <w:t xml:space="preserve"> trip hazards</w:t>
      </w:r>
      <w:r>
        <w:rPr>
          <w:rFonts w:eastAsia="Calibri"/>
        </w:rPr>
        <w:t xml:space="preserve"> on the Scienceworks cafe deck</w:t>
      </w:r>
    </w:p>
    <w:p w:rsidR="00245104" w:rsidRDefault="00410AD5" w:rsidP="008D3787">
      <w:pPr>
        <w:pStyle w:val="ListParagraph"/>
        <w:numPr>
          <w:ilvl w:val="1"/>
          <w:numId w:val="19"/>
        </w:numPr>
        <w:ind w:left="851" w:hanging="425"/>
        <w:rPr>
          <w:rFonts w:eastAsia="Calibri"/>
        </w:rPr>
      </w:pPr>
      <w:r w:rsidRPr="0061080D">
        <w:rPr>
          <w:rFonts w:eastAsia="Calibri"/>
        </w:rPr>
        <w:t>installation of ramps outside emergency exits to remove trip hazards</w:t>
      </w:r>
    </w:p>
    <w:p w:rsidR="00245104" w:rsidRDefault="00410AD5" w:rsidP="008D3787">
      <w:pPr>
        <w:pStyle w:val="ListParagraph"/>
        <w:numPr>
          <w:ilvl w:val="0"/>
          <w:numId w:val="19"/>
        </w:numPr>
        <w:rPr>
          <w:rFonts w:eastAsia="Calibri"/>
        </w:rPr>
      </w:pPr>
      <w:r w:rsidRPr="00B77262">
        <w:t>universal access audit</w:t>
      </w:r>
      <w:r w:rsidR="00635641">
        <w:t>s</w:t>
      </w:r>
      <w:r w:rsidRPr="00B77262">
        <w:t xml:space="preserve"> of Moreland Annex</w:t>
      </w:r>
      <w:r w:rsidR="00D4668B">
        <w:t>e</w:t>
      </w:r>
      <w:r w:rsidRPr="00B77262">
        <w:t xml:space="preserve"> and </w:t>
      </w:r>
      <w:r w:rsidR="00D4668B">
        <w:t xml:space="preserve">the </w:t>
      </w:r>
      <w:r w:rsidRPr="00B77262">
        <w:t>Simcock Avenue collection storage facilit</w:t>
      </w:r>
      <w:r w:rsidR="00D4668B">
        <w:t>y</w:t>
      </w:r>
    </w:p>
    <w:p w:rsidR="00245104" w:rsidRDefault="00D4668B" w:rsidP="008D3787">
      <w:pPr>
        <w:pStyle w:val="ListParagraph"/>
        <w:numPr>
          <w:ilvl w:val="0"/>
          <w:numId w:val="19"/>
        </w:numPr>
        <w:rPr>
          <w:rFonts w:eastAsia="Calibri"/>
        </w:rPr>
      </w:pPr>
      <w:r>
        <w:rPr>
          <w:rFonts w:eastAsia="Calibri"/>
        </w:rPr>
        <w:t>the</w:t>
      </w:r>
      <w:r w:rsidR="00635641">
        <w:rPr>
          <w:rFonts w:eastAsia="Calibri"/>
        </w:rPr>
        <w:t xml:space="preserve"> implementation of recommendations from the </w:t>
      </w:r>
      <w:r w:rsidR="00410AD5" w:rsidRPr="0061080D">
        <w:rPr>
          <w:rFonts w:eastAsia="Calibri"/>
        </w:rPr>
        <w:t xml:space="preserve">W3C WCAG 2.0 </w:t>
      </w:r>
      <w:r w:rsidR="00635641">
        <w:rPr>
          <w:rFonts w:eastAsia="Calibri"/>
        </w:rPr>
        <w:t>audit of the Museum Victoria website.</w:t>
      </w:r>
    </w:p>
    <w:p w:rsidR="00410AD5" w:rsidRPr="00CE5CB1" w:rsidRDefault="00410AD5" w:rsidP="001B12B5"/>
    <w:p w:rsidR="00245104" w:rsidRDefault="00410AD5" w:rsidP="00680908">
      <w:pPr>
        <w:pStyle w:val="Heading3"/>
        <w:rPr>
          <w:i/>
        </w:rPr>
      </w:pPr>
      <w:r w:rsidRPr="00CE5CB1">
        <w:t>Victorian Government Risk</w:t>
      </w:r>
      <w:r w:rsidR="004878AB">
        <w:t xml:space="preserve"> M</w:t>
      </w:r>
      <w:r w:rsidRPr="00CE5CB1">
        <w:t>anagement Framework</w:t>
      </w:r>
    </w:p>
    <w:p w:rsidR="00410AD5" w:rsidRPr="00CE5CB1" w:rsidRDefault="00410AD5" w:rsidP="001B12B5">
      <w:r w:rsidRPr="00CE5CB1">
        <w:t xml:space="preserve">I, Margaret Gardner, certify that the Museums Board of Victoria (trading as ‘Museum Victoria’) has risk management processes in place consistent with the </w:t>
      </w:r>
      <w:r w:rsidRPr="00CE5CB1">
        <w:rPr>
          <w:i/>
        </w:rPr>
        <w:t>Australian/New Zealand Risk Management Standard</w:t>
      </w:r>
      <w:r w:rsidRPr="00CE5CB1">
        <w:t xml:space="preserve"> and an internal audit control system is in place that enables the executive to understand, manage and satisfactorily control risk exposures. The Finance, Risk and Audit Committee verifies this assurance and that the risk profile of the Museums Board of Victoria has been critically reviewed within the last 12 months.</w:t>
      </w:r>
    </w:p>
    <w:p w:rsidR="00410AD5" w:rsidRPr="00CE5CB1" w:rsidRDefault="00410AD5" w:rsidP="001B12B5"/>
    <w:p w:rsidR="00410AD5" w:rsidRPr="00CE5CB1" w:rsidRDefault="002710ED" w:rsidP="001B12B5">
      <w:r w:rsidRPr="002710ED">
        <w:t>&lt;signature</w:t>
      </w:r>
      <w:r w:rsidR="002F13AC">
        <w:t xml:space="preserve"> inserted</w:t>
      </w:r>
      <w:r w:rsidRPr="002710ED">
        <w:t>&gt;</w:t>
      </w:r>
    </w:p>
    <w:p w:rsidR="00410AD5" w:rsidRPr="00CE5CB1" w:rsidRDefault="00410AD5" w:rsidP="001B12B5"/>
    <w:p w:rsidR="00410AD5" w:rsidRPr="00CE5CB1" w:rsidRDefault="00410AD5" w:rsidP="001B12B5">
      <w:r w:rsidRPr="00CE5CB1">
        <w:t>Professor Margaret Gardner</w:t>
      </w:r>
    </w:p>
    <w:p w:rsidR="00410AD5" w:rsidRPr="00CE5CB1" w:rsidRDefault="00410AD5" w:rsidP="001B12B5">
      <w:r w:rsidRPr="00CE5CB1">
        <w:t>President, Museums Board of Victoria</w:t>
      </w:r>
    </w:p>
    <w:p w:rsidR="00410AD5" w:rsidRPr="00CE5CB1" w:rsidRDefault="00410AD5" w:rsidP="001B12B5">
      <w:r>
        <w:t>30 June 2012</w:t>
      </w:r>
    </w:p>
    <w:p w:rsidR="00410AD5" w:rsidRPr="00CE5CB1" w:rsidRDefault="00410AD5" w:rsidP="001B12B5"/>
    <w:p w:rsidR="00245104" w:rsidRDefault="00410AD5" w:rsidP="00680908">
      <w:pPr>
        <w:pStyle w:val="Heading3"/>
        <w:rPr>
          <w:i/>
        </w:rPr>
      </w:pPr>
      <w:r w:rsidRPr="00CE5CB1">
        <w:t>National Competition Policy</w:t>
      </w:r>
    </w:p>
    <w:p w:rsidR="00410AD5" w:rsidRPr="00CE5CB1" w:rsidRDefault="00410AD5" w:rsidP="001B12B5">
      <w:r w:rsidRPr="00CE5CB1">
        <w:t>Museum Victoria is committed to competitive neutrality principles, ensuring fair and open competition. Many non-core activities have been outsourced, such as cleaning, food and beverage services, and security.</w:t>
      </w:r>
    </w:p>
    <w:p w:rsidR="00410AD5" w:rsidRPr="00CE5CB1" w:rsidRDefault="00410AD5" w:rsidP="001B12B5"/>
    <w:p w:rsidR="00245104" w:rsidRDefault="00410AD5" w:rsidP="00680908">
      <w:pPr>
        <w:pStyle w:val="Heading3"/>
        <w:rPr>
          <w:i/>
        </w:rPr>
      </w:pPr>
      <w:r w:rsidRPr="00CE5CB1">
        <w:t>Victorian Industry Participation Policy</w:t>
      </w:r>
    </w:p>
    <w:p w:rsidR="00410AD5" w:rsidRPr="00CE5CB1" w:rsidRDefault="00410AD5" w:rsidP="001B12B5">
      <w:pPr>
        <w:rPr>
          <w:color w:val="548DD4" w:themeColor="text2" w:themeTint="99"/>
        </w:rPr>
      </w:pPr>
      <w:r w:rsidRPr="00CE5CB1">
        <w:t xml:space="preserve">Museum Victoria identifies and maximises local sourcing opportunities </w:t>
      </w:r>
      <w:r w:rsidR="00D4668B">
        <w:t>that</w:t>
      </w:r>
      <w:r w:rsidRPr="00CE5CB1">
        <w:t xml:space="preserve"> offer value-for-money outcome</w:t>
      </w:r>
      <w:r w:rsidR="00D4668B">
        <w:t>s</w:t>
      </w:r>
      <w:r w:rsidRPr="00CE5CB1">
        <w:t xml:space="preserve">. </w:t>
      </w:r>
    </w:p>
    <w:p w:rsidR="00410AD5" w:rsidRPr="00CE5CB1" w:rsidRDefault="00410AD5" w:rsidP="001B12B5"/>
    <w:p w:rsidR="00410AD5" w:rsidRPr="00CE5CB1" w:rsidRDefault="00410AD5" w:rsidP="001B12B5">
      <w:bookmarkStart w:id="13" w:name="OLE_LINK9"/>
      <w:bookmarkStart w:id="14" w:name="OLE_LINK10"/>
      <w:r w:rsidRPr="00CE5CB1">
        <w:t>Details of contracts completed during the year to which the Victorian Industry Participation Policy (VIPP) applies are as follows:</w:t>
      </w:r>
    </w:p>
    <w:p w:rsidR="002E227B" w:rsidRDefault="00B21A9B" w:rsidP="008D3787">
      <w:pPr>
        <w:pStyle w:val="ListParagraph"/>
        <w:numPr>
          <w:ilvl w:val="0"/>
          <w:numId w:val="27"/>
        </w:numPr>
      </w:pPr>
      <w:r>
        <w:t>o</w:t>
      </w:r>
      <w:r w:rsidR="00410AD5" w:rsidRPr="00B77262">
        <w:t>ne contract totalling $3,255,000 in value (excluding GST), in metropolitan</w:t>
      </w:r>
      <w:r w:rsidR="00410AD5" w:rsidRPr="00CE5CB1">
        <w:t xml:space="preserve"> Melbourne.</w:t>
      </w:r>
    </w:p>
    <w:p w:rsidR="00410AD5" w:rsidRPr="00CE5CB1" w:rsidRDefault="00410AD5" w:rsidP="001B12B5"/>
    <w:p w:rsidR="00410AD5" w:rsidRPr="00CE5CB1" w:rsidRDefault="00410AD5" w:rsidP="001B12B5">
      <w:r w:rsidRPr="00CE5CB1">
        <w:t>The outcomes under the VIPP include:</w:t>
      </w:r>
    </w:p>
    <w:p w:rsidR="002E227B" w:rsidRDefault="00410AD5" w:rsidP="008D3787">
      <w:pPr>
        <w:pStyle w:val="ListParagraph"/>
        <w:numPr>
          <w:ilvl w:val="0"/>
          <w:numId w:val="25"/>
        </w:numPr>
      </w:pPr>
      <w:r>
        <w:t>an overall level of local content at 100% of the total value of the contract</w:t>
      </w:r>
    </w:p>
    <w:p w:rsidR="002E227B" w:rsidRDefault="00410AD5" w:rsidP="008D3787">
      <w:pPr>
        <w:pStyle w:val="ListParagraph"/>
        <w:numPr>
          <w:ilvl w:val="0"/>
          <w:numId w:val="25"/>
        </w:numPr>
      </w:pPr>
      <w:r>
        <w:t>40 full</w:t>
      </w:r>
      <w:r w:rsidR="00D4668B">
        <w:t>-</w:t>
      </w:r>
      <w:r>
        <w:t>time</w:t>
      </w:r>
      <w:r w:rsidR="00D4668B">
        <w:t xml:space="preserve"> </w:t>
      </w:r>
      <w:r>
        <w:t>equivalent jobs</w:t>
      </w:r>
    </w:p>
    <w:p w:rsidR="002E227B" w:rsidRDefault="00410AD5" w:rsidP="008D3787">
      <w:pPr>
        <w:pStyle w:val="ListParagraph"/>
        <w:numPr>
          <w:ilvl w:val="0"/>
          <w:numId w:val="25"/>
        </w:numPr>
      </w:pPr>
      <w:r>
        <w:t>four new full</w:t>
      </w:r>
      <w:r w:rsidR="00D4668B">
        <w:t>-</w:t>
      </w:r>
      <w:r>
        <w:t>time jobs.</w:t>
      </w:r>
    </w:p>
    <w:p w:rsidR="00410AD5" w:rsidRPr="00CE5CB1" w:rsidRDefault="00410AD5" w:rsidP="001B12B5"/>
    <w:p w:rsidR="00245104" w:rsidRDefault="00410AD5">
      <w:r w:rsidRPr="00CE5CB1">
        <w:t>The benefits to the Victorian economy include</w:t>
      </w:r>
      <w:r w:rsidR="00B21A9B">
        <w:rPr>
          <w:rFonts w:cs="Arial"/>
        </w:rPr>
        <w:t xml:space="preserve"> </w:t>
      </w:r>
      <w:bookmarkEnd w:id="13"/>
      <w:bookmarkEnd w:id="14"/>
      <w:r>
        <w:t>w</w:t>
      </w:r>
      <w:r w:rsidRPr="00413F61">
        <w:t xml:space="preserve">orks that </w:t>
      </w:r>
      <w:r>
        <w:t>were</w:t>
      </w:r>
      <w:r w:rsidRPr="00413F61">
        <w:t xml:space="preserve"> locally made</w:t>
      </w:r>
      <w:r w:rsidR="00B21A9B">
        <w:t>,</w:t>
      </w:r>
      <w:r w:rsidRPr="00413F61">
        <w:t xml:space="preserve"> installed</w:t>
      </w:r>
      <w:r>
        <w:t xml:space="preserve"> and </w:t>
      </w:r>
      <w:r w:rsidRPr="00413F61">
        <w:t xml:space="preserve">commissioned onsite by local labour. The sourcing of contractors </w:t>
      </w:r>
      <w:r>
        <w:t>was</w:t>
      </w:r>
      <w:r w:rsidRPr="00413F61">
        <w:t xml:space="preserve"> targeted based on locality to the work site</w:t>
      </w:r>
      <w:r>
        <w:t xml:space="preserve">. </w:t>
      </w:r>
    </w:p>
    <w:p w:rsidR="006A73CB" w:rsidRDefault="006A73CB">
      <w:pPr>
        <w:keepNext w:val="0"/>
        <w:outlineLvl w:val="9"/>
        <w:rPr>
          <w:kern w:val="32"/>
        </w:rPr>
      </w:pPr>
      <w:r>
        <w:rPr>
          <w:kern w:val="32"/>
        </w:rPr>
        <w:br w:type="page"/>
      </w:r>
    </w:p>
    <w:p w:rsidR="00245104" w:rsidRDefault="00410AD5" w:rsidP="00680908">
      <w:pPr>
        <w:pStyle w:val="Heading3"/>
        <w:rPr>
          <w:i/>
        </w:rPr>
      </w:pPr>
      <w:r w:rsidRPr="00CE5CB1">
        <w:lastRenderedPageBreak/>
        <w:t>Consultancies</w:t>
      </w:r>
    </w:p>
    <w:p w:rsidR="00410AD5" w:rsidRPr="00CE5CB1" w:rsidRDefault="00DF6256" w:rsidP="001B12B5">
      <w:r w:rsidRPr="00C96C38">
        <w:rPr>
          <w:snapToGrid w:val="0"/>
        </w:rPr>
        <w:t>Museum Victoria did not commission any consultancies during 2011–12.</w:t>
      </w:r>
      <w:r w:rsidR="00410AD5" w:rsidRPr="00CE5CB1">
        <w:rPr>
          <w:snapToGrid w:val="0"/>
        </w:rPr>
        <w:t xml:space="preserve"> </w:t>
      </w:r>
    </w:p>
    <w:p w:rsidR="00245104" w:rsidRDefault="00245104">
      <w:pPr>
        <w:rPr>
          <w:kern w:val="32"/>
        </w:rPr>
      </w:pPr>
    </w:p>
    <w:p w:rsidR="00245104" w:rsidRDefault="00410AD5" w:rsidP="00680908">
      <w:pPr>
        <w:pStyle w:val="Heading3"/>
        <w:rPr>
          <w:i/>
        </w:rPr>
      </w:pPr>
      <w:r w:rsidRPr="00CE5CB1">
        <w:t>Building and Maintenance Compliance</w:t>
      </w:r>
    </w:p>
    <w:p w:rsidR="00245104" w:rsidRDefault="00410AD5">
      <w:r w:rsidRPr="00CE5CB1">
        <w:t>At 30 June 201</w:t>
      </w:r>
      <w:r>
        <w:t>2</w:t>
      </w:r>
      <w:r w:rsidRPr="00CE5CB1">
        <w:t xml:space="preserve">, Museum Victoria was responsible for eight government-owned buildings. The museum also occupied premises at Swann House, Melbourne, as a tenant. Museum Victoria complied with all provisions of the </w:t>
      </w:r>
      <w:r w:rsidRPr="00CE5CB1">
        <w:rPr>
          <w:i/>
        </w:rPr>
        <w:t>Building Act 1993</w:t>
      </w:r>
      <w:r w:rsidRPr="00CE5CB1">
        <w:t xml:space="preserve">. </w:t>
      </w:r>
    </w:p>
    <w:p w:rsidR="00245104" w:rsidRDefault="00245104"/>
    <w:p w:rsidR="00245104" w:rsidRDefault="00410AD5">
      <w:r>
        <w:t>All works undertaken by Museum Victoria during 2011–12</w:t>
      </w:r>
      <w:r w:rsidRPr="00CE5CB1">
        <w:t xml:space="preserve"> complie</w:t>
      </w:r>
      <w:r>
        <w:t>d</w:t>
      </w:r>
      <w:r w:rsidRPr="00CE5CB1">
        <w:t xml:space="preserve"> with the Building Code of Australia and with the relevant Australian standards for building and maintenance works.</w:t>
      </w:r>
    </w:p>
    <w:p w:rsidR="00245104" w:rsidRDefault="00245104"/>
    <w:p w:rsidR="00245104" w:rsidRPr="00680908" w:rsidRDefault="00410AD5" w:rsidP="00680908">
      <w:pPr>
        <w:pStyle w:val="Heading3"/>
      </w:pPr>
      <w:r w:rsidRPr="00680908">
        <w:t>Major Works (more than $50,000)</w:t>
      </w:r>
    </w:p>
    <w:p w:rsidR="00245104" w:rsidRDefault="00410AD5">
      <w:pPr>
        <w:pStyle w:val="Heading4"/>
      </w:pPr>
      <w:r w:rsidRPr="00CE5CB1">
        <w:t>Melbourne Museum</w:t>
      </w:r>
    </w:p>
    <w:p w:rsidR="00245104" w:rsidRDefault="00410AD5">
      <w:r>
        <w:t>Fire mode audit</w:t>
      </w:r>
    </w:p>
    <w:p w:rsidR="00245104" w:rsidRDefault="00410AD5">
      <w:r>
        <w:t>Emergency and exit light remedial works</w:t>
      </w:r>
    </w:p>
    <w:p w:rsidR="00245104" w:rsidRDefault="00410AD5">
      <w:r>
        <w:t>Security access remedial works</w:t>
      </w:r>
    </w:p>
    <w:p w:rsidR="00410AD5" w:rsidRPr="00CE5CB1" w:rsidRDefault="00410AD5" w:rsidP="001B12B5"/>
    <w:p w:rsidR="00245104" w:rsidRDefault="00410AD5">
      <w:pPr>
        <w:pStyle w:val="Heading4"/>
      </w:pPr>
      <w:r w:rsidRPr="00CE5CB1">
        <w:t>Royal Exhibition Building</w:t>
      </w:r>
    </w:p>
    <w:p w:rsidR="00245104" w:rsidRDefault="00410AD5">
      <w:r>
        <w:t>Completion of flooring replacement project</w:t>
      </w:r>
    </w:p>
    <w:p w:rsidR="00245104" w:rsidRDefault="00410AD5">
      <w:r>
        <w:t>Lift upgrade</w:t>
      </w:r>
    </w:p>
    <w:p w:rsidR="00245104" w:rsidRDefault="00B21A9B">
      <w:r>
        <w:t>Stage 1 of f</w:t>
      </w:r>
      <w:r w:rsidR="00410AD5">
        <w:t>lagpole repairs</w:t>
      </w:r>
    </w:p>
    <w:p w:rsidR="00410AD5" w:rsidRPr="00CE5CB1" w:rsidRDefault="00410AD5" w:rsidP="001B12B5"/>
    <w:p w:rsidR="00245104" w:rsidRDefault="00410AD5">
      <w:pPr>
        <w:pStyle w:val="Heading4"/>
      </w:pPr>
      <w:r w:rsidRPr="00CE5CB1">
        <w:t>Scienceworks</w:t>
      </w:r>
      <w:r>
        <w:t xml:space="preserve"> and Adjacent Site</w:t>
      </w:r>
    </w:p>
    <w:p w:rsidR="00245104" w:rsidRDefault="003555AA">
      <w:pPr>
        <w:rPr>
          <w:kern w:val="32"/>
        </w:rPr>
      </w:pPr>
      <w:r>
        <w:rPr>
          <w:kern w:val="32"/>
        </w:rPr>
        <w:t>A</w:t>
      </w:r>
      <w:r w:rsidR="00410AD5" w:rsidRPr="00B77262">
        <w:rPr>
          <w:kern w:val="32"/>
        </w:rPr>
        <w:t>ir-conditioning upgrade</w:t>
      </w:r>
    </w:p>
    <w:p w:rsidR="00245104" w:rsidRDefault="003555AA">
      <w:r>
        <w:t>A</w:t>
      </w:r>
      <w:r w:rsidR="00410AD5">
        <w:t>batement and demolition works at the former ACI site</w:t>
      </w:r>
    </w:p>
    <w:p w:rsidR="00245104" w:rsidRDefault="00410AD5">
      <w:r>
        <w:t>Commencement of heritage compliance for the former ACI site</w:t>
      </w:r>
    </w:p>
    <w:p w:rsidR="00245104" w:rsidRDefault="00410AD5">
      <w:r>
        <w:t>Commencement of planning for interim use of the former ACI site</w:t>
      </w:r>
    </w:p>
    <w:p w:rsidR="00245104" w:rsidRDefault="00245104">
      <w:pPr>
        <w:rPr>
          <w:kern w:val="32"/>
        </w:rPr>
      </w:pPr>
    </w:p>
    <w:p w:rsidR="00245104" w:rsidRDefault="00410AD5" w:rsidP="00680908">
      <w:pPr>
        <w:pStyle w:val="Heading3"/>
        <w:rPr>
          <w:i/>
        </w:rPr>
      </w:pPr>
      <w:r w:rsidRPr="00CE5CB1">
        <w:t>Whistleblowers Protection</w:t>
      </w:r>
    </w:p>
    <w:p w:rsidR="00410AD5" w:rsidRPr="00CE5CB1" w:rsidRDefault="00410AD5" w:rsidP="001B12B5">
      <w:r w:rsidRPr="00CE5CB1">
        <w:t xml:space="preserve">Museum Victoria is committed to the aims and objectives of the </w:t>
      </w:r>
      <w:r w:rsidRPr="00CE5CB1">
        <w:rPr>
          <w:i/>
        </w:rPr>
        <w:t>Whistleblowers Protection Act 2001</w:t>
      </w:r>
      <w:r w:rsidRPr="00CE5CB1">
        <w:t>. We do not tolerate improper conduct by our employees, officers or members, nor reprisals against those who come forward to disclose such conduct.</w:t>
      </w:r>
    </w:p>
    <w:p w:rsidR="00410AD5" w:rsidRPr="00CE5CB1" w:rsidRDefault="00410AD5" w:rsidP="001B12B5"/>
    <w:p w:rsidR="00410AD5" w:rsidRPr="00CE5CB1" w:rsidRDefault="00410AD5" w:rsidP="001B12B5">
      <w:r w:rsidRPr="00CE5CB1">
        <w:t>Museum Victoria recognises the value of transparency and accountability in our administrative and management practices, and supports disclosures that reveal corrupt conduct, conduct involving a substantial mismanagement of public resources and conduct involving a substantial risk to public health and safety or to the environment.</w:t>
      </w:r>
    </w:p>
    <w:p w:rsidR="00410AD5" w:rsidRPr="00CE5CB1" w:rsidRDefault="00410AD5" w:rsidP="001B12B5"/>
    <w:p w:rsidR="00410AD5" w:rsidRPr="00CE5CB1" w:rsidRDefault="00410AD5" w:rsidP="001B12B5">
      <w:r w:rsidRPr="00CE5CB1">
        <w:t>Museum Victoria will take all reasonable steps to protect people who make such disclosures from any detrimental action in reprisal for making the disclosure. We will also afford natural justice to the person who is the subject of the disclosure.</w:t>
      </w:r>
    </w:p>
    <w:p w:rsidR="00410AD5" w:rsidRPr="00CE5CB1" w:rsidRDefault="00410AD5" w:rsidP="001B12B5"/>
    <w:p w:rsidR="00410AD5" w:rsidRPr="00CE5CB1" w:rsidRDefault="00410AD5" w:rsidP="001B12B5">
      <w:r w:rsidRPr="00CE5CB1">
        <w:t>Disclosures of improper conduct or detrimental action by Museum Victoria or our employees may be made to the following officers:</w:t>
      </w:r>
    </w:p>
    <w:p w:rsidR="00410AD5" w:rsidRPr="00CE5CB1" w:rsidRDefault="00410AD5" w:rsidP="001B12B5"/>
    <w:p w:rsidR="00410AD5" w:rsidRPr="00CE5CB1" w:rsidRDefault="00410AD5" w:rsidP="001B12B5">
      <w:r w:rsidRPr="00CE5CB1">
        <w:t xml:space="preserve">Protected Disclosure Coordinator: </w:t>
      </w:r>
    </w:p>
    <w:p w:rsidR="00A708F0" w:rsidRDefault="00410AD5">
      <w:r w:rsidRPr="00CE5CB1">
        <w:t>Director, Corporate Services</w:t>
      </w:r>
    </w:p>
    <w:p w:rsidR="00A708F0" w:rsidRDefault="00410AD5">
      <w:r w:rsidRPr="00CE5CB1">
        <w:t>Telephone: (03) 8341 7746</w:t>
      </w:r>
    </w:p>
    <w:p w:rsidR="006A73CB" w:rsidRDefault="006A73CB">
      <w:pPr>
        <w:keepNext w:val="0"/>
        <w:outlineLvl w:val="9"/>
      </w:pPr>
      <w:r>
        <w:br w:type="page"/>
      </w:r>
    </w:p>
    <w:p w:rsidR="00A708F0" w:rsidRDefault="00410AD5">
      <w:r w:rsidRPr="00CE5CB1">
        <w:lastRenderedPageBreak/>
        <w:t xml:space="preserve">Protected Disclosure Officer: </w:t>
      </w:r>
    </w:p>
    <w:p w:rsidR="00A708F0" w:rsidRDefault="00410AD5">
      <w:r w:rsidRPr="00CE5CB1">
        <w:t>Manager, Human Resources</w:t>
      </w:r>
    </w:p>
    <w:p w:rsidR="00A708F0" w:rsidRDefault="00410AD5">
      <w:r w:rsidRPr="00CE5CB1">
        <w:t>Telephone: (03) 8341 7768</w:t>
      </w:r>
    </w:p>
    <w:p w:rsidR="00245104" w:rsidRDefault="00245104"/>
    <w:p w:rsidR="00410AD5" w:rsidRPr="00CE5CB1" w:rsidRDefault="00410AD5" w:rsidP="001B12B5">
      <w:r w:rsidRPr="00CE5CB1">
        <w:t>Museum Victoria</w:t>
      </w:r>
    </w:p>
    <w:p w:rsidR="00410AD5" w:rsidRPr="00CE5CB1" w:rsidRDefault="00410AD5" w:rsidP="001B12B5">
      <w:r w:rsidRPr="00CE5CB1">
        <w:t>11 Nicholson Street</w:t>
      </w:r>
    </w:p>
    <w:p w:rsidR="00410AD5" w:rsidRPr="00CE5CB1" w:rsidRDefault="00410AD5" w:rsidP="001B12B5">
      <w:r w:rsidRPr="00CE5CB1">
        <w:t xml:space="preserve">Carlton </w:t>
      </w:r>
      <w:r w:rsidRPr="00CE5CB1">
        <w:rPr>
          <w:rFonts w:cs="Arial"/>
        </w:rPr>
        <w:t>VIC</w:t>
      </w:r>
      <w:r w:rsidR="0079795A">
        <w:rPr>
          <w:rFonts w:cs="Arial"/>
        </w:rPr>
        <w:t>.</w:t>
      </w:r>
      <w:r w:rsidRPr="00CE5CB1">
        <w:t xml:space="preserve"> 3053</w:t>
      </w:r>
    </w:p>
    <w:p w:rsidR="00410AD5" w:rsidRPr="00CE5CB1" w:rsidRDefault="00410AD5" w:rsidP="001B12B5"/>
    <w:p w:rsidR="00410AD5" w:rsidRPr="00CE5CB1" w:rsidRDefault="00410AD5" w:rsidP="001B12B5">
      <w:r w:rsidRPr="00CE5CB1">
        <w:t>A disclosure about improper conduct or detrimental action by Museum Victoria or our employees may also be made directly to the ombudsman.</w:t>
      </w:r>
    </w:p>
    <w:p w:rsidR="00245104" w:rsidRDefault="00245104"/>
    <w:p w:rsidR="00245104" w:rsidRDefault="00410AD5">
      <w:r w:rsidRPr="00CE5CB1">
        <w:t>Ombudsman Victoria</w:t>
      </w:r>
    </w:p>
    <w:p w:rsidR="00245104" w:rsidRDefault="00410AD5">
      <w:r w:rsidRPr="00CE5CB1">
        <w:t>Level 9, 459 Collins Street (North Tower)</w:t>
      </w:r>
    </w:p>
    <w:p w:rsidR="00245104" w:rsidRDefault="00410AD5">
      <w:pPr>
        <w:rPr>
          <w:lang w:val="fr-FR"/>
        </w:rPr>
      </w:pPr>
      <w:r w:rsidRPr="00CE5CB1">
        <w:rPr>
          <w:lang w:val="fr-FR"/>
        </w:rPr>
        <w:t xml:space="preserve">Melbourne </w:t>
      </w:r>
      <w:r w:rsidRPr="00CE5CB1">
        <w:rPr>
          <w:rFonts w:cs="Arial"/>
          <w:lang w:val="fr-FR"/>
        </w:rPr>
        <w:t>VIC</w:t>
      </w:r>
      <w:r w:rsidR="0079795A">
        <w:rPr>
          <w:rFonts w:cs="Arial"/>
          <w:lang w:val="fr-FR"/>
        </w:rPr>
        <w:t>.</w:t>
      </w:r>
      <w:r w:rsidRPr="00CE5CB1">
        <w:rPr>
          <w:lang w:val="fr-FR"/>
        </w:rPr>
        <w:t xml:space="preserve"> 3000</w:t>
      </w:r>
    </w:p>
    <w:p w:rsidR="00245104" w:rsidRDefault="00410AD5">
      <w:pPr>
        <w:rPr>
          <w:lang w:val="fr-FR"/>
        </w:rPr>
      </w:pPr>
      <w:r w:rsidRPr="00CE5CB1">
        <w:rPr>
          <w:lang w:val="fr-FR"/>
        </w:rPr>
        <w:t>(DX: 210174)</w:t>
      </w:r>
    </w:p>
    <w:p w:rsidR="00245104" w:rsidRDefault="00410AD5">
      <w:pPr>
        <w:rPr>
          <w:lang w:val="fr-FR"/>
        </w:rPr>
      </w:pPr>
      <w:r w:rsidRPr="00CE5CB1">
        <w:rPr>
          <w:lang w:val="fr-FR"/>
        </w:rPr>
        <w:t xml:space="preserve">Internet: </w:t>
      </w:r>
      <w:hyperlink r:id="rId18" w:history="1">
        <w:r w:rsidRPr="00CE5CB1">
          <w:rPr>
            <w:color w:val="0000FF"/>
            <w:u w:val="single"/>
            <w:lang w:val="fr-FR"/>
          </w:rPr>
          <w:t>www.ombudsman.vic.gov.au</w:t>
        </w:r>
      </w:hyperlink>
    </w:p>
    <w:p w:rsidR="00410AD5" w:rsidRPr="00CE5CB1" w:rsidRDefault="00410AD5" w:rsidP="001B12B5">
      <w:r w:rsidRPr="00CE5CB1">
        <w:t xml:space="preserve">Email: </w:t>
      </w:r>
      <w:hyperlink r:id="rId19" w:history="1">
        <w:r w:rsidRPr="00CE5CB1">
          <w:rPr>
            <w:color w:val="0000FF"/>
            <w:u w:val="single"/>
          </w:rPr>
          <w:t>ombudvic@ombuds</w:t>
        </w:r>
        <w:bookmarkStart w:id="15" w:name="_Hlt17620638"/>
        <w:r w:rsidRPr="00CE5CB1">
          <w:rPr>
            <w:color w:val="0000FF"/>
            <w:u w:val="single"/>
          </w:rPr>
          <w:t>m</w:t>
        </w:r>
        <w:bookmarkEnd w:id="15"/>
        <w:r w:rsidRPr="00CE5CB1">
          <w:rPr>
            <w:color w:val="0000FF"/>
            <w:u w:val="single"/>
          </w:rPr>
          <w:t>an.vic.gov.au</w:t>
        </w:r>
      </w:hyperlink>
    </w:p>
    <w:p w:rsidR="00245104" w:rsidRDefault="00410AD5">
      <w:r w:rsidRPr="00CE5CB1">
        <w:t>Telephone: (03) 9613 6222</w:t>
      </w:r>
    </w:p>
    <w:p w:rsidR="00410AD5" w:rsidRPr="00CE5CB1" w:rsidRDefault="00410AD5" w:rsidP="001B12B5">
      <w:r w:rsidRPr="00CE5CB1">
        <w:t>Toll-free: 1800 806 314</w:t>
      </w:r>
    </w:p>
    <w:p w:rsidR="00410AD5" w:rsidRPr="00CE5CB1" w:rsidRDefault="00410AD5" w:rsidP="001B12B5"/>
    <w:p w:rsidR="002E227B" w:rsidRDefault="00410AD5">
      <w:pPr>
        <w:pStyle w:val="Heading4"/>
      </w:pPr>
      <w:r w:rsidRPr="00CE5CB1">
        <w:t>Further Information</w:t>
      </w:r>
    </w:p>
    <w:p w:rsidR="00410AD5" w:rsidRPr="00CE5CB1" w:rsidRDefault="00410AD5" w:rsidP="001B12B5">
      <w:r w:rsidRPr="00CE5CB1">
        <w:t xml:space="preserve">Full written procedures outlining the system for reporting disclosures of improper conduct or detrimental action by Museum Victoria or our employees are available on request or on </w:t>
      </w:r>
      <w:r w:rsidR="00251BD7">
        <w:t>the Museum Victoria</w:t>
      </w:r>
      <w:r w:rsidRPr="00CE5CB1">
        <w:t xml:space="preserve"> website </w:t>
      </w:r>
      <w:r w:rsidR="00251BD7">
        <w:t>(</w:t>
      </w:r>
      <w:hyperlink r:id="rId20" w:history="1">
        <w:r w:rsidRPr="00CE5CB1">
          <w:rPr>
            <w:color w:val="0000FF"/>
            <w:u w:val="single"/>
          </w:rPr>
          <w:t>www.museumvictoria.com.au</w:t>
        </w:r>
      </w:hyperlink>
      <w:r w:rsidR="00251BD7">
        <w:rPr>
          <w:color w:val="0000FF"/>
          <w:u w:val="single"/>
        </w:rPr>
        <w:t>)</w:t>
      </w:r>
      <w:r w:rsidRPr="00CE5CB1">
        <w:t>.</w:t>
      </w:r>
    </w:p>
    <w:p w:rsidR="00410AD5" w:rsidRPr="00CE5CB1" w:rsidRDefault="00410AD5" w:rsidP="001B12B5"/>
    <w:p w:rsidR="00245104" w:rsidRPr="00680908" w:rsidRDefault="00410AD5" w:rsidP="00680908">
      <w:pPr>
        <w:pStyle w:val="Heading3"/>
      </w:pPr>
      <w:r w:rsidRPr="00680908">
        <w:t>Disclosures Under the Whistleblowers Protection Act 2001</w:t>
      </w:r>
    </w:p>
    <w:p w:rsidR="00410AD5" w:rsidRPr="00CE5CB1" w:rsidRDefault="002710ED" w:rsidP="001B12B5">
      <w:r w:rsidRPr="002710ED">
        <w:t>There were no disclosures made to Museum Victoria during 2011–12.</w:t>
      </w:r>
    </w:p>
    <w:p w:rsidR="00410AD5" w:rsidRPr="00CE5CB1" w:rsidRDefault="00410AD5" w:rsidP="001B12B5"/>
    <w:p w:rsidR="00245104" w:rsidRDefault="00410AD5" w:rsidP="00680908">
      <w:pPr>
        <w:pStyle w:val="Heading3"/>
        <w:rPr>
          <w:i/>
        </w:rPr>
      </w:pPr>
      <w:r w:rsidRPr="00CE5CB1">
        <w:t>Fees and Charges</w:t>
      </w:r>
    </w:p>
    <w:p w:rsidR="00245104" w:rsidRDefault="00410AD5" w:rsidP="00B75728">
      <w:pPr>
        <w:pStyle w:val="Heading4"/>
      </w:pPr>
      <w:r w:rsidRPr="00CE5CB1">
        <w:t>Museum Prices</w:t>
      </w:r>
    </w:p>
    <w:tbl>
      <w:tblPr>
        <w:tblW w:w="0" w:type="auto"/>
        <w:tblLook w:val="01E0" w:firstRow="1" w:lastRow="1" w:firstColumn="1" w:lastColumn="1" w:noHBand="0" w:noVBand="0"/>
      </w:tblPr>
      <w:tblGrid>
        <w:gridCol w:w="3348"/>
        <w:gridCol w:w="1724"/>
        <w:gridCol w:w="1725"/>
        <w:gridCol w:w="1725"/>
      </w:tblGrid>
      <w:tr w:rsidR="00410AD5" w:rsidRPr="0061080D" w:rsidTr="002E6F9C">
        <w:trPr>
          <w:tblHeader/>
        </w:trPr>
        <w:tc>
          <w:tcPr>
            <w:tcW w:w="3348" w:type="dxa"/>
          </w:tcPr>
          <w:p w:rsidR="00410AD5" w:rsidRPr="0061080D" w:rsidRDefault="00410AD5" w:rsidP="001B12B5">
            <w:pPr>
              <w:rPr>
                <w:b/>
              </w:rPr>
            </w:pPr>
          </w:p>
        </w:tc>
        <w:tc>
          <w:tcPr>
            <w:tcW w:w="1724" w:type="dxa"/>
          </w:tcPr>
          <w:p w:rsidR="00410AD5" w:rsidRPr="0061080D" w:rsidRDefault="00DF6256" w:rsidP="001B12B5">
            <w:pPr>
              <w:rPr>
                <w:b/>
              </w:rPr>
            </w:pPr>
            <w:r w:rsidRPr="00DF6256">
              <w:rPr>
                <w:b/>
              </w:rPr>
              <w:t>Adult</w:t>
            </w:r>
          </w:p>
        </w:tc>
        <w:tc>
          <w:tcPr>
            <w:tcW w:w="1725" w:type="dxa"/>
          </w:tcPr>
          <w:p w:rsidR="00410AD5" w:rsidRPr="0061080D" w:rsidRDefault="00DF6256" w:rsidP="001B12B5">
            <w:pPr>
              <w:rPr>
                <w:b/>
              </w:rPr>
            </w:pPr>
            <w:r w:rsidRPr="00DF6256">
              <w:rPr>
                <w:b/>
              </w:rPr>
              <w:t>Child</w:t>
            </w:r>
          </w:p>
        </w:tc>
        <w:tc>
          <w:tcPr>
            <w:tcW w:w="1725" w:type="dxa"/>
          </w:tcPr>
          <w:p w:rsidR="00410AD5" w:rsidRPr="0061080D" w:rsidRDefault="00DF6256" w:rsidP="001B12B5">
            <w:pPr>
              <w:rPr>
                <w:b/>
              </w:rPr>
            </w:pPr>
            <w:r w:rsidRPr="00DF6256">
              <w:rPr>
                <w:b/>
              </w:rPr>
              <w:t>Concession</w:t>
            </w:r>
          </w:p>
        </w:tc>
      </w:tr>
      <w:tr w:rsidR="00410AD5" w:rsidRPr="00CE5CB1">
        <w:tc>
          <w:tcPr>
            <w:tcW w:w="3348" w:type="dxa"/>
          </w:tcPr>
          <w:p w:rsidR="00410AD5" w:rsidRPr="00CE5CB1" w:rsidRDefault="00410AD5" w:rsidP="001B12B5">
            <w:r w:rsidRPr="00CE5CB1">
              <w:t>Melbourne Museum</w:t>
            </w:r>
          </w:p>
        </w:tc>
        <w:tc>
          <w:tcPr>
            <w:tcW w:w="1724" w:type="dxa"/>
          </w:tcPr>
          <w:p w:rsidR="00410AD5" w:rsidRPr="00CE5CB1" w:rsidRDefault="00410AD5" w:rsidP="001B12B5">
            <w:r w:rsidRPr="00CE5CB1">
              <w:t>$</w:t>
            </w:r>
            <w:r>
              <w:t>10</w:t>
            </w:r>
            <w:r w:rsidRPr="00CE5CB1">
              <w:t>.00</w:t>
            </w:r>
          </w:p>
        </w:tc>
        <w:tc>
          <w:tcPr>
            <w:tcW w:w="1725" w:type="dxa"/>
          </w:tcPr>
          <w:p w:rsidR="00410AD5" w:rsidRPr="00CE5CB1" w:rsidRDefault="00410AD5" w:rsidP="001B12B5">
            <w:r w:rsidRPr="00CE5CB1">
              <w:t>$0.00</w:t>
            </w:r>
          </w:p>
        </w:tc>
        <w:tc>
          <w:tcPr>
            <w:tcW w:w="1725" w:type="dxa"/>
          </w:tcPr>
          <w:p w:rsidR="00410AD5" w:rsidRPr="00CE5CB1" w:rsidRDefault="00410AD5" w:rsidP="001B12B5">
            <w:r w:rsidRPr="00CE5CB1">
              <w:t>$0.00</w:t>
            </w:r>
          </w:p>
        </w:tc>
      </w:tr>
      <w:tr w:rsidR="00410AD5" w:rsidRPr="00CE5CB1">
        <w:tc>
          <w:tcPr>
            <w:tcW w:w="3348" w:type="dxa"/>
          </w:tcPr>
          <w:p w:rsidR="00410AD5" w:rsidRPr="00CE5CB1" w:rsidRDefault="00410AD5" w:rsidP="001B12B5">
            <w:r w:rsidRPr="00CE5CB1">
              <w:t>IMAX</w:t>
            </w:r>
          </w:p>
        </w:tc>
        <w:tc>
          <w:tcPr>
            <w:tcW w:w="1724" w:type="dxa"/>
          </w:tcPr>
          <w:p w:rsidR="00410AD5" w:rsidRPr="00CE5CB1" w:rsidRDefault="00410AD5" w:rsidP="001B12B5">
            <w:r w:rsidRPr="00CE5CB1">
              <w:t>$18.00</w:t>
            </w:r>
          </w:p>
        </w:tc>
        <w:tc>
          <w:tcPr>
            <w:tcW w:w="1725" w:type="dxa"/>
          </w:tcPr>
          <w:p w:rsidR="00410AD5" w:rsidRPr="00CE5CB1" w:rsidRDefault="00410AD5" w:rsidP="001B12B5">
            <w:r w:rsidRPr="00CE5CB1">
              <w:t>$13.50</w:t>
            </w:r>
          </w:p>
        </w:tc>
        <w:tc>
          <w:tcPr>
            <w:tcW w:w="1725" w:type="dxa"/>
          </w:tcPr>
          <w:p w:rsidR="00410AD5" w:rsidRPr="00CE5CB1" w:rsidRDefault="00410AD5" w:rsidP="001B12B5">
            <w:r w:rsidRPr="00CE5CB1">
              <w:t>$14.50</w:t>
            </w:r>
          </w:p>
        </w:tc>
      </w:tr>
      <w:tr w:rsidR="00410AD5" w:rsidRPr="00CE5CB1">
        <w:tc>
          <w:tcPr>
            <w:tcW w:w="3348" w:type="dxa"/>
          </w:tcPr>
          <w:p w:rsidR="00410AD5" w:rsidRPr="00CE5CB1" w:rsidRDefault="00410AD5" w:rsidP="001B12B5">
            <w:r w:rsidRPr="00CE5CB1">
              <w:t>Scienceworks Museum</w:t>
            </w:r>
          </w:p>
        </w:tc>
        <w:tc>
          <w:tcPr>
            <w:tcW w:w="1724" w:type="dxa"/>
          </w:tcPr>
          <w:p w:rsidR="00410AD5" w:rsidRPr="00CE5CB1" w:rsidRDefault="00410AD5" w:rsidP="001B12B5">
            <w:r w:rsidRPr="00CE5CB1">
              <w:t>$</w:t>
            </w:r>
            <w:r>
              <w:t>10</w:t>
            </w:r>
            <w:r w:rsidRPr="00CE5CB1">
              <w:t>.00</w:t>
            </w:r>
          </w:p>
        </w:tc>
        <w:tc>
          <w:tcPr>
            <w:tcW w:w="1725" w:type="dxa"/>
          </w:tcPr>
          <w:p w:rsidR="00410AD5" w:rsidRPr="00CE5CB1" w:rsidRDefault="00410AD5" w:rsidP="001B12B5">
            <w:r w:rsidRPr="00CE5CB1">
              <w:t>$0.00</w:t>
            </w:r>
          </w:p>
        </w:tc>
        <w:tc>
          <w:tcPr>
            <w:tcW w:w="1725" w:type="dxa"/>
          </w:tcPr>
          <w:p w:rsidR="00410AD5" w:rsidRPr="00CE5CB1" w:rsidRDefault="00410AD5" w:rsidP="001B12B5">
            <w:r w:rsidRPr="00CE5CB1">
              <w:t>$0.00</w:t>
            </w:r>
          </w:p>
        </w:tc>
      </w:tr>
      <w:tr w:rsidR="00410AD5" w:rsidRPr="00CE5CB1">
        <w:tc>
          <w:tcPr>
            <w:tcW w:w="3348" w:type="dxa"/>
          </w:tcPr>
          <w:p w:rsidR="00410AD5" w:rsidRPr="00CE5CB1" w:rsidRDefault="00410AD5" w:rsidP="001B12B5">
            <w:r w:rsidRPr="00CE5CB1">
              <w:t>Melbourne Planetarium</w:t>
            </w:r>
          </w:p>
        </w:tc>
        <w:tc>
          <w:tcPr>
            <w:tcW w:w="1724" w:type="dxa"/>
          </w:tcPr>
          <w:p w:rsidR="00410AD5" w:rsidRPr="00CE5CB1" w:rsidRDefault="00410AD5" w:rsidP="001B12B5">
            <w:r w:rsidRPr="00CE5CB1">
              <w:t>$6.00</w:t>
            </w:r>
          </w:p>
        </w:tc>
        <w:tc>
          <w:tcPr>
            <w:tcW w:w="1725" w:type="dxa"/>
          </w:tcPr>
          <w:p w:rsidR="00410AD5" w:rsidRPr="00CE5CB1" w:rsidRDefault="00410AD5" w:rsidP="001B12B5">
            <w:r w:rsidRPr="00CE5CB1">
              <w:t>$4.50</w:t>
            </w:r>
          </w:p>
        </w:tc>
        <w:tc>
          <w:tcPr>
            <w:tcW w:w="1725" w:type="dxa"/>
          </w:tcPr>
          <w:p w:rsidR="00410AD5" w:rsidRPr="00CE5CB1" w:rsidRDefault="00410AD5" w:rsidP="001B12B5">
            <w:r w:rsidRPr="00CE5CB1">
              <w:t>$5.00</w:t>
            </w:r>
          </w:p>
        </w:tc>
      </w:tr>
      <w:tr w:rsidR="00410AD5" w:rsidRPr="00CE5CB1">
        <w:tc>
          <w:tcPr>
            <w:tcW w:w="3348" w:type="dxa"/>
          </w:tcPr>
          <w:p w:rsidR="00410AD5" w:rsidRPr="00CE5CB1" w:rsidRDefault="00410AD5" w:rsidP="001B12B5">
            <w:r w:rsidRPr="00CE5CB1">
              <w:t>Lightning Room</w:t>
            </w:r>
          </w:p>
        </w:tc>
        <w:tc>
          <w:tcPr>
            <w:tcW w:w="1724" w:type="dxa"/>
          </w:tcPr>
          <w:p w:rsidR="00410AD5" w:rsidRPr="00CE5CB1" w:rsidRDefault="00410AD5" w:rsidP="001B12B5">
            <w:r w:rsidRPr="00CE5CB1">
              <w:t>$6.00</w:t>
            </w:r>
          </w:p>
        </w:tc>
        <w:tc>
          <w:tcPr>
            <w:tcW w:w="1725" w:type="dxa"/>
          </w:tcPr>
          <w:p w:rsidR="00410AD5" w:rsidRPr="00CE5CB1" w:rsidRDefault="00410AD5" w:rsidP="001B12B5">
            <w:r w:rsidRPr="00CE5CB1">
              <w:t>$4.50</w:t>
            </w:r>
          </w:p>
        </w:tc>
        <w:tc>
          <w:tcPr>
            <w:tcW w:w="1725" w:type="dxa"/>
          </w:tcPr>
          <w:p w:rsidR="00410AD5" w:rsidRPr="00CE5CB1" w:rsidRDefault="00410AD5" w:rsidP="001B12B5">
            <w:r w:rsidRPr="00CE5CB1">
              <w:t>$5.00</w:t>
            </w:r>
          </w:p>
        </w:tc>
      </w:tr>
      <w:tr w:rsidR="00410AD5" w:rsidRPr="00CE5CB1">
        <w:tc>
          <w:tcPr>
            <w:tcW w:w="3348" w:type="dxa"/>
          </w:tcPr>
          <w:p w:rsidR="00410AD5" w:rsidRPr="00CE5CB1" w:rsidRDefault="00410AD5" w:rsidP="001B12B5">
            <w:r w:rsidRPr="00CE5CB1">
              <w:t>Immigration Museum</w:t>
            </w:r>
          </w:p>
        </w:tc>
        <w:tc>
          <w:tcPr>
            <w:tcW w:w="1724" w:type="dxa"/>
          </w:tcPr>
          <w:p w:rsidR="00410AD5" w:rsidRPr="00CE5CB1" w:rsidRDefault="00410AD5" w:rsidP="001B12B5">
            <w:r w:rsidRPr="00CE5CB1">
              <w:t>$</w:t>
            </w:r>
            <w:r>
              <w:t>10</w:t>
            </w:r>
            <w:r w:rsidRPr="00CE5CB1">
              <w:t>.00</w:t>
            </w:r>
          </w:p>
        </w:tc>
        <w:tc>
          <w:tcPr>
            <w:tcW w:w="1725" w:type="dxa"/>
          </w:tcPr>
          <w:p w:rsidR="00410AD5" w:rsidRPr="00CE5CB1" w:rsidRDefault="00410AD5" w:rsidP="001B12B5">
            <w:r w:rsidRPr="00CE5CB1">
              <w:t>$0.00</w:t>
            </w:r>
          </w:p>
        </w:tc>
        <w:tc>
          <w:tcPr>
            <w:tcW w:w="1725" w:type="dxa"/>
          </w:tcPr>
          <w:p w:rsidR="00410AD5" w:rsidRPr="00CE5CB1" w:rsidRDefault="00410AD5" w:rsidP="001B12B5">
            <w:r w:rsidRPr="00CE5CB1">
              <w:t>$0.00</w:t>
            </w:r>
          </w:p>
        </w:tc>
      </w:tr>
    </w:tbl>
    <w:p w:rsidR="00410AD5" w:rsidRPr="00CE5CB1" w:rsidRDefault="00410AD5" w:rsidP="001B12B5"/>
    <w:p w:rsidR="00245104" w:rsidRDefault="00410AD5">
      <w:r w:rsidRPr="00CE5CB1">
        <w:t>Notes:</w:t>
      </w:r>
    </w:p>
    <w:p w:rsidR="00245104" w:rsidRDefault="00410AD5">
      <w:r w:rsidRPr="00CE5CB1">
        <w:t>Prices are as at 30 June 201</w:t>
      </w:r>
      <w:r>
        <w:t>2</w:t>
      </w:r>
      <w:r w:rsidRPr="00CE5CB1">
        <w:t>.</w:t>
      </w:r>
    </w:p>
    <w:p w:rsidR="00245104" w:rsidRDefault="00410AD5">
      <w:r w:rsidRPr="00CE5CB1">
        <w:t>The IMAX prices shown above are for regular-length IMAX films; different prices apply for full-length feature films.</w:t>
      </w:r>
    </w:p>
    <w:p w:rsidR="00245104" w:rsidRDefault="00410AD5">
      <w:r w:rsidRPr="00CE5CB1">
        <w:t>Tours of the Royal Exhibition Building are $5.00 per adult, $3.50 per child/concession.</w:t>
      </w:r>
    </w:p>
    <w:p w:rsidR="00245104" w:rsidRDefault="00410AD5">
      <w:r w:rsidRPr="00CE5CB1">
        <w:t>Special fees apply for various ticket options, such as combined IMAX Theatre, Melbourne Planetarium, Victoria University High Voltage Theatre and school bookings, tour groups, special activities and programs. Surcharges apply for some special touring exhibitions.</w:t>
      </w:r>
    </w:p>
    <w:p w:rsidR="006A73CB" w:rsidRDefault="006A73CB">
      <w:pPr>
        <w:keepNext w:val="0"/>
        <w:outlineLvl w:val="9"/>
      </w:pPr>
      <w:r>
        <w:br w:type="page"/>
      </w:r>
    </w:p>
    <w:p w:rsidR="00245104" w:rsidRDefault="00410AD5" w:rsidP="00B75728">
      <w:pPr>
        <w:pStyle w:val="Heading4"/>
      </w:pPr>
      <w:r w:rsidRPr="00CE5CB1">
        <w:lastRenderedPageBreak/>
        <w:t>Membership Fees for Museum Victoria Members</w:t>
      </w:r>
    </w:p>
    <w:tbl>
      <w:tblPr>
        <w:tblW w:w="0" w:type="auto"/>
        <w:tblLook w:val="01E0" w:firstRow="1" w:lastRow="1" w:firstColumn="1" w:lastColumn="1" w:noHBand="0" w:noVBand="0"/>
      </w:tblPr>
      <w:tblGrid>
        <w:gridCol w:w="3708"/>
        <w:gridCol w:w="4140"/>
      </w:tblGrid>
      <w:tr w:rsidR="00410AD5" w:rsidRPr="00CE5CB1">
        <w:tc>
          <w:tcPr>
            <w:tcW w:w="3708" w:type="dxa"/>
          </w:tcPr>
          <w:p w:rsidR="00410AD5" w:rsidRPr="00CE5CB1" w:rsidRDefault="00410AD5" w:rsidP="001B12B5">
            <w:r w:rsidRPr="00CE5CB1">
              <w:t>Adult</w:t>
            </w:r>
          </w:p>
        </w:tc>
        <w:tc>
          <w:tcPr>
            <w:tcW w:w="4140" w:type="dxa"/>
          </w:tcPr>
          <w:p w:rsidR="00410AD5" w:rsidRPr="00CE5CB1" w:rsidRDefault="00410AD5" w:rsidP="001B12B5">
            <w:r w:rsidRPr="00CE5CB1">
              <w:t>$46.00 ($35.00 renew rate)</w:t>
            </w:r>
          </w:p>
        </w:tc>
      </w:tr>
      <w:tr w:rsidR="00410AD5" w:rsidRPr="00CE5CB1">
        <w:tc>
          <w:tcPr>
            <w:tcW w:w="3708" w:type="dxa"/>
          </w:tcPr>
          <w:p w:rsidR="00410AD5" w:rsidRPr="00CE5CB1" w:rsidRDefault="00410AD5" w:rsidP="001B12B5">
            <w:r w:rsidRPr="00CE5CB1">
              <w:t>Child</w:t>
            </w:r>
          </w:p>
        </w:tc>
        <w:tc>
          <w:tcPr>
            <w:tcW w:w="4140" w:type="dxa"/>
          </w:tcPr>
          <w:p w:rsidR="00410AD5" w:rsidRPr="00CE5CB1" w:rsidRDefault="00410AD5" w:rsidP="001B12B5">
            <w:r w:rsidRPr="00CE5CB1">
              <w:t>$16.00</w:t>
            </w:r>
          </w:p>
        </w:tc>
      </w:tr>
      <w:tr w:rsidR="00410AD5" w:rsidRPr="00CE5CB1">
        <w:tc>
          <w:tcPr>
            <w:tcW w:w="3708" w:type="dxa"/>
          </w:tcPr>
          <w:p w:rsidR="00410AD5" w:rsidRPr="00CE5CB1" w:rsidRDefault="00410AD5" w:rsidP="001B12B5">
            <w:r w:rsidRPr="00CE5CB1">
              <w:t>Concession</w:t>
            </w:r>
          </w:p>
        </w:tc>
        <w:tc>
          <w:tcPr>
            <w:tcW w:w="4140" w:type="dxa"/>
          </w:tcPr>
          <w:p w:rsidR="00410AD5" w:rsidRPr="00CE5CB1" w:rsidRDefault="00410AD5" w:rsidP="001B12B5">
            <w:r w:rsidRPr="00CE5CB1">
              <w:t>$30.00 ($19.00 renew rate)</w:t>
            </w:r>
          </w:p>
        </w:tc>
      </w:tr>
      <w:tr w:rsidR="00410AD5" w:rsidRPr="00CE5CB1">
        <w:tc>
          <w:tcPr>
            <w:tcW w:w="3708" w:type="dxa"/>
          </w:tcPr>
          <w:p w:rsidR="00410AD5" w:rsidRPr="00CE5CB1" w:rsidRDefault="00410AD5" w:rsidP="001B12B5">
            <w:r w:rsidRPr="00CE5CB1">
              <w:t>Household</w:t>
            </w:r>
          </w:p>
        </w:tc>
        <w:tc>
          <w:tcPr>
            <w:tcW w:w="4140" w:type="dxa"/>
          </w:tcPr>
          <w:p w:rsidR="00410AD5" w:rsidRPr="00CE5CB1" w:rsidRDefault="00410AD5" w:rsidP="001B12B5">
            <w:r w:rsidRPr="00CE5CB1">
              <w:t>$70.00 ($59.00 renew rate)</w:t>
            </w:r>
          </w:p>
        </w:tc>
      </w:tr>
      <w:tr w:rsidR="00410AD5" w:rsidRPr="00CE5CB1">
        <w:tc>
          <w:tcPr>
            <w:tcW w:w="3708" w:type="dxa"/>
          </w:tcPr>
          <w:p w:rsidR="00410AD5" w:rsidRPr="00CE5CB1" w:rsidRDefault="00410AD5" w:rsidP="001B12B5">
            <w:r w:rsidRPr="00CE5CB1">
              <w:t>Additional child</w:t>
            </w:r>
          </w:p>
        </w:tc>
        <w:tc>
          <w:tcPr>
            <w:tcW w:w="4140" w:type="dxa"/>
          </w:tcPr>
          <w:p w:rsidR="00410AD5" w:rsidRPr="00CE5CB1" w:rsidRDefault="00410AD5" w:rsidP="001B12B5">
            <w:r w:rsidRPr="00CE5CB1">
              <w:t>$6.00</w:t>
            </w:r>
          </w:p>
        </w:tc>
      </w:tr>
      <w:tr w:rsidR="00410AD5" w:rsidRPr="00CE5CB1">
        <w:tc>
          <w:tcPr>
            <w:tcW w:w="3708" w:type="dxa"/>
          </w:tcPr>
          <w:p w:rsidR="00410AD5" w:rsidRPr="00CE5CB1" w:rsidRDefault="00410AD5" w:rsidP="001B12B5">
            <w:r w:rsidRPr="00CE5CB1">
              <w:t>Administration fee (on joining)</w:t>
            </w:r>
          </w:p>
        </w:tc>
        <w:tc>
          <w:tcPr>
            <w:tcW w:w="4140" w:type="dxa"/>
          </w:tcPr>
          <w:p w:rsidR="00410AD5" w:rsidRPr="00CE5CB1" w:rsidRDefault="00410AD5" w:rsidP="001B12B5">
            <w:r w:rsidRPr="00CE5CB1">
              <w:t>$11.00 (inc. GST)</w:t>
            </w:r>
          </w:p>
        </w:tc>
      </w:tr>
    </w:tbl>
    <w:p w:rsidR="00410AD5" w:rsidRPr="00CE5CB1" w:rsidRDefault="00410AD5" w:rsidP="001B12B5"/>
    <w:p w:rsidR="00245104" w:rsidRDefault="00410AD5">
      <w:r w:rsidRPr="00CE5CB1">
        <w:t>Notes:</w:t>
      </w:r>
    </w:p>
    <w:p w:rsidR="00245104" w:rsidRDefault="00410AD5">
      <w:r w:rsidRPr="00CE5CB1">
        <w:t>All fees are for a one-year membership.</w:t>
      </w:r>
    </w:p>
    <w:p w:rsidR="00245104" w:rsidRDefault="0079795A">
      <w:r>
        <w:t>The j</w:t>
      </w:r>
      <w:r w:rsidR="00410AD5" w:rsidRPr="00CE5CB1">
        <w:t xml:space="preserve">oining fee </w:t>
      </w:r>
      <w:r>
        <w:t xml:space="preserve">is </w:t>
      </w:r>
      <w:r w:rsidR="00410AD5" w:rsidRPr="00CE5CB1">
        <w:t>not applicable for a child or additional child.</w:t>
      </w:r>
    </w:p>
    <w:p w:rsidR="00245104" w:rsidRDefault="006B27C3">
      <w:r>
        <w:t>A h</w:t>
      </w:r>
      <w:r w:rsidR="00410AD5" w:rsidRPr="00CE5CB1">
        <w:t>ousehold membership covers two adults and up to four dependent children, 16 years and under, at the one address.</w:t>
      </w:r>
    </w:p>
    <w:p w:rsidR="00245104" w:rsidRDefault="00410AD5">
      <w:r w:rsidRPr="00CE5CB1">
        <w:t>Membership provides unlimited entry to all venues</w:t>
      </w:r>
      <w:r w:rsidR="006B27C3">
        <w:t xml:space="preserve"> and</w:t>
      </w:r>
      <w:r w:rsidRPr="00CE5CB1">
        <w:t xml:space="preserve"> </w:t>
      </w:r>
      <w:r w:rsidR="006B27C3" w:rsidRPr="00CE5CB1">
        <w:t>includ</w:t>
      </w:r>
      <w:r w:rsidR="006B27C3">
        <w:t>es</w:t>
      </w:r>
      <w:r w:rsidR="006B27C3" w:rsidRPr="00CE5CB1">
        <w:t xml:space="preserve"> </w:t>
      </w:r>
      <w:r w:rsidRPr="00CE5CB1">
        <w:t xml:space="preserve">the Royal Exhibition Building tours; discounted entry to the Melbourne Planetarium and Lightning Room; discounts for touring exhibitions and retail outlets; member-only events and previews; free admission to a number of interstate museums; and subscription to Museum Victoria’s </w:t>
      </w:r>
      <w:r w:rsidRPr="00CE5CB1">
        <w:rPr>
          <w:i/>
        </w:rPr>
        <w:t>Six Months</w:t>
      </w:r>
      <w:r w:rsidRPr="00CE5CB1">
        <w:t xml:space="preserve"> magazine.</w:t>
      </w:r>
    </w:p>
    <w:p w:rsidR="00245104" w:rsidRDefault="00410AD5" w:rsidP="002F13AC">
      <w:r w:rsidRPr="00CE5CB1">
        <w:t xml:space="preserve">To be eligible for the renewal rate, members must renew their membership before the membership expiry date. </w:t>
      </w:r>
    </w:p>
    <w:p w:rsidR="00E34670" w:rsidRDefault="00E34670" w:rsidP="001B12B5">
      <w:r>
        <w:br w:type="page"/>
      </w:r>
    </w:p>
    <w:p w:rsidR="00245104" w:rsidRDefault="00E34670" w:rsidP="0089716F">
      <w:pPr>
        <w:pStyle w:val="Heading2"/>
      </w:pPr>
      <w:r w:rsidRPr="006421E6">
        <w:lastRenderedPageBreak/>
        <w:t>Disclosure Index</w:t>
      </w:r>
    </w:p>
    <w:p w:rsidR="00E34670" w:rsidRPr="005904AB" w:rsidRDefault="00E34670" w:rsidP="001B12B5"/>
    <w:p w:rsidR="00E34670" w:rsidRPr="005904AB" w:rsidRDefault="00E34670" w:rsidP="001B12B5">
      <w:r w:rsidRPr="005904AB">
        <w:t>Th</w:t>
      </w:r>
      <w:r>
        <w:t>is</w:t>
      </w:r>
      <w:r w:rsidRPr="005904AB">
        <w:t xml:space="preserve"> annual report </w:t>
      </w:r>
      <w:r>
        <w:t>has been</w:t>
      </w:r>
      <w:r w:rsidRPr="005904AB">
        <w:t xml:space="preserve"> prepared in accordance with all relevant Victorian legislation. Th</w:t>
      </w:r>
      <w:r>
        <w:t>e disclosure</w:t>
      </w:r>
      <w:r w:rsidRPr="005904AB">
        <w:t xml:space="preserve"> index has been prepared to facilitate identification of </w:t>
      </w:r>
      <w:r w:rsidRPr="00580F22">
        <w:rPr>
          <w:rFonts w:cs="Arial"/>
        </w:rPr>
        <w:t>Museum Victoria’s</w:t>
      </w:r>
      <w:r w:rsidRPr="00580F22">
        <w:t xml:space="preserve"> compliance with statutory disclosure requirements.</w:t>
      </w:r>
    </w:p>
    <w:p w:rsidR="00E34670" w:rsidRPr="005904AB" w:rsidRDefault="00E34670" w:rsidP="001B12B5"/>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0"/>
        <w:gridCol w:w="1440"/>
      </w:tblGrid>
      <w:tr w:rsidR="00E34670" w:rsidRPr="005904AB" w:rsidTr="002E6F9C">
        <w:trPr>
          <w:tblHeader/>
        </w:trPr>
        <w:tc>
          <w:tcPr>
            <w:tcW w:w="7488" w:type="dxa"/>
            <w:gridSpan w:val="2"/>
          </w:tcPr>
          <w:p w:rsidR="00E34670" w:rsidRPr="005904AB" w:rsidRDefault="00E34670" w:rsidP="001B12B5">
            <w:r w:rsidRPr="005904AB">
              <w:t>Ministerial Directions</w:t>
            </w:r>
          </w:p>
        </w:tc>
        <w:tc>
          <w:tcPr>
            <w:tcW w:w="1440" w:type="dxa"/>
            <w:vAlign w:val="center"/>
          </w:tcPr>
          <w:p w:rsidR="00E34670" w:rsidRPr="005904AB" w:rsidRDefault="00E34670" w:rsidP="001B12B5">
            <w:r w:rsidRPr="005904AB">
              <w:t>Page</w:t>
            </w:r>
          </w:p>
        </w:tc>
      </w:tr>
      <w:tr w:rsidR="00E34670" w:rsidRPr="005904AB">
        <w:tc>
          <w:tcPr>
            <w:tcW w:w="7488" w:type="dxa"/>
            <w:gridSpan w:val="2"/>
          </w:tcPr>
          <w:p w:rsidR="00E34670" w:rsidRPr="005904AB" w:rsidRDefault="00E34670" w:rsidP="001B12B5">
            <w:r w:rsidRPr="005904AB">
              <w:t>Report of Operations</w:t>
            </w:r>
          </w:p>
        </w:tc>
        <w:tc>
          <w:tcPr>
            <w:tcW w:w="1440" w:type="dxa"/>
          </w:tcPr>
          <w:p w:rsidR="00E34670" w:rsidRPr="005904AB" w:rsidRDefault="00E34670" w:rsidP="001B12B5"/>
        </w:tc>
      </w:tr>
      <w:tr w:rsidR="00E34670" w:rsidRPr="005904AB">
        <w:tc>
          <w:tcPr>
            <w:tcW w:w="2088" w:type="dxa"/>
          </w:tcPr>
          <w:p w:rsidR="00E34670" w:rsidRPr="005904AB" w:rsidRDefault="00E34670" w:rsidP="001B12B5">
            <w:r w:rsidRPr="005904AB">
              <w:t>Charter and purpose</w:t>
            </w:r>
          </w:p>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Manner of establishment of the relevant ministers</w:t>
            </w:r>
          </w:p>
        </w:tc>
        <w:tc>
          <w:tcPr>
            <w:tcW w:w="1440" w:type="dxa"/>
          </w:tcPr>
          <w:p w:rsidR="00E34670" w:rsidRPr="005904AB" w:rsidRDefault="004D1FFC" w:rsidP="00AC2031">
            <w:r>
              <w:t>6</w:t>
            </w:r>
            <w:r w:rsidR="00AC2031">
              <w:t>–</w:t>
            </w:r>
            <w:r>
              <w:t>7, 29</w:t>
            </w:r>
            <w:r w:rsidR="00AC2031">
              <w:t>–</w:t>
            </w:r>
            <w:r>
              <w:t>31</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Objectives, functions, powers and duties</w:t>
            </w:r>
          </w:p>
        </w:tc>
        <w:tc>
          <w:tcPr>
            <w:tcW w:w="1440" w:type="dxa"/>
          </w:tcPr>
          <w:p w:rsidR="00E34670" w:rsidRPr="005904AB" w:rsidRDefault="004D1FFC" w:rsidP="001B12B5">
            <w:r>
              <w:t>6</w:t>
            </w:r>
            <w:r w:rsidR="00AC2031">
              <w:t>–</w:t>
            </w:r>
            <w:r>
              <w:t>7, 29</w:t>
            </w:r>
            <w:r w:rsidR="00AC2031">
              <w:t>–</w:t>
            </w:r>
            <w:r>
              <w:t>31</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Nature and range of services provided</w:t>
            </w:r>
          </w:p>
        </w:tc>
        <w:tc>
          <w:tcPr>
            <w:tcW w:w="1440" w:type="dxa"/>
          </w:tcPr>
          <w:p w:rsidR="00E34670" w:rsidRPr="005904AB" w:rsidRDefault="004D1FFC" w:rsidP="001B12B5">
            <w:r>
              <w:t>6</w:t>
            </w:r>
            <w:r w:rsidR="00AC2031">
              <w:t>–</w:t>
            </w:r>
            <w:r>
              <w:t>7,</w:t>
            </w:r>
            <w:r w:rsidR="00B55A3A">
              <w:t>11</w:t>
            </w:r>
            <w:r w:rsidR="00AC2031">
              <w:t>–</w:t>
            </w:r>
            <w:r>
              <w:t>31</w:t>
            </w:r>
          </w:p>
        </w:tc>
      </w:tr>
      <w:tr w:rsidR="00E34670" w:rsidRPr="005904AB">
        <w:tc>
          <w:tcPr>
            <w:tcW w:w="2088" w:type="dxa"/>
          </w:tcPr>
          <w:p w:rsidR="00E34670" w:rsidRPr="005904AB" w:rsidRDefault="00E34670" w:rsidP="001B12B5"/>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8928" w:type="dxa"/>
            <w:gridSpan w:val="3"/>
          </w:tcPr>
          <w:p w:rsidR="00E34670" w:rsidRPr="005904AB" w:rsidRDefault="00E34670" w:rsidP="001B12B5">
            <w:r w:rsidRPr="005904AB">
              <w:t>Management and structure</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Organisational structure</w:t>
            </w:r>
          </w:p>
        </w:tc>
        <w:tc>
          <w:tcPr>
            <w:tcW w:w="1440" w:type="dxa"/>
          </w:tcPr>
          <w:p w:rsidR="00E34670" w:rsidRPr="005904AB" w:rsidRDefault="00B55A3A" w:rsidP="001B12B5">
            <w:r>
              <w:t>32</w:t>
            </w:r>
          </w:p>
        </w:tc>
      </w:tr>
      <w:tr w:rsidR="00E34670" w:rsidRPr="005904AB">
        <w:tc>
          <w:tcPr>
            <w:tcW w:w="2088" w:type="dxa"/>
          </w:tcPr>
          <w:p w:rsidR="00E34670" w:rsidRPr="005904AB" w:rsidRDefault="00E34670" w:rsidP="001B12B5"/>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8928" w:type="dxa"/>
            <w:gridSpan w:val="3"/>
          </w:tcPr>
          <w:p w:rsidR="00E34670" w:rsidRPr="005904AB" w:rsidRDefault="00E34670" w:rsidP="001B12B5">
            <w:r w:rsidRPr="005904AB">
              <w:t>Financial and other information</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Statement of workforce data</w:t>
            </w:r>
            <w:r w:rsidR="006B27C3">
              <w:t>,</w:t>
            </w:r>
            <w:r w:rsidRPr="005904AB">
              <w:t xml:space="preserve"> and merit and equity</w:t>
            </w:r>
          </w:p>
        </w:tc>
        <w:tc>
          <w:tcPr>
            <w:tcW w:w="1440" w:type="dxa"/>
          </w:tcPr>
          <w:p w:rsidR="00E34670" w:rsidRPr="005904AB" w:rsidRDefault="00667C0B" w:rsidP="001B12B5">
            <w:r>
              <w:t>33</w:t>
            </w:r>
            <w:r w:rsidR="00AC2031">
              <w:t>–</w:t>
            </w:r>
            <w:r>
              <w:t>34</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Summary of the financial results for the year</w:t>
            </w:r>
          </w:p>
        </w:tc>
        <w:tc>
          <w:tcPr>
            <w:tcW w:w="1440" w:type="dxa"/>
          </w:tcPr>
          <w:p w:rsidR="00E34670" w:rsidRPr="005904AB" w:rsidRDefault="00667C0B" w:rsidP="001B12B5">
            <w:r>
              <w:t>8</w:t>
            </w:r>
            <w:r w:rsidR="00AC2031">
              <w:t>–</w:t>
            </w:r>
            <w:r>
              <w:t>10</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Significant changes in financial position during the year</w:t>
            </w:r>
          </w:p>
        </w:tc>
        <w:tc>
          <w:tcPr>
            <w:tcW w:w="1440" w:type="dxa"/>
          </w:tcPr>
          <w:p w:rsidR="00E34670" w:rsidRPr="005904AB" w:rsidRDefault="00667C0B" w:rsidP="001B12B5">
            <w:r>
              <w:t>8</w:t>
            </w:r>
            <w:r w:rsidR="00AC2031">
              <w:t>–</w:t>
            </w:r>
            <w:r>
              <w:t>10</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Operational and budgetary objectives</w:t>
            </w:r>
            <w:r w:rsidR="006B27C3">
              <w:t>,</w:t>
            </w:r>
            <w:r w:rsidRPr="005904AB">
              <w:t xml:space="preserve"> and performance against objectives</w:t>
            </w:r>
          </w:p>
        </w:tc>
        <w:tc>
          <w:tcPr>
            <w:tcW w:w="1440" w:type="dxa"/>
          </w:tcPr>
          <w:p w:rsidR="00E34670" w:rsidRPr="005904AB" w:rsidRDefault="00EB68B9" w:rsidP="001B12B5">
            <w:r>
              <w:t>8</w:t>
            </w:r>
            <w:r w:rsidR="00AC2031">
              <w:t>–</w:t>
            </w:r>
            <w:r>
              <w:t>10</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Major changes or factors affecting performance</w:t>
            </w:r>
          </w:p>
        </w:tc>
        <w:tc>
          <w:tcPr>
            <w:tcW w:w="1440" w:type="dxa"/>
          </w:tcPr>
          <w:p w:rsidR="00E34670" w:rsidRPr="005904AB" w:rsidRDefault="00EB68B9" w:rsidP="001B12B5">
            <w:r>
              <w:t>13</w:t>
            </w:r>
            <w:r w:rsidR="00AC2031">
              <w:t>–</w:t>
            </w:r>
            <w:r>
              <w:t>26</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Subsequent events</w:t>
            </w:r>
          </w:p>
        </w:tc>
        <w:tc>
          <w:tcPr>
            <w:tcW w:w="1440" w:type="dxa"/>
          </w:tcPr>
          <w:p w:rsidR="00E34670" w:rsidRPr="005904AB" w:rsidRDefault="00EB68B9" w:rsidP="001B12B5">
            <w:r>
              <w:t>45</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 xml:space="preserve">Application and operation of </w:t>
            </w:r>
            <w:r w:rsidR="00955493" w:rsidRPr="00955493">
              <w:rPr>
                <w:i/>
              </w:rPr>
              <w:t>Freedom of Information Act 1982</w:t>
            </w:r>
          </w:p>
        </w:tc>
        <w:tc>
          <w:tcPr>
            <w:tcW w:w="1440" w:type="dxa"/>
          </w:tcPr>
          <w:p w:rsidR="00E34670" w:rsidRPr="005904AB" w:rsidRDefault="00EB68B9" w:rsidP="001B12B5">
            <w:r>
              <w:t>63</w:t>
            </w:r>
            <w:r w:rsidR="00AC2031">
              <w:t>–</w:t>
            </w:r>
            <w:r>
              <w:t>64</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 xml:space="preserve">Compliance with building and maintenance provisions of </w:t>
            </w:r>
            <w:r w:rsidRPr="005904AB">
              <w:rPr>
                <w:i/>
              </w:rPr>
              <w:t>Building Act 1993</w:t>
            </w:r>
          </w:p>
        </w:tc>
        <w:tc>
          <w:tcPr>
            <w:tcW w:w="1440" w:type="dxa"/>
          </w:tcPr>
          <w:p w:rsidR="00E34670" w:rsidRPr="005904AB" w:rsidRDefault="00EB68B9" w:rsidP="001B12B5">
            <w:r>
              <w:t>67</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Statement on National Competition Policy</w:t>
            </w:r>
          </w:p>
        </w:tc>
        <w:tc>
          <w:tcPr>
            <w:tcW w:w="1440" w:type="dxa"/>
          </w:tcPr>
          <w:p w:rsidR="00E34670" w:rsidRPr="005904AB" w:rsidRDefault="00EB68B9" w:rsidP="001B12B5">
            <w:r>
              <w:t>66</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 xml:space="preserve">Application and operation of the </w:t>
            </w:r>
            <w:r w:rsidR="00955493" w:rsidRPr="00955493">
              <w:rPr>
                <w:i/>
              </w:rPr>
              <w:t>Whistleblowers Protection Act 2001</w:t>
            </w:r>
          </w:p>
        </w:tc>
        <w:tc>
          <w:tcPr>
            <w:tcW w:w="1440" w:type="dxa"/>
          </w:tcPr>
          <w:p w:rsidR="00E34670" w:rsidRPr="005904AB" w:rsidRDefault="00EB68B9" w:rsidP="001B12B5">
            <w:r>
              <w:t>67</w:t>
            </w:r>
            <w:r w:rsidR="00AC2031">
              <w:t>–</w:t>
            </w:r>
            <w:r>
              <w:t>68</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8155B3">
            <w:r w:rsidRPr="005904AB">
              <w:t>Details of consultancies over $10,000</w:t>
            </w:r>
          </w:p>
        </w:tc>
        <w:tc>
          <w:tcPr>
            <w:tcW w:w="1440" w:type="dxa"/>
          </w:tcPr>
          <w:p w:rsidR="00E34670" w:rsidRPr="005904AB" w:rsidRDefault="00EB68B9" w:rsidP="001B12B5">
            <w:r>
              <w:t>66</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8155B3">
            <w:r w:rsidRPr="005904AB">
              <w:t>Details of consultancies under $10,000</w:t>
            </w:r>
          </w:p>
        </w:tc>
        <w:tc>
          <w:tcPr>
            <w:tcW w:w="1440" w:type="dxa"/>
          </w:tcPr>
          <w:p w:rsidR="00E34670" w:rsidRPr="005904AB" w:rsidRDefault="00EB68B9" w:rsidP="001B12B5">
            <w:r>
              <w:t>66</w:t>
            </w:r>
          </w:p>
        </w:tc>
      </w:tr>
      <w:tr w:rsidR="00E34670" w:rsidRPr="005904AB">
        <w:tc>
          <w:tcPr>
            <w:tcW w:w="2088" w:type="dxa"/>
          </w:tcPr>
          <w:p w:rsidR="00E34670" w:rsidRPr="005904AB" w:rsidRDefault="00E34670" w:rsidP="001B12B5">
            <w:r w:rsidRPr="005904AB">
              <w:t>FRD 12</w:t>
            </w:r>
          </w:p>
        </w:tc>
        <w:tc>
          <w:tcPr>
            <w:tcW w:w="5400" w:type="dxa"/>
          </w:tcPr>
          <w:p w:rsidR="00E34670" w:rsidRPr="005904AB" w:rsidRDefault="00E34670" w:rsidP="001B12B5">
            <w:r w:rsidRPr="005904AB">
              <w:t>Disclosure of major contracts</w:t>
            </w:r>
          </w:p>
        </w:tc>
        <w:tc>
          <w:tcPr>
            <w:tcW w:w="1440" w:type="dxa"/>
          </w:tcPr>
          <w:p w:rsidR="00E34670" w:rsidRPr="005904AB" w:rsidRDefault="00EB68B9" w:rsidP="001B12B5">
            <w:r>
              <w:t>67</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Statement of availability of other information</w:t>
            </w:r>
          </w:p>
        </w:tc>
        <w:tc>
          <w:tcPr>
            <w:tcW w:w="1440" w:type="dxa"/>
          </w:tcPr>
          <w:p w:rsidR="00E34670" w:rsidRPr="005904AB" w:rsidRDefault="00EB68B9" w:rsidP="001B12B5">
            <w:r>
              <w:t>63</w:t>
            </w:r>
            <w:r w:rsidR="00AC2031">
              <w:t>–</w:t>
            </w:r>
            <w:r>
              <w:t>64</w:t>
            </w:r>
          </w:p>
        </w:tc>
      </w:tr>
      <w:tr w:rsidR="00E34670" w:rsidRPr="005904AB">
        <w:tc>
          <w:tcPr>
            <w:tcW w:w="2088" w:type="dxa"/>
          </w:tcPr>
          <w:p w:rsidR="00E34670" w:rsidRPr="005904AB" w:rsidRDefault="00E34670" w:rsidP="001B12B5">
            <w:r w:rsidRPr="005904AB">
              <w:t>FRD 22</w:t>
            </w:r>
            <w:r w:rsidR="006F154B">
              <w:t>C</w:t>
            </w:r>
          </w:p>
        </w:tc>
        <w:tc>
          <w:tcPr>
            <w:tcW w:w="5400" w:type="dxa"/>
          </w:tcPr>
          <w:p w:rsidR="00E34670" w:rsidRPr="005904AB" w:rsidRDefault="00E34670" w:rsidP="001B12B5">
            <w:r w:rsidRPr="005904AB">
              <w:t>Occupational health and safety</w:t>
            </w:r>
          </w:p>
        </w:tc>
        <w:tc>
          <w:tcPr>
            <w:tcW w:w="1440" w:type="dxa"/>
          </w:tcPr>
          <w:p w:rsidR="00E34670" w:rsidRPr="005904AB" w:rsidRDefault="00EB68B9" w:rsidP="001B12B5">
            <w:r>
              <w:t>35</w:t>
            </w:r>
          </w:p>
        </w:tc>
      </w:tr>
      <w:tr w:rsidR="00E34670" w:rsidRPr="005904AB">
        <w:tc>
          <w:tcPr>
            <w:tcW w:w="2088" w:type="dxa"/>
          </w:tcPr>
          <w:p w:rsidR="00E34670" w:rsidRPr="0038143B" w:rsidRDefault="00E34670" w:rsidP="001B12B5">
            <w:r w:rsidRPr="0038143B">
              <w:t>FRD 15</w:t>
            </w:r>
          </w:p>
        </w:tc>
        <w:tc>
          <w:tcPr>
            <w:tcW w:w="5400" w:type="dxa"/>
          </w:tcPr>
          <w:p w:rsidR="00E34670" w:rsidRPr="005904AB" w:rsidRDefault="00E34670" w:rsidP="001B12B5">
            <w:r w:rsidRPr="0038143B">
              <w:t>Executive officer disclosures</w:t>
            </w:r>
          </w:p>
        </w:tc>
        <w:tc>
          <w:tcPr>
            <w:tcW w:w="1440" w:type="dxa"/>
          </w:tcPr>
          <w:p w:rsidR="00E34670" w:rsidRPr="005904AB" w:rsidRDefault="00EB68B9" w:rsidP="001B12B5">
            <w:r>
              <w:t>5,36</w:t>
            </w:r>
          </w:p>
        </w:tc>
      </w:tr>
      <w:tr w:rsidR="00E34670" w:rsidRPr="005904AB">
        <w:tc>
          <w:tcPr>
            <w:tcW w:w="2088" w:type="dxa"/>
          </w:tcPr>
          <w:p w:rsidR="00E34670" w:rsidRPr="005904AB" w:rsidRDefault="00E34670" w:rsidP="001B12B5">
            <w:r w:rsidRPr="005904AB">
              <w:t>FRD 10</w:t>
            </w:r>
          </w:p>
        </w:tc>
        <w:tc>
          <w:tcPr>
            <w:tcW w:w="5400" w:type="dxa"/>
          </w:tcPr>
          <w:p w:rsidR="00E34670" w:rsidRPr="005904AB" w:rsidRDefault="00E34670" w:rsidP="001B12B5">
            <w:r w:rsidRPr="005904AB">
              <w:t>Disclosure index</w:t>
            </w:r>
          </w:p>
        </w:tc>
        <w:tc>
          <w:tcPr>
            <w:tcW w:w="1440" w:type="dxa"/>
          </w:tcPr>
          <w:p w:rsidR="00E34670" w:rsidRPr="005904AB" w:rsidRDefault="00EB68B9" w:rsidP="001B12B5">
            <w:r>
              <w:t>70</w:t>
            </w:r>
            <w:r w:rsidR="00AC2031">
              <w:t>–</w:t>
            </w:r>
            <w:r>
              <w:t>71</w:t>
            </w:r>
          </w:p>
        </w:tc>
      </w:tr>
      <w:tr w:rsidR="00E34670" w:rsidRPr="005904AB">
        <w:tc>
          <w:tcPr>
            <w:tcW w:w="2088" w:type="dxa"/>
          </w:tcPr>
          <w:p w:rsidR="00E34670" w:rsidRPr="005904AB" w:rsidRDefault="00E34670" w:rsidP="001B12B5">
            <w:r w:rsidRPr="005904AB">
              <w:t>FRD 24</w:t>
            </w:r>
          </w:p>
        </w:tc>
        <w:tc>
          <w:tcPr>
            <w:tcW w:w="5400" w:type="dxa"/>
          </w:tcPr>
          <w:p w:rsidR="00E34670" w:rsidRPr="005904AB" w:rsidRDefault="00E34670" w:rsidP="001B12B5">
            <w:r w:rsidRPr="005904AB">
              <w:t>Reporting of office-based environmental impacts</w:t>
            </w:r>
          </w:p>
        </w:tc>
        <w:tc>
          <w:tcPr>
            <w:tcW w:w="1440" w:type="dxa"/>
          </w:tcPr>
          <w:p w:rsidR="00E34670" w:rsidRPr="005904AB" w:rsidRDefault="00EB68B9" w:rsidP="001B12B5">
            <w:r>
              <w:t>9,23</w:t>
            </w:r>
            <w:r w:rsidR="00AC2031">
              <w:t>–</w:t>
            </w:r>
            <w:r>
              <w:t>24</w:t>
            </w:r>
          </w:p>
        </w:tc>
      </w:tr>
      <w:tr w:rsidR="00E34670" w:rsidRPr="005904AB">
        <w:tc>
          <w:tcPr>
            <w:tcW w:w="2088" w:type="dxa"/>
          </w:tcPr>
          <w:p w:rsidR="00E34670" w:rsidRPr="005904AB" w:rsidRDefault="00E34670" w:rsidP="001B12B5">
            <w:r w:rsidRPr="005904AB">
              <w:t>FRD 8</w:t>
            </w:r>
          </w:p>
        </w:tc>
        <w:tc>
          <w:tcPr>
            <w:tcW w:w="5400" w:type="dxa"/>
          </w:tcPr>
          <w:p w:rsidR="00E34670" w:rsidRPr="005904AB" w:rsidRDefault="00E34670" w:rsidP="001B12B5">
            <w:r w:rsidRPr="005904AB">
              <w:t>Budget portfolio outcomes</w:t>
            </w:r>
          </w:p>
        </w:tc>
        <w:tc>
          <w:tcPr>
            <w:tcW w:w="1440" w:type="dxa"/>
          </w:tcPr>
          <w:p w:rsidR="00E34670" w:rsidRPr="005904AB" w:rsidRDefault="00377B1C" w:rsidP="001B12B5">
            <w:r>
              <w:t>8</w:t>
            </w:r>
          </w:p>
        </w:tc>
      </w:tr>
      <w:tr w:rsidR="00E34670" w:rsidRPr="005904AB">
        <w:tc>
          <w:tcPr>
            <w:tcW w:w="2088" w:type="dxa"/>
          </w:tcPr>
          <w:p w:rsidR="00E34670" w:rsidRPr="005904AB" w:rsidRDefault="00E34670" w:rsidP="001B12B5"/>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7488" w:type="dxa"/>
            <w:gridSpan w:val="2"/>
          </w:tcPr>
          <w:p w:rsidR="00E34670" w:rsidRPr="005904AB" w:rsidRDefault="00E34670" w:rsidP="001B12B5">
            <w:r w:rsidRPr="005904AB">
              <w:t>Financial Statements</w:t>
            </w:r>
          </w:p>
        </w:tc>
        <w:tc>
          <w:tcPr>
            <w:tcW w:w="1440" w:type="dxa"/>
          </w:tcPr>
          <w:p w:rsidR="00E34670" w:rsidRPr="005904AB" w:rsidRDefault="00E34670" w:rsidP="001B12B5"/>
        </w:tc>
      </w:tr>
      <w:tr w:rsidR="00E34670" w:rsidRPr="005904AB">
        <w:tc>
          <w:tcPr>
            <w:tcW w:w="8928" w:type="dxa"/>
            <w:gridSpan w:val="3"/>
          </w:tcPr>
          <w:p w:rsidR="00E34670" w:rsidRPr="005904AB" w:rsidRDefault="00E34670" w:rsidP="001B12B5">
            <w:r w:rsidRPr="005904AB">
              <w:t>Financial statements required under Part 7 of the FMA</w:t>
            </w:r>
          </w:p>
        </w:tc>
      </w:tr>
      <w:tr w:rsidR="00E34670" w:rsidRPr="005904AB">
        <w:tc>
          <w:tcPr>
            <w:tcW w:w="2088" w:type="dxa"/>
          </w:tcPr>
          <w:p w:rsidR="00E34670" w:rsidRPr="005904AB" w:rsidRDefault="00E34670" w:rsidP="001B12B5">
            <w:r w:rsidRPr="005904AB">
              <w:t>SD 4.2(c)</w:t>
            </w:r>
          </w:p>
        </w:tc>
        <w:tc>
          <w:tcPr>
            <w:tcW w:w="5400" w:type="dxa"/>
          </w:tcPr>
          <w:p w:rsidR="00E34670" w:rsidRPr="005904AB" w:rsidRDefault="00E34670" w:rsidP="001B12B5">
            <w:r w:rsidRPr="005904AB">
              <w:t>Compliance with Australian accounting standards and other authoritative pronouncements</w:t>
            </w:r>
          </w:p>
        </w:tc>
        <w:tc>
          <w:tcPr>
            <w:tcW w:w="1440" w:type="dxa"/>
          </w:tcPr>
          <w:p w:rsidR="00E34670" w:rsidRPr="005904AB" w:rsidRDefault="00125034" w:rsidP="001B12B5">
            <w:r>
              <w:t>41</w:t>
            </w:r>
            <w:r w:rsidR="00AC2031">
              <w:t>–</w:t>
            </w:r>
            <w:r>
              <w:t>42</w:t>
            </w:r>
          </w:p>
        </w:tc>
      </w:tr>
      <w:tr w:rsidR="00E34670" w:rsidRPr="005904AB">
        <w:tc>
          <w:tcPr>
            <w:tcW w:w="2088" w:type="dxa"/>
          </w:tcPr>
          <w:p w:rsidR="00E34670" w:rsidRPr="005904AB" w:rsidRDefault="00E34670" w:rsidP="001B12B5">
            <w:r w:rsidRPr="005904AB">
              <w:t>SD 4.2(c)</w:t>
            </w:r>
          </w:p>
        </w:tc>
        <w:tc>
          <w:tcPr>
            <w:tcW w:w="5400" w:type="dxa"/>
          </w:tcPr>
          <w:p w:rsidR="00E34670" w:rsidRPr="005904AB" w:rsidRDefault="00E34670" w:rsidP="001B12B5">
            <w:r w:rsidRPr="005904AB">
              <w:t>Compliance with ministerial directions</w:t>
            </w:r>
          </w:p>
        </w:tc>
        <w:tc>
          <w:tcPr>
            <w:tcW w:w="1440" w:type="dxa"/>
          </w:tcPr>
          <w:p w:rsidR="00E34670" w:rsidRPr="005904AB" w:rsidRDefault="00125034" w:rsidP="001B12B5">
            <w:r>
              <w:t>41</w:t>
            </w:r>
            <w:r w:rsidR="00AC2031">
              <w:t>–</w:t>
            </w:r>
            <w:r>
              <w:t>42</w:t>
            </w:r>
          </w:p>
        </w:tc>
      </w:tr>
      <w:tr w:rsidR="00E34670" w:rsidRPr="005904AB">
        <w:tc>
          <w:tcPr>
            <w:tcW w:w="2088" w:type="dxa"/>
          </w:tcPr>
          <w:p w:rsidR="00E34670" w:rsidRPr="005904AB" w:rsidRDefault="00E34670" w:rsidP="001B12B5">
            <w:r w:rsidRPr="005904AB">
              <w:t>SD 4.2(d)</w:t>
            </w:r>
          </w:p>
        </w:tc>
        <w:tc>
          <w:tcPr>
            <w:tcW w:w="5400" w:type="dxa"/>
          </w:tcPr>
          <w:p w:rsidR="00E34670" w:rsidRPr="005904AB" w:rsidRDefault="00E34670" w:rsidP="001B12B5">
            <w:r w:rsidRPr="005904AB">
              <w:t>Rounding of amounts</w:t>
            </w:r>
          </w:p>
        </w:tc>
        <w:tc>
          <w:tcPr>
            <w:tcW w:w="1440" w:type="dxa"/>
          </w:tcPr>
          <w:p w:rsidR="00E34670" w:rsidRPr="005904AB" w:rsidRDefault="00125034" w:rsidP="001B12B5">
            <w:r>
              <w:t>45</w:t>
            </w:r>
          </w:p>
        </w:tc>
      </w:tr>
      <w:tr w:rsidR="00E34670" w:rsidRPr="005904AB">
        <w:tc>
          <w:tcPr>
            <w:tcW w:w="2088" w:type="dxa"/>
          </w:tcPr>
          <w:p w:rsidR="00E34670" w:rsidRPr="005904AB" w:rsidRDefault="00E34670" w:rsidP="001B12B5">
            <w:r w:rsidRPr="005904AB">
              <w:t>SD 4.2(c)</w:t>
            </w:r>
          </w:p>
        </w:tc>
        <w:tc>
          <w:tcPr>
            <w:tcW w:w="5400" w:type="dxa"/>
          </w:tcPr>
          <w:p w:rsidR="00E34670" w:rsidRPr="005904AB" w:rsidRDefault="00E34670" w:rsidP="001B12B5">
            <w:r w:rsidRPr="005904AB">
              <w:t>Accountable officer’s declaration</w:t>
            </w:r>
          </w:p>
        </w:tc>
        <w:tc>
          <w:tcPr>
            <w:tcW w:w="1440" w:type="dxa"/>
          </w:tcPr>
          <w:p w:rsidR="00E34670" w:rsidRPr="005904AB" w:rsidRDefault="00125034" w:rsidP="001B12B5">
            <w:r>
              <w:t>2,36</w:t>
            </w:r>
          </w:p>
        </w:tc>
      </w:tr>
      <w:tr w:rsidR="00E34670" w:rsidRPr="005904AB">
        <w:tc>
          <w:tcPr>
            <w:tcW w:w="2088" w:type="dxa"/>
          </w:tcPr>
          <w:p w:rsidR="00E34670" w:rsidRPr="005904AB" w:rsidRDefault="00E34670" w:rsidP="001B12B5">
            <w:r w:rsidRPr="005904AB">
              <w:t>SD 4.2(b)</w:t>
            </w:r>
          </w:p>
        </w:tc>
        <w:tc>
          <w:tcPr>
            <w:tcW w:w="5400" w:type="dxa"/>
          </w:tcPr>
          <w:p w:rsidR="00E34670" w:rsidRPr="005904AB" w:rsidRDefault="00E34670" w:rsidP="001B12B5">
            <w:r w:rsidRPr="005904AB">
              <w:t>Operating statement</w:t>
            </w:r>
          </w:p>
        </w:tc>
        <w:tc>
          <w:tcPr>
            <w:tcW w:w="1440" w:type="dxa"/>
          </w:tcPr>
          <w:p w:rsidR="00E34670" w:rsidRPr="005904AB" w:rsidRDefault="00125034" w:rsidP="001B12B5">
            <w:r>
              <w:t>37</w:t>
            </w:r>
          </w:p>
        </w:tc>
      </w:tr>
      <w:tr w:rsidR="00E34670" w:rsidRPr="005904AB">
        <w:tc>
          <w:tcPr>
            <w:tcW w:w="2088" w:type="dxa"/>
          </w:tcPr>
          <w:p w:rsidR="00E34670" w:rsidRPr="005904AB" w:rsidRDefault="00E34670" w:rsidP="001B12B5">
            <w:r w:rsidRPr="005904AB">
              <w:t>SD 4.2(b)</w:t>
            </w:r>
          </w:p>
        </w:tc>
        <w:tc>
          <w:tcPr>
            <w:tcW w:w="5400" w:type="dxa"/>
          </w:tcPr>
          <w:p w:rsidR="00E34670" w:rsidRPr="005904AB" w:rsidRDefault="00E34670" w:rsidP="001B12B5">
            <w:r w:rsidRPr="005904AB">
              <w:t>Balance sheet</w:t>
            </w:r>
          </w:p>
        </w:tc>
        <w:tc>
          <w:tcPr>
            <w:tcW w:w="1440" w:type="dxa"/>
          </w:tcPr>
          <w:p w:rsidR="00E34670" w:rsidRPr="005904AB" w:rsidRDefault="00125034" w:rsidP="001B12B5">
            <w:r>
              <w:t>38</w:t>
            </w:r>
          </w:p>
        </w:tc>
      </w:tr>
      <w:tr w:rsidR="00E34670" w:rsidRPr="005904AB">
        <w:tc>
          <w:tcPr>
            <w:tcW w:w="2088" w:type="dxa"/>
          </w:tcPr>
          <w:p w:rsidR="00E34670" w:rsidRPr="005904AB" w:rsidRDefault="00E34670" w:rsidP="001B12B5">
            <w:r w:rsidRPr="005904AB">
              <w:lastRenderedPageBreak/>
              <w:t>SD 4.2(b)</w:t>
            </w:r>
          </w:p>
        </w:tc>
        <w:tc>
          <w:tcPr>
            <w:tcW w:w="5400" w:type="dxa"/>
          </w:tcPr>
          <w:p w:rsidR="00E34670" w:rsidRPr="005904AB" w:rsidRDefault="00E34670" w:rsidP="001B12B5">
            <w:r w:rsidRPr="005904AB">
              <w:t>Statement of cash flows during the year</w:t>
            </w:r>
          </w:p>
        </w:tc>
        <w:tc>
          <w:tcPr>
            <w:tcW w:w="1440" w:type="dxa"/>
          </w:tcPr>
          <w:p w:rsidR="00E34670" w:rsidRPr="005904AB" w:rsidRDefault="00125034" w:rsidP="001B12B5">
            <w:r>
              <w:t>40</w:t>
            </w:r>
          </w:p>
        </w:tc>
      </w:tr>
      <w:tr w:rsidR="00E34670" w:rsidRPr="005904AB">
        <w:tc>
          <w:tcPr>
            <w:tcW w:w="2088" w:type="dxa"/>
          </w:tcPr>
          <w:p w:rsidR="00E34670" w:rsidRPr="005904AB" w:rsidRDefault="00E34670" w:rsidP="001B12B5"/>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8928" w:type="dxa"/>
            <w:gridSpan w:val="3"/>
          </w:tcPr>
          <w:p w:rsidR="00E34670" w:rsidRPr="005904AB" w:rsidRDefault="00E34670" w:rsidP="001B12B5">
            <w:r w:rsidRPr="005904AB">
              <w:t>Other disclosures in notes to the financial statements</w:t>
            </w:r>
          </w:p>
        </w:tc>
      </w:tr>
      <w:tr w:rsidR="00E34670" w:rsidRPr="005904AB">
        <w:tc>
          <w:tcPr>
            <w:tcW w:w="2088" w:type="dxa"/>
          </w:tcPr>
          <w:p w:rsidR="00E34670" w:rsidRPr="005904AB" w:rsidRDefault="00E34670" w:rsidP="001B12B5">
            <w:r w:rsidRPr="005904AB">
              <w:t>FRD 9</w:t>
            </w:r>
          </w:p>
        </w:tc>
        <w:tc>
          <w:tcPr>
            <w:tcW w:w="5400" w:type="dxa"/>
          </w:tcPr>
          <w:p w:rsidR="00E34670" w:rsidRPr="005904AB" w:rsidRDefault="00E34670" w:rsidP="001B12B5">
            <w:r w:rsidRPr="005904AB">
              <w:t>Departmental disclosure of administered assets and liabilities</w:t>
            </w:r>
          </w:p>
        </w:tc>
        <w:tc>
          <w:tcPr>
            <w:tcW w:w="1440" w:type="dxa"/>
          </w:tcPr>
          <w:p w:rsidR="00E34670" w:rsidRPr="005904AB" w:rsidRDefault="00125034" w:rsidP="001B12B5">
            <w:r>
              <w:t>47</w:t>
            </w:r>
            <w:r w:rsidR="00AC2031">
              <w:t>–</w:t>
            </w:r>
            <w:r>
              <w:t>51</w:t>
            </w:r>
          </w:p>
        </w:tc>
      </w:tr>
      <w:tr w:rsidR="00E34670" w:rsidRPr="005904AB">
        <w:tc>
          <w:tcPr>
            <w:tcW w:w="2088" w:type="dxa"/>
          </w:tcPr>
          <w:p w:rsidR="00E34670" w:rsidRPr="005904AB" w:rsidRDefault="00E34670" w:rsidP="001B12B5">
            <w:r w:rsidRPr="005904AB">
              <w:t>FRD 13</w:t>
            </w:r>
          </w:p>
        </w:tc>
        <w:tc>
          <w:tcPr>
            <w:tcW w:w="5400" w:type="dxa"/>
          </w:tcPr>
          <w:p w:rsidR="00E34670" w:rsidRPr="005904AB" w:rsidRDefault="00E34670" w:rsidP="001B12B5">
            <w:r w:rsidRPr="005904AB">
              <w:t>Disclosure of parliamentary appropriations</w:t>
            </w:r>
          </w:p>
        </w:tc>
        <w:tc>
          <w:tcPr>
            <w:tcW w:w="1440" w:type="dxa"/>
          </w:tcPr>
          <w:p w:rsidR="00E34670" w:rsidRPr="005904AB" w:rsidRDefault="00125034" w:rsidP="001B12B5">
            <w:r>
              <w:t>37</w:t>
            </w:r>
          </w:p>
        </w:tc>
      </w:tr>
      <w:tr w:rsidR="00E34670" w:rsidRPr="005904AB">
        <w:tc>
          <w:tcPr>
            <w:tcW w:w="2088" w:type="dxa"/>
          </w:tcPr>
          <w:p w:rsidR="00E34670" w:rsidRPr="0038143B" w:rsidRDefault="00E34670" w:rsidP="001B12B5">
            <w:r w:rsidRPr="0038143B">
              <w:t>FRD 21</w:t>
            </w:r>
            <w:r w:rsidR="008155B3">
              <w:t>B</w:t>
            </w:r>
          </w:p>
        </w:tc>
        <w:tc>
          <w:tcPr>
            <w:tcW w:w="5400" w:type="dxa"/>
          </w:tcPr>
          <w:p w:rsidR="00E34670" w:rsidRPr="005904AB" w:rsidRDefault="00E34670" w:rsidP="001B12B5">
            <w:r w:rsidRPr="0038143B">
              <w:t>Responsible person and executive officer disclosures</w:t>
            </w:r>
          </w:p>
        </w:tc>
        <w:tc>
          <w:tcPr>
            <w:tcW w:w="1440" w:type="dxa"/>
          </w:tcPr>
          <w:p w:rsidR="00E34670" w:rsidRPr="005904AB" w:rsidRDefault="00AC2031" w:rsidP="001B12B5">
            <w:r>
              <w:t>54–55</w:t>
            </w:r>
          </w:p>
        </w:tc>
      </w:tr>
      <w:tr w:rsidR="00E34670" w:rsidRPr="005904AB">
        <w:tc>
          <w:tcPr>
            <w:tcW w:w="2088" w:type="dxa"/>
          </w:tcPr>
          <w:p w:rsidR="00E34670" w:rsidRPr="005904AB" w:rsidRDefault="00E34670" w:rsidP="001B12B5">
            <w:r w:rsidRPr="005904AB">
              <w:t>FRD 23</w:t>
            </w:r>
          </w:p>
        </w:tc>
        <w:tc>
          <w:tcPr>
            <w:tcW w:w="5400" w:type="dxa"/>
          </w:tcPr>
          <w:p w:rsidR="00E34670" w:rsidRPr="005904AB" w:rsidRDefault="00E34670" w:rsidP="001B12B5">
            <w:r w:rsidRPr="005904AB">
              <w:t>Superannuation liabilities and disclosure</w:t>
            </w:r>
          </w:p>
        </w:tc>
        <w:tc>
          <w:tcPr>
            <w:tcW w:w="1440" w:type="dxa"/>
          </w:tcPr>
          <w:p w:rsidR="00E34670" w:rsidRPr="005904AB" w:rsidRDefault="00AC2031" w:rsidP="001B12B5">
            <w:r>
              <w:t>56</w:t>
            </w:r>
          </w:p>
        </w:tc>
      </w:tr>
      <w:tr w:rsidR="00E34670" w:rsidRPr="005904AB">
        <w:tc>
          <w:tcPr>
            <w:tcW w:w="2088" w:type="dxa"/>
          </w:tcPr>
          <w:p w:rsidR="00E34670" w:rsidRPr="005904AB" w:rsidRDefault="00E34670" w:rsidP="001B12B5"/>
        </w:tc>
        <w:tc>
          <w:tcPr>
            <w:tcW w:w="5400" w:type="dxa"/>
          </w:tcPr>
          <w:p w:rsidR="00E34670" w:rsidRPr="005904AB" w:rsidRDefault="00E34670" w:rsidP="001B12B5"/>
        </w:tc>
        <w:tc>
          <w:tcPr>
            <w:tcW w:w="1440" w:type="dxa"/>
          </w:tcPr>
          <w:p w:rsidR="00E34670" w:rsidRPr="005904AB" w:rsidRDefault="00E34670" w:rsidP="001B12B5"/>
        </w:tc>
      </w:tr>
      <w:tr w:rsidR="00E34670" w:rsidRPr="005904AB">
        <w:tc>
          <w:tcPr>
            <w:tcW w:w="7488" w:type="dxa"/>
            <w:gridSpan w:val="2"/>
          </w:tcPr>
          <w:p w:rsidR="00E34670" w:rsidRPr="005904AB" w:rsidRDefault="00E34670" w:rsidP="001B12B5">
            <w:pPr>
              <w:rPr>
                <w:i/>
                <w:sz w:val="20"/>
              </w:rPr>
            </w:pPr>
            <w:r w:rsidRPr="005904AB">
              <w:t>Legislation</w:t>
            </w:r>
          </w:p>
        </w:tc>
        <w:tc>
          <w:tcPr>
            <w:tcW w:w="1440" w:type="dxa"/>
          </w:tcPr>
          <w:p w:rsidR="00E34670" w:rsidRPr="005904AB" w:rsidRDefault="00E34670" w:rsidP="001B12B5">
            <w:r w:rsidRPr="005904AB">
              <w:t>Page</w:t>
            </w:r>
          </w:p>
        </w:tc>
      </w:tr>
      <w:tr w:rsidR="00E34670" w:rsidRPr="005904AB">
        <w:tc>
          <w:tcPr>
            <w:tcW w:w="7488" w:type="dxa"/>
            <w:gridSpan w:val="2"/>
          </w:tcPr>
          <w:p w:rsidR="00E34670" w:rsidRPr="006B27C3" w:rsidRDefault="00955493" w:rsidP="001B12B5">
            <w:pPr>
              <w:rPr>
                <w:i/>
              </w:rPr>
            </w:pPr>
            <w:r w:rsidRPr="00955493">
              <w:rPr>
                <w:i/>
              </w:rPr>
              <w:t>Freedom of Information Act 1982</w:t>
            </w:r>
          </w:p>
        </w:tc>
        <w:tc>
          <w:tcPr>
            <w:tcW w:w="1440" w:type="dxa"/>
          </w:tcPr>
          <w:p w:rsidR="00E34670" w:rsidRPr="005904AB" w:rsidRDefault="00AC2031" w:rsidP="001B12B5">
            <w:r>
              <w:t>63</w:t>
            </w:r>
          </w:p>
        </w:tc>
      </w:tr>
      <w:tr w:rsidR="00E34670" w:rsidRPr="005904AB">
        <w:tc>
          <w:tcPr>
            <w:tcW w:w="7488" w:type="dxa"/>
            <w:gridSpan w:val="2"/>
          </w:tcPr>
          <w:p w:rsidR="00E34670" w:rsidRPr="006B27C3" w:rsidRDefault="00955493" w:rsidP="001B12B5">
            <w:pPr>
              <w:rPr>
                <w:i/>
              </w:rPr>
            </w:pPr>
            <w:r w:rsidRPr="00955493">
              <w:rPr>
                <w:i/>
              </w:rPr>
              <w:t>Building Act 1993</w:t>
            </w:r>
          </w:p>
        </w:tc>
        <w:tc>
          <w:tcPr>
            <w:tcW w:w="1440" w:type="dxa"/>
          </w:tcPr>
          <w:p w:rsidR="00E34670" w:rsidRPr="005904AB" w:rsidRDefault="00AC2031" w:rsidP="001B12B5">
            <w:r>
              <w:t>67</w:t>
            </w:r>
          </w:p>
        </w:tc>
      </w:tr>
      <w:tr w:rsidR="00E34670" w:rsidRPr="005904AB">
        <w:tc>
          <w:tcPr>
            <w:tcW w:w="7488" w:type="dxa"/>
            <w:gridSpan w:val="2"/>
          </w:tcPr>
          <w:p w:rsidR="00E34670" w:rsidRPr="006B27C3" w:rsidRDefault="00955493" w:rsidP="001B12B5">
            <w:pPr>
              <w:rPr>
                <w:i/>
              </w:rPr>
            </w:pPr>
            <w:r w:rsidRPr="00955493">
              <w:rPr>
                <w:i/>
              </w:rPr>
              <w:t>Whistleblowers Protection Act 2001</w:t>
            </w:r>
          </w:p>
        </w:tc>
        <w:tc>
          <w:tcPr>
            <w:tcW w:w="1440" w:type="dxa"/>
          </w:tcPr>
          <w:p w:rsidR="00E34670" w:rsidRPr="005904AB" w:rsidRDefault="00AC2031" w:rsidP="001B12B5">
            <w:r>
              <w:t>67–68</w:t>
            </w:r>
          </w:p>
        </w:tc>
      </w:tr>
      <w:tr w:rsidR="00E34670" w:rsidRPr="005904AB">
        <w:tc>
          <w:tcPr>
            <w:tcW w:w="7488" w:type="dxa"/>
            <w:gridSpan w:val="2"/>
          </w:tcPr>
          <w:p w:rsidR="00E34670" w:rsidRPr="006B27C3" w:rsidRDefault="00955493" w:rsidP="001B12B5">
            <w:pPr>
              <w:rPr>
                <w:i/>
              </w:rPr>
            </w:pPr>
            <w:r w:rsidRPr="00955493">
              <w:rPr>
                <w:i/>
              </w:rPr>
              <w:t>Information Privacy Act 2000</w:t>
            </w:r>
          </w:p>
        </w:tc>
        <w:tc>
          <w:tcPr>
            <w:tcW w:w="1440" w:type="dxa"/>
          </w:tcPr>
          <w:p w:rsidR="00E34670" w:rsidRPr="005904AB" w:rsidRDefault="00AC2031" w:rsidP="001B12B5">
            <w:r>
              <w:t>65</w:t>
            </w:r>
          </w:p>
        </w:tc>
      </w:tr>
      <w:tr w:rsidR="00E34670" w:rsidRPr="008D42FC">
        <w:tc>
          <w:tcPr>
            <w:tcW w:w="7488" w:type="dxa"/>
            <w:gridSpan w:val="2"/>
          </w:tcPr>
          <w:p w:rsidR="00E34670" w:rsidRPr="006B27C3" w:rsidRDefault="00955493" w:rsidP="001B12B5">
            <w:pPr>
              <w:rPr>
                <w:i/>
              </w:rPr>
            </w:pPr>
            <w:r w:rsidRPr="00955493">
              <w:rPr>
                <w:i/>
              </w:rPr>
              <w:t>Disability Act 2006</w:t>
            </w:r>
          </w:p>
        </w:tc>
        <w:tc>
          <w:tcPr>
            <w:tcW w:w="1440" w:type="dxa"/>
          </w:tcPr>
          <w:p w:rsidR="00E34670" w:rsidRPr="008D42FC" w:rsidRDefault="00AC2031" w:rsidP="001B12B5">
            <w:r>
              <w:t>65–66</w:t>
            </w:r>
          </w:p>
        </w:tc>
      </w:tr>
    </w:tbl>
    <w:p w:rsidR="00E34670" w:rsidRDefault="00E34670" w:rsidP="001B12B5"/>
    <w:p w:rsidR="00E34670" w:rsidRDefault="00E34670" w:rsidP="001B12B5">
      <w:r>
        <w:br w:type="page"/>
      </w:r>
    </w:p>
    <w:p w:rsidR="00680908" w:rsidRPr="00680908" w:rsidRDefault="00680908" w:rsidP="00680908">
      <w:pPr>
        <w:pStyle w:val="Heading2"/>
      </w:pPr>
      <w:r w:rsidRPr="00680908">
        <w:lastRenderedPageBreak/>
        <w:t>Contact Details</w:t>
      </w:r>
    </w:p>
    <w:p w:rsidR="00680908" w:rsidRPr="00680908" w:rsidRDefault="00680908" w:rsidP="00680908"/>
    <w:p w:rsidR="00245104" w:rsidRDefault="00E34670" w:rsidP="00B75728">
      <w:pPr>
        <w:pStyle w:val="Heading4"/>
      </w:pPr>
      <w:r>
        <w:t>Website</w:t>
      </w:r>
    </w:p>
    <w:p w:rsidR="00E34670" w:rsidRDefault="00E34670" w:rsidP="001B12B5">
      <w:r>
        <w:t xml:space="preserve">www.museumvictoria.com.au </w:t>
      </w:r>
    </w:p>
    <w:p w:rsidR="00E34670" w:rsidRDefault="00E34670" w:rsidP="001B12B5"/>
    <w:p w:rsidR="00245104" w:rsidRDefault="00E34670">
      <w:pPr>
        <w:pStyle w:val="Heading4"/>
      </w:pPr>
      <w:r>
        <w:t>Museum Victoria</w:t>
      </w:r>
    </w:p>
    <w:p w:rsidR="00E34670" w:rsidRDefault="00E34670" w:rsidP="001B12B5">
      <w:r>
        <w:t>GPO Box 666</w:t>
      </w:r>
    </w:p>
    <w:p w:rsidR="00E34670" w:rsidRDefault="00E34670" w:rsidP="001B12B5">
      <w:r>
        <w:t>Melbourne 3001</w:t>
      </w:r>
    </w:p>
    <w:p w:rsidR="00E34670" w:rsidRDefault="00E34670" w:rsidP="001B12B5">
      <w:r>
        <w:t>Victoria, Australia</w:t>
      </w:r>
    </w:p>
    <w:p w:rsidR="00E34670" w:rsidRDefault="00E34670" w:rsidP="001B12B5">
      <w:r>
        <w:t>Telephone: (+61 3) 8341 7777</w:t>
      </w:r>
    </w:p>
    <w:p w:rsidR="00E34670" w:rsidRDefault="00E34670" w:rsidP="001B12B5">
      <w:r>
        <w:t>Fax: (+61 3) 8341 7778</w:t>
      </w:r>
    </w:p>
    <w:p w:rsidR="00E34670" w:rsidRDefault="00E34670" w:rsidP="001B12B5"/>
    <w:p w:rsidR="00A708F0" w:rsidRDefault="00E34670" w:rsidP="0095025E">
      <w:pPr>
        <w:pStyle w:val="Heading4"/>
      </w:pPr>
      <w:r>
        <w:t>Immigration Museum</w:t>
      </w:r>
    </w:p>
    <w:p w:rsidR="00A708F0" w:rsidRDefault="00E34670">
      <w:r>
        <w:t>Old Customs House</w:t>
      </w:r>
    </w:p>
    <w:p w:rsidR="00A708F0" w:rsidRDefault="00E34670">
      <w:r>
        <w:t>400 Flinders Street</w:t>
      </w:r>
    </w:p>
    <w:p w:rsidR="00A708F0" w:rsidRDefault="00E34670">
      <w:r>
        <w:t>Melbourne 3000</w:t>
      </w:r>
    </w:p>
    <w:p w:rsidR="00A708F0" w:rsidRDefault="00E34670">
      <w:r>
        <w:t>Victoria, Australia</w:t>
      </w:r>
    </w:p>
    <w:p w:rsidR="00A708F0" w:rsidRDefault="00E34670">
      <w:r>
        <w:t>Telephone: (+61 3) 9927 2700</w:t>
      </w:r>
    </w:p>
    <w:p w:rsidR="00A708F0" w:rsidRDefault="00E34670">
      <w:r>
        <w:t>Fax: (+61 3) 9927 2728</w:t>
      </w:r>
    </w:p>
    <w:p w:rsidR="00A708F0" w:rsidRDefault="00A708F0"/>
    <w:p w:rsidR="00A708F0" w:rsidRDefault="00E34670" w:rsidP="0095025E">
      <w:pPr>
        <w:pStyle w:val="Heading4"/>
      </w:pPr>
      <w:r>
        <w:t>Scienceworks Museum</w:t>
      </w:r>
    </w:p>
    <w:p w:rsidR="00A708F0" w:rsidRDefault="00E34670">
      <w:r>
        <w:t>2 Booker Street</w:t>
      </w:r>
    </w:p>
    <w:p w:rsidR="00A708F0" w:rsidRDefault="00E34670">
      <w:r>
        <w:t>Spotswood 3015</w:t>
      </w:r>
    </w:p>
    <w:p w:rsidR="00A708F0" w:rsidRDefault="00E34670">
      <w:r>
        <w:t>Victoria, Australia</w:t>
      </w:r>
    </w:p>
    <w:p w:rsidR="00A708F0" w:rsidRDefault="00E34670">
      <w:r>
        <w:t>Telephone: (+61 3) 9392 4800</w:t>
      </w:r>
    </w:p>
    <w:p w:rsidR="00A708F0" w:rsidRDefault="00E34670">
      <w:r>
        <w:t>Fax: (+61 3) 9391 0100</w:t>
      </w:r>
    </w:p>
    <w:p w:rsidR="00A708F0" w:rsidRDefault="00A708F0"/>
    <w:p w:rsidR="00A708F0" w:rsidRDefault="00E34670" w:rsidP="0095025E">
      <w:pPr>
        <w:pStyle w:val="Heading4"/>
      </w:pPr>
      <w:r>
        <w:t>Melbourne Museum</w:t>
      </w:r>
    </w:p>
    <w:p w:rsidR="00A708F0" w:rsidRDefault="00E34670">
      <w:r>
        <w:t>11 Nicholson Street</w:t>
      </w:r>
    </w:p>
    <w:p w:rsidR="00A708F0" w:rsidRDefault="00E34670">
      <w:r>
        <w:t>Carlton 3053</w:t>
      </w:r>
    </w:p>
    <w:p w:rsidR="00A708F0" w:rsidRDefault="00E34670">
      <w:r>
        <w:t>Victoria, Australia</w:t>
      </w:r>
    </w:p>
    <w:p w:rsidR="00A708F0" w:rsidRDefault="00E34670">
      <w:r>
        <w:t>Telephone: (+61 3) 8341 7777</w:t>
      </w:r>
    </w:p>
    <w:p w:rsidR="00A708F0" w:rsidRDefault="00E34670">
      <w:r>
        <w:t>Fax: (+61 3) 8341 7778</w:t>
      </w:r>
    </w:p>
    <w:p w:rsidR="00A708F0" w:rsidRDefault="00A708F0"/>
    <w:p w:rsidR="00A708F0" w:rsidRDefault="00E34670">
      <w:r>
        <w:t>ISSN 1835-3681</w:t>
      </w:r>
    </w:p>
    <w:p w:rsidR="00A708F0" w:rsidRDefault="00A708F0"/>
    <w:p w:rsidR="00A708F0" w:rsidRDefault="00E34670">
      <w:r>
        <w:t>Environmental statement</w:t>
      </w:r>
    </w:p>
    <w:p w:rsidR="00A708F0" w:rsidRDefault="00A708F0"/>
    <w:p w:rsidR="00A708F0" w:rsidRDefault="00E34670">
      <w:r>
        <w:t>Logos:</w:t>
      </w:r>
    </w:p>
    <w:p w:rsidR="00A708F0" w:rsidRDefault="00E34670">
      <w:r>
        <w:t>MV</w:t>
      </w:r>
    </w:p>
    <w:p w:rsidR="00A708F0" w:rsidRDefault="00E34670">
      <w:r>
        <w:t>Vic Government</w:t>
      </w:r>
    </w:p>
    <w:p w:rsidR="00483B4F" w:rsidRDefault="00483B4F">
      <w:pPr>
        <w:keepNext w:val="0"/>
        <w:outlineLvl w:val="9"/>
      </w:pPr>
      <w:bookmarkStart w:id="16" w:name="_GoBack"/>
      <w:bookmarkEnd w:id="16"/>
    </w:p>
    <w:sectPr w:rsidR="00483B4F" w:rsidSect="00834BC3">
      <w:pgSz w:w="11906" w:h="16838"/>
      <w:pgMar w:top="1440" w:right="1800" w:bottom="1440" w:left="180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A8" w:rsidRDefault="00BD34A8" w:rsidP="001B12B5">
      <w:r>
        <w:separator/>
      </w:r>
    </w:p>
  </w:endnote>
  <w:endnote w:type="continuationSeparator" w:id="0">
    <w:p w:rsidR="00BD34A8" w:rsidRDefault="00BD34A8" w:rsidP="001B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Univers 45 Light">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53361"/>
      <w:docPartObj>
        <w:docPartGallery w:val="Page Numbers (Bottom of Page)"/>
        <w:docPartUnique/>
      </w:docPartObj>
    </w:sdtPr>
    <w:sdtEndPr>
      <w:rPr>
        <w:noProof/>
      </w:rPr>
    </w:sdtEndPr>
    <w:sdtContent>
      <w:p w:rsidR="00BD34A8" w:rsidRDefault="000B2947">
        <w:pPr>
          <w:pStyle w:val="Footer"/>
          <w:jc w:val="right"/>
        </w:pPr>
        <w:r>
          <w:fldChar w:fldCharType="begin"/>
        </w:r>
        <w:r w:rsidR="00BD34A8">
          <w:instrText xml:space="preserve"> PAGE   \* MERGEFORMAT </w:instrText>
        </w:r>
        <w:r>
          <w:fldChar w:fldCharType="separate"/>
        </w:r>
        <w:r w:rsidR="007949A4">
          <w:rPr>
            <w:noProof/>
          </w:rPr>
          <w:t>7</w:t>
        </w:r>
        <w:r>
          <w:rPr>
            <w:noProof/>
          </w:rPr>
          <w:fldChar w:fldCharType="end"/>
        </w:r>
      </w:p>
    </w:sdtContent>
  </w:sdt>
  <w:p w:rsidR="00BD34A8" w:rsidRDefault="00BD3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A8" w:rsidRDefault="00BD34A8" w:rsidP="002E6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A8" w:rsidRDefault="000B2947" w:rsidP="00D322DE">
    <w:pPr>
      <w:pStyle w:val="Footer"/>
      <w:framePr w:wrap="around" w:vAnchor="text" w:hAnchor="margin" w:xAlign="right" w:y="1"/>
      <w:rPr>
        <w:rStyle w:val="PageNumber"/>
      </w:rPr>
    </w:pPr>
    <w:r>
      <w:rPr>
        <w:rStyle w:val="PageNumber"/>
      </w:rPr>
      <w:fldChar w:fldCharType="begin"/>
    </w:r>
    <w:r w:rsidR="00BD34A8">
      <w:rPr>
        <w:rStyle w:val="PageNumber"/>
      </w:rPr>
      <w:instrText xml:space="preserve">PAGE  </w:instrText>
    </w:r>
    <w:r>
      <w:rPr>
        <w:rStyle w:val="PageNumber"/>
      </w:rPr>
      <w:fldChar w:fldCharType="end"/>
    </w:r>
  </w:p>
  <w:p w:rsidR="00BD34A8" w:rsidRDefault="00BD34A8" w:rsidP="00D322D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139890"/>
      <w:docPartObj>
        <w:docPartGallery w:val="Page Numbers (Bottom of Page)"/>
        <w:docPartUnique/>
      </w:docPartObj>
    </w:sdtPr>
    <w:sdtEndPr>
      <w:rPr>
        <w:noProof/>
      </w:rPr>
    </w:sdtEndPr>
    <w:sdtContent>
      <w:p w:rsidR="00BD34A8" w:rsidRDefault="000B2947">
        <w:pPr>
          <w:pStyle w:val="Footer"/>
          <w:jc w:val="right"/>
        </w:pPr>
        <w:r>
          <w:fldChar w:fldCharType="begin"/>
        </w:r>
        <w:r w:rsidR="00BD34A8">
          <w:instrText xml:space="preserve"> PAGE   \* MERGEFORMAT </w:instrText>
        </w:r>
        <w:r>
          <w:fldChar w:fldCharType="separate"/>
        </w:r>
        <w:r w:rsidR="007949A4">
          <w:rPr>
            <w:noProof/>
          </w:rPr>
          <w:t>72</w:t>
        </w:r>
        <w:r>
          <w:rPr>
            <w:noProof/>
          </w:rPr>
          <w:fldChar w:fldCharType="end"/>
        </w:r>
      </w:p>
    </w:sdtContent>
  </w:sdt>
  <w:p w:rsidR="00BD34A8" w:rsidRPr="00834BC3" w:rsidRDefault="00BD34A8" w:rsidP="00834B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A8" w:rsidRPr="001B7DFE" w:rsidRDefault="00BD34A8" w:rsidP="00D322DE">
    <w:pPr>
      <w:rPr>
        <w:color w:val="808080"/>
      </w:rPr>
    </w:pPr>
    <w:r w:rsidRPr="001B7DFE">
      <w:rPr>
        <w:color w:val="808080"/>
      </w:rPr>
      <w:t xml:space="preserve">Museums Board of Victoria Financial Statements </w:t>
    </w:r>
    <w:r>
      <w:rPr>
        <w:color w:val="808080"/>
      </w:rPr>
      <w:t>2008</w:t>
    </w:r>
    <w:r w:rsidRPr="001B7DFE">
      <w:rPr>
        <w:color w:val="808080"/>
      </w:rPr>
      <w:t>/</w:t>
    </w:r>
    <w:r>
      <w:rPr>
        <w:color w:val="808080"/>
      </w:rPr>
      <w:t>2009</w:t>
    </w:r>
    <w:r w:rsidRPr="001B7DFE">
      <w:rPr>
        <w:color w:val="808080"/>
      </w:rPr>
      <w:tab/>
    </w:r>
    <w:r>
      <w:rPr>
        <w:color w:val="808080"/>
      </w:rPr>
      <w:t>Draft</w:t>
    </w:r>
    <w:r>
      <w:rPr>
        <w:color w:val="808080"/>
      </w:rPr>
      <w:tab/>
    </w:r>
    <w:r>
      <w:rPr>
        <w:color w:val="808080"/>
      </w:rPr>
      <w:tab/>
    </w:r>
    <w:r w:rsidRPr="001B7DFE">
      <w:rPr>
        <w:color w:val="808080"/>
      </w:rPr>
      <w:tab/>
    </w:r>
    <w:r w:rsidRPr="001B7DFE">
      <w:rPr>
        <w:rStyle w:val="PageNumber"/>
        <w:color w:val="808080"/>
      </w:rPr>
      <w:tab/>
      <w:t xml:space="preserve">Page </w:t>
    </w:r>
    <w:r w:rsidR="000B2947" w:rsidRPr="001B7DFE">
      <w:rPr>
        <w:rStyle w:val="PageNumber"/>
        <w:color w:val="808080"/>
      </w:rPr>
      <w:fldChar w:fldCharType="begin"/>
    </w:r>
    <w:r w:rsidRPr="001B7DFE">
      <w:rPr>
        <w:rStyle w:val="PageNumber"/>
        <w:color w:val="808080"/>
      </w:rPr>
      <w:instrText xml:space="preserve"> PAGE </w:instrText>
    </w:r>
    <w:r w:rsidR="000B2947" w:rsidRPr="001B7DFE">
      <w:rPr>
        <w:rStyle w:val="PageNumber"/>
        <w:color w:val="808080"/>
      </w:rPr>
      <w:fldChar w:fldCharType="separate"/>
    </w:r>
    <w:r>
      <w:rPr>
        <w:rStyle w:val="PageNumber"/>
        <w:noProof/>
        <w:color w:val="808080"/>
      </w:rPr>
      <w:t>1</w:t>
    </w:r>
    <w:r w:rsidR="000B2947" w:rsidRPr="001B7DFE">
      <w:rPr>
        <w:rStyle w:val="PageNumber"/>
        <w:color w:val="808080"/>
      </w:rPr>
      <w:fldChar w:fldCharType="end"/>
    </w:r>
    <w:r w:rsidRPr="001B7DFE">
      <w:rPr>
        <w:rStyle w:val="PageNumber"/>
        <w:color w:val="808080"/>
      </w:rPr>
      <w:t>/</w:t>
    </w:r>
    <w:r w:rsidR="000B2947" w:rsidRPr="001B7DFE">
      <w:rPr>
        <w:rStyle w:val="PageNumber"/>
        <w:color w:val="808080"/>
      </w:rPr>
      <w:fldChar w:fldCharType="begin"/>
    </w:r>
    <w:r w:rsidRPr="001B7DFE">
      <w:rPr>
        <w:rStyle w:val="PageNumber"/>
        <w:color w:val="808080"/>
      </w:rPr>
      <w:instrText xml:space="preserve">  NUMPAGES</w:instrText>
    </w:r>
    <w:r w:rsidR="000B2947" w:rsidRPr="001B7DFE">
      <w:rPr>
        <w:rStyle w:val="PageNumber"/>
        <w:color w:val="808080"/>
      </w:rPr>
      <w:fldChar w:fldCharType="separate"/>
    </w:r>
    <w:r>
      <w:rPr>
        <w:rStyle w:val="PageNumber"/>
        <w:noProof/>
        <w:color w:val="808080"/>
      </w:rPr>
      <w:t>72</w:t>
    </w:r>
    <w:r w:rsidR="000B2947" w:rsidRPr="001B7DFE">
      <w:rPr>
        <w:rStyle w:val="PageNumber"/>
        <w:color w:val="808080"/>
      </w:rPr>
      <w:fldChar w:fldCharType="end"/>
    </w:r>
  </w:p>
  <w:p w:rsidR="00BD34A8" w:rsidRPr="001B7DFE" w:rsidRDefault="00BD34A8">
    <w:pPr>
      <w:pStyle w:val="Foo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A8" w:rsidRDefault="00BD34A8" w:rsidP="001B12B5">
      <w:r>
        <w:separator/>
      </w:r>
    </w:p>
  </w:footnote>
  <w:footnote w:type="continuationSeparator" w:id="0">
    <w:p w:rsidR="00BD34A8" w:rsidRDefault="00BD34A8" w:rsidP="001B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4CF"/>
    <w:multiLevelType w:val="hybridMultilevel"/>
    <w:tmpl w:val="E1F4E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06D51"/>
    <w:multiLevelType w:val="hybridMultilevel"/>
    <w:tmpl w:val="39A4A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E580B"/>
    <w:multiLevelType w:val="hybridMultilevel"/>
    <w:tmpl w:val="4C1C4A74"/>
    <w:lvl w:ilvl="0" w:tplc="0C09000F">
      <w:start w:val="1"/>
      <w:numFmt w:val="decimal"/>
      <w:lvlText w:val="%1."/>
      <w:lvlJc w:val="left"/>
      <w:pPr>
        <w:tabs>
          <w:tab w:val="num" w:pos="720"/>
        </w:tabs>
        <w:ind w:left="720" w:hanging="360"/>
      </w:pPr>
      <w:rPr>
        <w:rFonts w:cs="Times New Roman"/>
      </w:rPr>
    </w:lvl>
    <w:lvl w:ilvl="1" w:tplc="A48897A8">
      <w:start w:val="15"/>
      <w:numFmt w:val="decimal"/>
      <w:lvlText w:val="%2"/>
      <w:lvlJc w:val="left"/>
      <w:pPr>
        <w:tabs>
          <w:tab w:val="num" w:pos="1440"/>
        </w:tabs>
        <w:ind w:left="1440" w:hanging="360"/>
      </w:pPr>
      <w:rPr>
        <w:rFonts w:cs="Times New Roman" w:hint="default"/>
      </w:rPr>
    </w:lvl>
    <w:lvl w:ilvl="2" w:tplc="D90AF366">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9F0913"/>
    <w:multiLevelType w:val="hybridMultilevel"/>
    <w:tmpl w:val="BAD27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3E6DAE"/>
    <w:multiLevelType w:val="hybridMultilevel"/>
    <w:tmpl w:val="55AAC848"/>
    <w:lvl w:ilvl="0" w:tplc="7CAA12FA">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5F2E3D"/>
    <w:multiLevelType w:val="hybridMultilevel"/>
    <w:tmpl w:val="67D4CBD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A24E6B"/>
    <w:multiLevelType w:val="multilevel"/>
    <w:tmpl w:val="A238C01E"/>
    <w:lvl w:ilvl="0">
      <w:start w:val="1"/>
      <w:numFmt w:val="lowerLetter"/>
      <w:lvlText w:val="(%1)"/>
      <w:lvlJc w:val="left"/>
      <w:pPr>
        <w:tabs>
          <w:tab w:val="num" w:pos="360"/>
        </w:tabs>
        <w:ind w:left="360" w:hanging="360"/>
      </w:pPr>
      <w:rPr>
        <w:rFonts w:ascii="Arial" w:hAnsi="Arial"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85F18AE"/>
    <w:multiLevelType w:val="hybridMultilevel"/>
    <w:tmpl w:val="19A06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13365"/>
    <w:multiLevelType w:val="hybridMultilevel"/>
    <w:tmpl w:val="08643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02BA6"/>
    <w:multiLevelType w:val="hybridMultilevel"/>
    <w:tmpl w:val="98D47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3B6C01"/>
    <w:multiLevelType w:val="hybridMultilevel"/>
    <w:tmpl w:val="6082DD34"/>
    <w:lvl w:ilvl="0" w:tplc="2A6481C2">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B74F26"/>
    <w:multiLevelType w:val="hybridMultilevel"/>
    <w:tmpl w:val="38127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5567B7"/>
    <w:multiLevelType w:val="hybridMultilevel"/>
    <w:tmpl w:val="5A340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AE2B88"/>
    <w:multiLevelType w:val="hybridMultilevel"/>
    <w:tmpl w:val="606ED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DD7934"/>
    <w:multiLevelType w:val="hybridMultilevel"/>
    <w:tmpl w:val="3BA0B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826825"/>
    <w:multiLevelType w:val="hybridMultilevel"/>
    <w:tmpl w:val="2ADCB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CC0047"/>
    <w:multiLevelType w:val="hybridMultilevel"/>
    <w:tmpl w:val="A87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C02D7"/>
    <w:multiLevelType w:val="hybridMultilevel"/>
    <w:tmpl w:val="1F929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634ADD"/>
    <w:multiLevelType w:val="multilevel"/>
    <w:tmpl w:val="2B722FC8"/>
    <w:lvl w:ilvl="0">
      <w:start w:val="6"/>
      <w:numFmt w:val="lowerLetter"/>
      <w:lvlText w:val="(%1)"/>
      <w:lvlJc w:val="left"/>
      <w:pPr>
        <w:tabs>
          <w:tab w:val="num" w:pos="360"/>
        </w:tabs>
        <w:ind w:left="360" w:hanging="360"/>
      </w:pPr>
      <w:rPr>
        <w:rFonts w:ascii="Arial" w:hAnsi="Arial"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3851545"/>
    <w:multiLevelType w:val="hybridMultilevel"/>
    <w:tmpl w:val="5096F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F445D9"/>
    <w:multiLevelType w:val="hybridMultilevel"/>
    <w:tmpl w:val="9C5AD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7A4483"/>
    <w:multiLevelType w:val="hybridMultilevel"/>
    <w:tmpl w:val="14BA6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203FD9"/>
    <w:multiLevelType w:val="hybridMultilevel"/>
    <w:tmpl w:val="0A1879BE"/>
    <w:lvl w:ilvl="0" w:tplc="0C09000F">
      <w:start w:val="7"/>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982184"/>
    <w:multiLevelType w:val="hybridMultilevel"/>
    <w:tmpl w:val="20E437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B471E8"/>
    <w:multiLevelType w:val="hybridMultilevel"/>
    <w:tmpl w:val="510E07B6"/>
    <w:lvl w:ilvl="0" w:tplc="77C42D3C">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5073ABC"/>
    <w:multiLevelType w:val="hybridMultilevel"/>
    <w:tmpl w:val="0792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BB3B09"/>
    <w:multiLevelType w:val="hybridMultilevel"/>
    <w:tmpl w:val="0E320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557541"/>
    <w:multiLevelType w:val="hybridMultilevel"/>
    <w:tmpl w:val="04C2C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1E01F4"/>
    <w:multiLevelType w:val="hybridMultilevel"/>
    <w:tmpl w:val="25886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9A37BF"/>
    <w:multiLevelType w:val="hybridMultilevel"/>
    <w:tmpl w:val="7AC8D0D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EE2418"/>
    <w:multiLevelType w:val="hybridMultilevel"/>
    <w:tmpl w:val="ED4C1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F760FE"/>
    <w:multiLevelType w:val="hybridMultilevel"/>
    <w:tmpl w:val="9B5E0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DA75AA"/>
    <w:multiLevelType w:val="hybridMultilevel"/>
    <w:tmpl w:val="BECE7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D30888"/>
    <w:multiLevelType w:val="hybridMultilevel"/>
    <w:tmpl w:val="10D2A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57605A"/>
    <w:multiLevelType w:val="hybridMultilevel"/>
    <w:tmpl w:val="9D9C0C98"/>
    <w:lvl w:ilvl="0" w:tplc="4B520F2E">
      <w:start w:val="3"/>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3137A6A"/>
    <w:multiLevelType w:val="hybridMultilevel"/>
    <w:tmpl w:val="FB2A3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552B01"/>
    <w:multiLevelType w:val="hybridMultilevel"/>
    <w:tmpl w:val="0DDE8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BC27AA"/>
    <w:multiLevelType w:val="hybridMultilevel"/>
    <w:tmpl w:val="B0F66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3F4CCB"/>
    <w:multiLevelType w:val="hybridMultilevel"/>
    <w:tmpl w:val="9A6A5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A731DC"/>
    <w:multiLevelType w:val="singleLevel"/>
    <w:tmpl w:val="F2B6EC50"/>
    <w:lvl w:ilvl="0">
      <w:start w:val="1"/>
      <w:numFmt w:val="lowerLetter"/>
      <w:lvlText w:val="(%1)"/>
      <w:lvlJc w:val="left"/>
      <w:pPr>
        <w:tabs>
          <w:tab w:val="num" w:pos="720"/>
        </w:tabs>
        <w:ind w:left="720" w:hanging="720"/>
      </w:pPr>
      <w:rPr>
        <w:rFonts w:ascii="Arial" w:hAnsi="Arial" w:cs="Times New Roman" w:hint="default"/>
        <w:b/>
      </w:rPr>
    </w:lvl>
  </w:abstractNum>
  <w:abstractNum w:abstractNumId="40" w15:restartNumberingAfterBreak="0">
    <w:nsid w:val="7F5821A4"/>
    <w:multiLevelType w:val="hybridMultilevel"/>
    <w:tmpl w:val="75CC7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9"/>
  </w:num>
  <w:num w:numId="3">
    <w:abstractNumId w:val="19"/>
  </w:num>
  <w:num w:numId="4">
    <w:abstractNumId w:val="38"/>
  </w:num>
  <w:num w:numId="5">
    <w:abstractNumId w:val="33"/>
  </w:num>
  <w:num w:numId="6">
    <w:abstractNumId w:val="3"/>
  </w:num>
  <w:num w:numId="7">
    <w:abstractNumId w:val="7"/>
  </w:num>
  <w:num w:numId="8">
    <w:abstractNumId w:val="21"/>
  </w:num>
  <w:num w:numId="9">
    <w:abstractNumId w:val="37"/>
  </w:num>
  <w:num w:numId="10">
    <w:abstractNumId w:val="25"/>
  </w:num>
  <w:num w:numId="11">
    <w:abstractNumId w:val="32"/>
  </w:num>
  <w:num w:numId="12">
    <w:abstractNumId w:val="35"/>
  </w:num>
  <w:num w:numId="13">
    <w:abstractNumId w:val="36"/>
  </w:num>
  <w:num w:numId="14">
    <w:abstractNumId w:val="15"/>
  </w:num>
  <w:num w:numId="15">
    <w:abstractNumId w:val="14"/>
  </w:num>
  <w:num w:numId="16">
    <w:abstractNumId w:val="28"/>
  </w:num>
  <w:num w:numId="17">
    <w:abstractNumId w:val="31"/>
  </w:num>
  <w:num w:numId="18">
    <w:abstractNumId w:val="0"/>
  </w:num>
  <w:num w:numId="19">
    <w:abstractNumId w:val="17"/>
  </w:num>
  <w:num w:numId="20">
    <w:abstractNumId w:val="30"/>
  </w:num>
  <w:num w:numId="21">
    <w:abstractNumId w:val="40"/>
  </w:num>
  <w:num w:numId="22">
    <w:abstractNumId w:val="20"/>
  </w:num>
  <w:num w:numId="23">
    <w:abstractNumId w:val="1"/>
  </w:num>
  <w:num w:numId="24">
    <w:abstractNumId w:val="13"/>
  </w:num>
  <w:num w:numId="25">
    <w:abstractNumId w:val="11"/>
  </w:num>
  <w:num w:numId="26">
    <w:abstractNumId w:val="16"/>
  </w:num>
  <w:num w:numId="27">
    <w:abstractNumId w:val="12"/>
  </w:num>
  <w:num w:numId="28">
    <w:abstractNumId w:val="6"/>
  </w:num>
  <w:num w:numId="29">
    <w:abstractNumId w:val="39"/>
  </w:num>
  <w:num w:numId="30">
    <w:abstractNumId w:val="2"/>
  </w:num>
  <w:num w:numId="31">
    <w:abstractNumId w:val="22"/>
  </w:num>
  <w:num w:numId="32">
    <w:abstractNumId w:val="29"/>
  </w:num>
  <w:num w:numId="33">
    <w:abstractNumId w:val="34"/>
  </w:num>
  <w:num w:numId="34">
    <w:abstractNumId w:val="27"/>
  </w:num>
  <w:num w:numId="35">
    <w:abstractNumId w:val="24"/>
  </w:num>
  <w:num w:numId="36">
    <w:abstractNumId w:val="18"/>
  </w:num>
  <w:num w:numId="37">
    <w:abstractNumId w:val="4"/>
  </w:num>
  <w:num w:numId="38">
    <w:abstractNumId w:val="5"/>
  </w:num>
  <w:num w:numId="39">
    <w:abstractNumId w:val="23"/>
  </w:num>
  <w:num w:numId="40">
    <w:abstractNumId w:val="10"/>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jQxNzI1NjM2NDIzMbBQ0lEKTi0uzszPAykwqgUAG1Y79iwAAAA="/>
  </w:docVars>
  <w:rsids>
    <w:rsidRoot w:val="004401DA"/>
    <w:rsid w:val="00000CF4"/>
    <w:rsid w:val="000126ED"/>
    <w:rsid w:val="00066EFE"/>
    <w:rsid w:val="000968E6"/>
    <w:rsid w:val="000B2947"/>
    <w:rsid w:val="000C1E57"/>
    <w:rsid w:val="000E040F"/>
    <w:rsid w:val="000E38E9"/>
    <w:rsid w:val="0010245D"/>
    <w:rsid w:val="00123510"/>
    <w:rsid w:val="00125034"/>
    <w:rsid w:val="00126ED6"/>
    <w:rsid w:val="00142CDD"/>
    <w:rsid w:val="001602DF"/>
    <w:rsid w:val="00160F3E"/>
    <w:rsid w:val="00165E65"/>
    <w:rsid w:val="0017389D"/>
    <w:rsid w:val="00180909"/>
    <w:rsid w:val="00192B0D"/>
    <w:rsid w:val="001A595E"/>
    <w:rsid w:val="001B12B5"/>
    <w:rsid w:val="001B3DEE"/>
    <w:rsid w:val="001D6FD0"/>
    <w:rsid w:val="001F2EED"/>
    <w:rsid w:val="00223958"/>
    <w:rsid w:val="00226155"/>
    <w:rsid w:val="0023289E"/>
    <w:rsid w:val="0023452F"/>
    <w:rsid w:val="00242B37"/>
    <w:rsid w:val="00245104"/>
    <w:rsid w:val="00251BD7"/>
    <w:rsid w:val="002710ED"/>
    <w:rsid w:val="002A1924"/>
    <w:rsid w:val="002A2C2C"/>
    <w:rsid w:val="002B4D1C"/>
    <w:rsid w:val="002C26C3"/>
    <w:rsid w:val="002C715A"/>
    <w:rsid w:val="002D55F6"/>
    <w:rsid w:val="002E227B"/>
    <w:rsid w:val="002E6F9C"/>
    <w:rsid w:val="002F13AC"/>
    <w:rsid w:val="002F4178"/>
    <w:rsid w:val="00301F46"/>
    <w:rsid w:val="00303687"/>
    <w:rsid w:val="00311A39"/>
    <w:rsid w:val="00316427"/>
    <w:rsid w:val="00322AFE"/>
    <w:rsid w:val="00322B8B"/>
    <w:rsid w:val="003259A5"/>
    <w:rsid w:val="003339BE"/>
    <w:rsid w:val="00343791"/>
    <w:rsid w:val="003555AA"/>
    <w:rsid w:val="00372D13"/>
    <w:rsid w:val="00377B1C"/>
    <w:rsid w:val="00382C07"/>
    <w:rsid w:val="00383512"/>
    <w:rsid w:val="00395AB6"/>
    <w:rsid w:val="003A6F36"/>
    <w:rsid w:val="003A7A4B"/>
    <w:rsid w:val="003B744B"/>
    <w:rsid w:val="003D350C"/>
    <w:rsid w:val="003D4AB5"/>
    <w:rsid w:val="003E4A4A"/>
    <w:rsid w:val="00407E03"/>
    <w:rsid w:val="00410AD5"/>
    <w:rsid w:val="004401DA"/>
    <w:rsid w:val="00446227"/>
    <w:rsid w:val="00483B4F"/>
    <w:rsid w:val="004878AB"/>
    <w:rsid w:val="004A3EB6"/>
    <w:rsid w:val="004D1FFC"/>
    <w:rsid w:val="004E2CDD"/>
    <w:rsid w:val="004E63C8"/>
    <w:rsid w:val="004F3077"/>
    <w:rsid w:val="004F6180"/>
    <w:rsid w:val="00513258"/>
    <w:rsid w:val="0052430B"/>
    <w:rsid w:val="00526EC5"/>
    <w:rsid w:val="00532F6C"/>
    <w:rsid w:val="00551B3F"/>
    <w:rsid w:val="00564BFC"/>
    <w:rsid w:val="00575EC7"/>
    <w:rsid w:val="00575ED7"/>
    <w:rsid w:val="00582278"/>
    <w:rsid w:val="00597C64"/>
    <w:rsid w:val="005A296B"/>
    <w:rsid w:val="005A68D5"/>
    <w:rsid w:val="005B3226"/>
    <w:rsid w:val="005D3D4F"/>
    <w:rsid w:val="005D74FB"/>
    <w:rsid w:val="005E4298"/>
    <w:rsid w:val="005F05F5"/>
    <w:rsid w:val="005F498E"/>
    <w:rsid w:val="00604AB6"/>
    <w:rsid w:val="00605780"/>
    <w:rsid w:val="0061080D"/>
    <w:rsid w:val="0063061E"/>
    <w:rsid w:val="00635641"/>
    <w:rsid w:val="00655A78"/>
    <w:rsid w:val="00660AAF"/>
    <w:rsid w:val="00667C0B"/>
    <w:rsid w:val="006713DC"/>
    <w:rsid w:val="00671985"/>
    <w:rsid w:val="00680908"/>
    <w:rsid w:val="006A5AD3"/>
    <w:rsid w:val="006A73CB"/>
    <w:rsid w:val="006B13EB"/>
    <w:rsid w:val="006B27C3"/>
    <w:rsid w:val="006B64D0"/>
    <w:rsid w:val="006C0C3E"/>
    <w:rsid w:val="006D70AD"/>
    <w:rsid w:val="006E6FE8"/>
    <w:rsid w:val="006F154B"/>
    <w:rsid w:val="00701435"/>
    <w:rsid w:val="00711D28"/>
    <w:rsid w:val="00714F4B"/>
    <w:rsid w:val="007255FF"/>
    <w:rsid w:val="0072720D"/>
    <w:rsid w:val="00727B8A"/>
    <w:rsid w:val="00783B95"/>
    <w:rsid w:val="00783F8B"/>
    <w:rsid w:val="00784E39"/>
    <w:rsid w:val="00785387"/>
    <w:rsid w:val="007949A4"/>
    <w:rsid w:val="0079795A"/>
    <w:rsid w:val="007A697A"/>
    <w:rsid w:val="007C3112"/>
    <w:rsid w:val="007C71E2"/>
    <w:rsid w:val="007D50BD"/>
    <w:rsid w:val="007E0657"/>
    <w:rsid w:val="007E2AF7"/>
    <w:rsid w:val="007F5C74"/>
    <w:rsid w:val="008155B3"/>
    <w:rsid w:val="00823151"/>
    <w:rsid w:val="00830AAE"/>
    <w:rsid w:val="00830D59"/>
    <w:rsid w:val="00834BC3"/>
    <w:rsid w:val="00852F48"/>
    <w:rsid w:val="008643C6"/>
    <w:rsid w:val="0087126D"/>
    <w:rsid w:val="00881B0C"/>
    <w:rsid w:val="00891AD6"/>
    <w:rsid w:val="0089658F"/>
    <w:rsid w:val="0089716F"/>
    <w:rsid w:val="008A0754"/>
    <w:rsid w:val="008B1BC9"/>
    <w:rsid w:val="008C55CF"/>
    <w:rsid w:val="008D10F7"/>
    <w:rsid w:val="008D307A"/>
    <w:rsid w:val="008D3787"/>
    <w:rsid w:val="008E0580"/>
    <w:rsid w:val="008F46D7"/>
    <w:rsid w:val="008F5D50"/>
    <w:rsid w:val="009154F3"/>
    <w:rsid w:val="00931821"/>
    <w:rsid w:val="00932502"/>
    <w:rsid w:val="00934F32"/>
    <w:rsid w:val="00944AD1"/>
    <w:rsid w:val="0095025E"/>
    <w:rsid w:val="009547A9"/>
    <w:rsid w:val="00955493"/>
    <w:rsid w:val="00955F45"/>
    <w:rsid w:val="00961782"/>
    <w:rsid w:val="0096780E"/>
    <w:rsid w:val="00976B9F"/>
    <w:rsid w:val="0099679B"/>
    <w:rsid w:val="009B22AE"/>
    <w:rsid w:val="009C074A"/>
    <w:rsid w:val="009C4B9E"/>
    <w:rsid w:val="009E5763"/>
    <w:rsid w:val="009F44E7"/>
    <w:rsid w:val="00A31640"/>
    <w:rsid w:val="00A61B8E"/>
    <w:rsid w:val="00A708F0"/>
    <w:rsid w:val="00A84107"/>
    <w:rsid w:val="00A946ED"/>
    <w:rsid w:val="00AB0652"/>
    <w:rsid w:val="00AB1FB9"/>
    <w:rsid w:val="00AC2031"/>
    <w:rsid w:val="00AC659B"/>
    <w:rsid w:val="00AC68BE"/>
    <w:rsid w:val="00AD27D3"/>
    <w:rsid w:val="00AD57EB"/>
    <w:rsid w:val="00AF4258"/>
    <w:rsid w:val="00AF5C55"/>
    <w:rsid w:val="00B00EAA"/>
    <w:rsid w:val="00B14CE3"/>
    <w:rsid w:val="00B1680A"/>
    <w:rsid w:val="00B20A58"/>
    <w:rsid w:val="00B21A9B"/>
    <w:rsid w:val="00B27B4F"/>
    <w:rsid w:val="00B33FC1"/>
    <w:rsid w:val="00B3602F"/>
    <w:rsid w:val="00B37BC6"/>
    <w:rsid w:val="00B41854"/>
    <w:rsid w:val="00B4627F"/>
    <w:rsid w:val="00B55A3A"/>
    <w:rsid w:val="00B70652"/>
    <w:rsid w:val="00B72C21"/>
    <w:rsid w:val="00B75728"/>
    <w:rsid w:val="00B77A9B"/>
    <w:rsid w:val="00B8197A"/>
    <w:rsid w:val="00B81EB4"/>
    <w:rsid w:val="00B82573"/>
    <w:rsid w:val="00B929DA"/>
    <w:rsid w:val="00B94786"/>
    <w:rsid w:val="00B9580D"/>
    <w:rsid w:val="00BB0141"/>
    <w:rsid w:val="00BB5A24"/>
    <w:rsid w:val="00BD1C3E"/>
    <w:rsid w:val="00BD34A8"/>
    <w:rsid w:val="00C065F7"/>
    <w:rsid w:val="00C4300F"/>
    <w:rsid w:val="00C67975"/>
    <w:rsid w:val="00C75502"/>
    <w:rsid w:val="00C82C26"/>
    <w:rsid w:val="00C96C38"/>
    <w:rsid w:val="00CA0F88"/>
    <w:rsid w:val="00CA44FE"/>
    <w:rsid w:val="00CA51B3"/>
    <w:rsid w:val="00CB1111"/>
    <w:rsid w:val="00CC2128"/>
    <w:rsid w:val="00CD5427"/>
    <w:rsid w:val="00CE5D94"/>
    <w:rsid w:val="00CF33D2"/>
    <w:rsid w:val="00CF3878"/>
    <w:rsid w:val="00D162C0"/>
    <w:rsid w:val="00D25DC2"/>
    <w:rsid w:val="00D322DE"/>
    <w:rsid w:val="00D4668B"/>
    <w:rsid w:val="00D6089A"/>
    <w:rsid w:val="00D611C2"/>
    <w:rsid w:val="00D74AF5"/>
    <w:rsid w:val="00D92B14"/>
    <w:rsid w:val="00DA3B5C"/>
    <w:rsid w:val="00DA3DBF"/>
    <w:rsid w:val="00DB7DA9"/>
    <w:rsid w:val="00DC54B8"/>
    <w:rsid w:val="00DD5F7F"/>
    <w:rsid w:val="00DF096B"/>
    <w:rsid w:val="00DF1C7F"/>
    <w:rsid w:val="00DF340B"/>
    <w:rsid w:val="00DF497D"/>
    <w:rsid w:val="00DF6256"/>
    <w:rsid w:val="00E016EF"/>
    <w:rsid w:val="00E02BCF"/>
    <w:rsid w:val="00E07629"/>
    <w:rsid w:val="00E1256B"/>
    <w:rsid w:val="00E30CC1"/>
    <w:rsid w:val="00E34670"/>
    <w:rsid w:val="00E46D98"/>
    <w:rsid w:val="00E64164"/>
    <w:rsid w:val="00E66D3A"/>
    <w:rsid w:val="00E87CBB"/>
    <w:rsid w:val="00EA1E72"/>
    <w:rsid w:val="00EB68B9"/>
    <w:rsid w:val="00EE55E8"/>
    <w:rsid w:val="00F00CDB"/>
    <w:rsid w:val="00F012BE"/>
    <w:rsid w:val="00F04EE8"/>
    <w:rsid w:val="00F06279"/>
    <w:rsid w:val="00F33824"/>
    <w:rsid w:val="00F36685"/>
    <w:rsid w:val="00F36FEE"/>
    <w:rsid w:val="00F377E5"/>
    <w:rsid w:val="00F410AF"/>
    <w:rsid w:val="00F500DE"/>
    <w:rsid w:val="00F56396"/>
    <w:rsid w:val="00F66C70"/>
    <w:rsid w:val="00F73EC5"/>
    <w:rsid w:val="00F75DD2"/>
    <w:rsid w:val="00F868C9"/>
    <w:rsid w:val="00F87665"/>
    <w:rsid w:val="00F92CA5"/>
    <w:rsid w:val="00F963F8"/>
    <w:rsid w:val="00F97BDA"/>
    <w:rsid w:val="00FC1325"/>
    <w:rsid w:val="00FE0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23865A-55DA-4580-A482-81CCBACE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B5"/>
    <w:pPr>
      <w:keepNext/>
      <w:outlineLvl w:val="0"/>
    </w:pPr>
    <w:rPr>
      <w:rFonts w:ascii="Arial" w:hAnsi="Arial"/>
      <w:sz w:val="22"/>
      <w:szCs w:val="22"/>
    </w:rPr>
  </w:style>
  <w:style w:type="paragraph" w:styleId="Heading1">
    <w:name w:val="heading 1"/>
    <w:basedOn w:val="Normal"/>
    <w:next w:val="Normal"/>
    <w:link w:val="Heading1Char"/>
    <w:qFormat/>
    <w:rsid w:val="0089716F"/>
    <w:rPr>
      <w:b/>
      <w:sz w:val="72"/>
    </w:rPr>
  </w:style>
  <w:style w:type="paragraph" w:styleId="Heading2">
    <w:name w:val="heading 2"/>
    <w:basedOn w:val="Normal"/>
    <w:next w:val="Normal"/>
    <w:link w:val="Heading2Char"/>
    <w:qFormat/>
    <w:rsid w:val="0089716F"/>
    <w:pPr>
      <w:outlineLvl w:val="1"/>
    </w:pPr>
    <w:rPr>
      <w:b/>
      <w:sz w:val="40"/>
      <w:szCs w:val="32"/>
    </w:rPr>
  </w:style>
  <w:style w:type="paragraph" w:styleId="Heading3">
    <w:name w:val="heading 3"/>
    <w:basedOn w:val="Normal"/>
    <w:next w:val="Normal"/>
    <w:link w:val="Heading3Char"/>
    <w:qFormat/>
    <w:rsid w:val="0089716F"/>
    <w:pPr>
      <w:outlineLvl w:val="2"/>
    </w:pPr>
    <w:rPr>
      <w:rFonts w:cs="Arial"/>
      <w:b/>
      <w:sz w:val="32"/>
      <w:szCs w:val="24"/>
    </w:rPr>
  </w:style>
  <w:style w:type="paragraph" w:styleId="Heading4">
    <w:name w:val="heading 4"/>
    <w:basedOn w:val="Normal"/>
    <w:next w:val="Normal"/>
    <w:link w:val="Heading4Char"/>
    <w:qFormat/>
    <w:rsid w:val="00B75728"/>
    <w:pPr>
      <w:outlineLvl w:val="3"/>
    </w:pPr>
    <w:rPr>
      <w:b/>
      <w:sz w:val="24"/>
    </w:rPr>
  </w:style>
  <w:style w:type="paragraph" w:styleId="Heading5">
    <w:name w:val="heading 5"/>
    <w:basedOn w:val="Normal"/>
    <w:next w:val="Normal"/>
    <w:link w:val="Heading5Char"/>
    <w:qFormat/>
    <w:rsid w:val="00BD34A8"/>
    <w:pPr>
      <w:outlineLvl w:val="4"/>
    </w:pPr>
    <w:rPr>
      <w:b/>
      <w:szCs w:val="20"/>
    </w:rPr>
  </w:style>
  <w:style w:type="paragraph" w:styleId="Heading6">
    <w:name w:val="heading 6"/>
    <w:basedOn w:val="Normal"/>
    <w:next w:val="Normal"/>
    <w:link w:val="Heading6Char"/>
    <w:qFormat/>
    <w:rsid w:val="00D322DE"/>
    <w:pPr>
      <w:outlineLvl w:val="5"/>
    </w:pPr>
    <w:rPr>
      <w:rFonts w:ascii="Times New Roman" w:hAnsi="Times New Roman"/>
      <w:i/>
      <w:sz w:val="20"/>
      <w:szCs w:val="20"/>
    </w:rPr>
  </w:style>
  <w:style w:type="paragraph" w:styleId="Heading7">
    <w:name w:val="heading 7"/>
    <w:basedOn w:val="Normal"/>
    <w:next w:val="Normal"/>
    <w:link w:val="Heading7Char"/>
    <w:qFormat/>
    <w:rsid w:val="002C715A"/>
    <w:pPr>
      <w:spacing w:before="240" w:after="60"/>
      <w:outlineLvl w:val="6"/>
    </w:pPr>
    <w:rPr>
      <w:szCs w:val="24"/>
    </w:rPr>
  </w:style>
  <w:style w:type="paragraph" w:styleId="Heading8">
    <w:name w:val="heading 8"/>
    <w:basedOn w:val="Normal"/>
    <w:next w:val="Normal"/>
    <w:link w:val="Heading8Char"/>
    <w:uiPriority w:val="99"/>
    <w:qFormat/>
    <w:rsid w:val="00D322DE"/>
    <w:pPr>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C715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16F"/>
    <w:rPr>
      <w:rFonts w:ascii="Arial" w:hAnsi="Arial"/>
      <w:b/>
      <w:sz w:val="72"/>
      <w:szCs w:val="22"/>
    </w:rPr>
  </w:style>
  <w:style w:type="character" w:customStyle="1" w:styleId="Heading2Char">
    <w:name w:val="Heading 2 Char"/>
    <w:basedOn w:val="DefaultParagraphFont"/>
    <w:link w:val="Heading2"/>
    <w:uiPriority w:val="99"/>
    <w:rsid w:val="0089716F"/>
    <w:rPr>
      <w:rFonts w:ascii="Arial" w:hAnsi="Arial"/>
      <w:b/>
      <w:sz w:val="40"/>
      <w:szCs w:val="32"/>
    </w:rPr>
  </w:style>
  <w:style w:type="character" w:customStyle="1" w:styleId="Heading3Char">
    <w:name w:val="Heading 3 Char"/>
    <w:basedOn w:val="DefaultParagraphFont"/>
    <w:link w:val="Heading3"/>
    <w:rsid w:val="0089716F"/>
    <w:rPr>
      <w:rFonts w:ascii="Arial" w:hAnsi="Arial" w:cs="Arial"/>
      <w:b/>
      <w:sz w:val="32"/>
    </w:rPr>
  </w:style>
  <w:style w:type="character" w:customStyle="1" w:styleId="Heading4Char">
    <w:name w:val="Heading 4 Char"/>
    <w:basedOn w:val="DefaultParagraphFont"/>
    <w:link w:val="Heading4"/>
    <w:uiPriority w:val="99"/>
    <w:rsid w:val="00B75728"/>
    <w:rPr>
      <w:rFonts w:ascii="Arial" w:hAnsi="Arial"/>
      <w:b/>
      <w:szCs w:val="22"/>
    </w:rPr>
  </w:style>
  <w:style w:type="character" w:customStyle="1" w:styleId="Heading7Char">
    <w:name w:val="Heading 7 Char"/>
    <w:basedOn w:val="DefaultParagraphFont"/>
    <w:link w:val="Heading7"/>
    <w:uiPriority w:val="99"/>
    <w:rsid w:val="002C715A"/>
    <w:rPr>
      <w:sz w:val="24"/>
      <w:szCs w:val="24"/>
    </w:rPr>
  </w:style>
  <w:style w:type="character" w:customStyle="1" w:styleId="Heading9Char">
    <w:name w:val="Heading 9 Char"/>
    <w:basedOn w:val="DefaultParagraphFont"/>
    <w:link w:val="Heading9"/>
    <w:uiPriority w:val="99"/>
    <w:rsid w:val="002C715A"/>
    <w:rPr>
      <w:rFonts w:ascii="Arial" w:hAnsi="Arial" w:cs="Arial"/>
      <w:sz w:val="22"/>
      <w:szCs w:val="22"/>
    </w:rPr>
  </w:style>
  <w:style w:type="paragraph" w:styleId="TOCHeading">
    <w:name w:val="TOC Heading"/>
    <w:basedOn w:val="Heading1"/>
    <w:next w:val="Normal"/>
    <w:uiPriority w:val="39"/>
    <w:semiHidden/>
    <w:unhideWhenUsed/>
    <w:qFormat/>
    <w:rsid w:val="002C715A"/>
    <w:pPr>
      <w:keepLines/>
      <w:spacing w:before="480" w:line="276" w:lineRule="auto"/>
      <w:outlineLvl w:val="9"/>
    </w:pPr>
    <w:rPr>
      <w:rFonts w:ascii="Cambria" w:hAnsi="Cambria"/>
      <w:bCs/>
      <w:color w:val="365F91"/>
      <w:sz w:val="28"/>
      <w:szCs w:val="28"/>
      <w:lang w:val="en-US" w:eastAsia="en-US"/>
    </w:rPr>
  </w:style>
  <w:style w:type="character" w:styleId="Hyperlink">
    <w:name w:val="Hyperlink"/>
    <w:basedOn w:val="DefaultParagraphFont"/>
    <w:uiPriority w:val="99"/>
    <w:unhideWhenUsed/>
    <w:rsid w:val="00B4627F"/>
    <w:rPr>
      <w:color w:val="0000FF" w:themeColor="hyperlink"/>
      <w:u w:val="single"/>
    </w:rPr>
  </w:style>
  <w:style w:type="paragraph" w:styleId="BodyText">
    <w:name w:val="Body Text"/>
    <w:basedOn w:val="Normal"/>
    <w:link w:val="BodyTextChar"/>
    <w:rsid w:val="00343791"/>
  </w:style>
  <w:style w:type="character" w:customStyle="1" w:styleId="BodyTextChar">
    <w:name w:val="Body Text Char"/>
    <w:basedOn w:val="DefaultParagraphFont"/>
    <w:link w:val="BodyText"/>
    <w:uiPriority w:val="99"/>
    <w:rsid w:val="00343791"/>
    <w:rPr>
      <w:sz w:val="24"/>
    </w:rPr>
  </w:style>
  <w:style w:type="paragraph" w:customStyle="1" w:styleId="Datetitles">
    <w:name w:val="Date titles"/>
    <w:basedOn w:val="Heading7"/>
    <w:next w:val="Normal"/>
    <w:rsid w:val="00343791"/>
    <w:pPr>
      <w:spacing w:before="0" w:after="0" w:line="360" w:lineRule="auto"/>
    </w:pPr>
    <w:rPr>
      <w:szCs w:val="20"/>
    </w:rPr>
  </w:style>
  <w:style w:type="paragraph" w:styleId="Footer">
    <w:name w:val="footer"/>
    <w:basedOn w:val="Normal"/>
    <w:link w:val="FooterChar"/>
    <w:rsid w:val="00343791"/>
    <w:pPr>
      <w:tabs>
        <w:tab w:val="center" w:pos="4153"/>
        <w:tab w:val="right" w:pos="8306"/>
      </w:tabs>
    </w:pPr>
  </w:style>
  <w:style w:type="character" w:customStyle="1" w:styleId="FooterChar">
    <w:name w:val="Footer Char"/>
    <w:basedOn w:val="DefaultParagraphFont"/>
    <w:link w:val="Footer"/>
    <w:uiPriority w:val="99"/>
    <w:rsid w:val="00343791"/>
    <w:rPr>
      <w:sz w:val="24"/>
    </w:rPr>
  </w:style>
  <w:style w:type="character" w:styleId="PageNumber">
    <w:name w:val="page number"/>
    <w:basedOn w:val="DefaultParagraphFont"/>
    <w:rsid w:val="00343791"/>
  </w:style>
  <w:style w:type="paragraph" w:styleId="NormalWeb">
    <w:name w:val="Normal (Web)"/>
    <w:basedOn w:val="Normal"/>
    <w:rsid w:val="00343791"/>
    <w:pPr>
      <w:spacing w:before="100" w:beforeAutospacing="1" w:after="100" w:afterAutospacing="1"/>
    </w:pPr>
    <w:rPr>
      <w:rFonts w:ascii="Verdana" w:hAnsi="Verdana"/>
      <w:szCs w:val="24"/>
    </w:rPr>
  </w:style>
  <w:style w:type="paragraph" w:styleId="Subtitle">
    <w:name w:val="Subtitle"/>
    <w:basedOn w:val="Normal"/>
    <w:next w:val="Normal"/>
    <w:link w:val="SubtitleChar"/>
    <w:uiPriority w:val="11"/>
    <w:qFormat/>
    <w:rsid w:val="0034379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43791"/>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unhideWhenUsed/>
    <w:rsid w:val="00383512"/>
    <w:pPr>
      <w:spacing w:after="120"/>
      <w:ind w:left="283"/>
    </w:pPr>
    <w:rPr>
      <w:szCs w:val="24"/>
    </w:rPr>
  </w:style>
  <w:style w:type="character" w:customStyle="1" w:styleId="BodyTextIndentChar">
    <w:name w:val="Body Text Indent Char"/>
    <w:basedOn w:val="DefaultParagraphFont"/>
    <w:link w:val="BodyTextIndent"/>
    <w:uiPriority w:val="99"/>
    <w:rsid w:val="00383512"/>
    <w:rPr>
      <w:sz w:val="24"/>
      <w:szCs w:val="24"/>
    </w:rPr>
  </w:style>
  <w:style w:type="paragraph" w:styleId="BalloonText">
    <w:name w:val="Balloon Text"/>
    <w:basedOn w:val="Normal"/>
    <w:link w:val="BalloonTextChar"/>
    <w:uiPriority w:val="99"/>
    <w:semiHidden/>
    <w:unhideWhenUsed/>
    <w:rsid w:val="00B21A9B"/>
    <w:rPr>
      <w:rFonts w:ascii="Tahoma" w:hAnsi="Tahoma" w:cs="Tahoma"/>
      <w:sz w:val="16"/>
      <w:szCs w:val="16"/>
    </w:rPr>
  </w:style>
  <w:style w:type="character" w:customStyle="1" w:styleId="BalloonTextChar">
    <w:name w:val="Balloon Text Char"/>
    <w:basedOn w:val="DefaultParagraphFont"/>
    <w:link w:val="BalloonText"/>
    <w:uiPriority w:val="99"/>
    <w:semiHidden/>
    <w:rsid w:val="00B21A9B"/>
    <w:rPr>
      <w:rFonts w:ascii="Tahoma" w:hAnsi="Tahoma" w:cs="Tahoma"/>
      <w:sz w:val="16"/>
      <w:szCs w:val="16"/>
    </w:rPr>
  </w:style>
  <w:style w:type="paragraph" w:styleId="ListParagraph">
    <w:name w:val="List Paragraph"/>
    <w:basedOn w:val="Normal"/>
    <w:uiPriority w:val="34"/>
    <w:qFormat/>
    <w:rsid w:val="00322AFE"/>
    <w:pPr>
      <w:ind w:left="720"/>
      <w:contextualSpacing/>
    </w:pPr>
  </w:style>
  <w:style w:type="character" w:styleId="SubtleEmphasis">
    <w:name w:val="Subtle Emphasis"/>
    <w:basedOn w:val="DefaultParagraphFont"/>
    <w:uiPriority w:val="19"/>
    <w:qFormat/>
    <w:rsid w:val="00FE05F5"/>
    <w:rPr>
      <w:i/>
      <w:iCs/>
      <w:color w:val="808080" w:themeColor="text1" w:themeTint="7F"/>
    </w:rPr>
  </w:style>
  <w:style w:type="paragraph" w:styleId="Revision">
    <w:name w:val="Revision"/>
    <w:hidden/>
    <w:uiPriority w:val="99"/>
    <w:semiHidden/>
    <w:rsid w:val="0087126D"/>
    <w:rPr>
      <w:rFonts w:ascii="Arial" w:hAnsi="Arial"/>
      <w:sz w:val="22"/>
      <w:szCs w:val="22"/>
    </w:rPr>
  </w:style>
  <w:style w:type="paragraph" w:styleId="NoSpacing">
    <w:name w:val="No Spacing"/>
    <w:uiPriority w:val="1"/>
    <w:qFormat/>
    <w:rsid w:val="00D162C0"/>
    <w:pPr>
      <w:keepNext/>
      <w:outlineLvl w:val="0"/>
    </w:pPr>
    <w:rPr>
      <w:rFonts w:ascii="Arial" w:hAnsi="Arial"/>
      <w:sz w:val="22"/>
      <w:szCs w:val="22"/>
    </w:rPr>
  </w:style>
  <w:style w:type="character" w:styleId="FollowedHyperlink">
    <w:name w:val="FollowedHyperlink"/>
    <w:basedOn w:val="DefaultParagraphFont"/>
    <w:unhideWhenUsed/>
    <w:rsid w:val="0017389D"/>
    <w:rPr>
      <w:color w:val="800080" w:themeColor="followedHyperlink"/>
      <w:u w:val="single"/>
    </w:rPr>
  </w:style>
  <w:style w:type="character" w:styleId="CommentReference">
    <w:name w:val="annotation reference"/>
    <w:basedOn w:val="DefaultParagraphFont"/>
    <w:uiPriority w:val="99"/>
    <w:semiHidden/>
    <w:unhideWhenUsed/>
    <w:rsid w:val="0017389D"/>
    <w:rPr>
      <w:sz w:val="18"/>
      <w:szCs w:val="18"/>
    </w:rPr>
  </w:style>
  <w:style w:type="paragraph" w:styleId="CommentText">
    <w:name w:val="annotation text"/>
    <w:basedOn w:val="Normal"/>
    <w:link w:val="CommentTextChar"/>
    <w:semiHidden/>
    <w:unhideWhenUsed/>
    <w:rsid w:val="0017389D"/>
    <w:rPr>
      <w:sz w:val="24"/>
      <w:szCs w:val="24"/>
    </w:rPr>
  </w:style>
  <w:style w:type="character" w:customStyle="1" w:styleId="CommentTextChar">
    <w:name w:val="Comment Text Char"/>
    <w:basedOn w:val="DefaultParagraphFont"/>
    <w:link w:val="CommentText"/>
    <w:semiHidden/>
    <w:rsid w:val="0017389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7389D"/>
    <w:rPr>
      <w:b/>
      <w:bCs/>
      <w:sz w:val="20"/>
      <w:szCs w:val="20"/>
    </w:rPr>
  </w:style>
  <w:style w:type="character" w:customStyle="1" w:styleId="CommentSubjectChar">
    <w:name w:val="Comment Subject Char"/>
    <w:basedOn w:val="CommentTextChar"/>
    <w:link w:val="CommentSubject"/>
    <w:uiPriority w:val="99"/>
    <w:semiHidden/>
    <w:rsid w:val="0017389D"/>
    <w:rPr>
      <w:rFonts w:ascii="Arial" w:hAnsi="Arial"/>
      <w:b/>
      <w:bCs/>
      <w:sz w:val="24"/>
      <w:szCs w:val="24"/>
    </w:rPr>
  </w:style>
  <w:style w:type="paragraph" w:styleId="Header">
    <w:name w:val="header"/>
    <w:basedOn w:val="Normal"/>
    <w:link w:val="HeaderChar"/>
    <w:rsid w:val="002E6F9C"/>
    <w:pPr>
      <w:tabs>
        <w:tab w:val="center" w:pos="4513"/>
        <w:tab w:val="right" w:pos="9026"/>
      </w:tabs>
    </w:pPr>
  </w:style>
  <w:style w:type="character" w:customStyle="1" w:styleId="HeaderChar">
    <w:name w:val="Header Char"/>
    <w:basedOn w:val="DefaultParagraphFont"/>
    <w:link w:val="Header"/>
    <w:uiPriority w:val="99"/>
    <w:rsid w:val="002E6F9C"/>
    <w:rPr>
      <w:rFonts w:ascii="Arial" w:hAnsi="Arial"/>
      <w:sz w:val="22"/>
      <w:szCs w:val="22"/>
    </w:rPr>
  </w:style>
  <w:style w:type="character" w:customStyle="1" w:styleId="Heading8Char">
    <w:name w:val="Heading 8 Char"/>
    <w:basedOn w:val="DefaultParagraphFont"/>
    <w:link w:val="Heading8"/>
    <w:uiPriority w:val="99"/>
    <w:rsid w:val="00D322DE"/>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rsid w:val="00BD34A8"/>
    <w:rPr>
      <w:rFonts w:ascii="Arial" w:hAnsi="Arial"/>
      <w:b/>
      <w:sz w:val="22"/>
      <w:szCs w:val="20"/>
    </w:rPr>
  </w:style>
  <w:style w:type="character" w:customStyle="1" w:styleId="Heading6Char">
    <w:name w:val="Heading 6 Char"/>
    <w:basedOn w:val="DefaultParagraphFont"/>
    <w:link w:val="Heading6"/>
    <w:uiPriority w:val="99"/>
    <w:rsid w:val="00D322DE"/>
    <w:rPr>
      <w:i/>
      <w:sz w:val="20"/>
      <w:szCs w:val="20"/>
    </w:rPr>
  </w:style>
  <w:style w:type="numbering" w:customStyle="1" w:styleId="NoList1">
    <w:name w:val="No List1"/>
    <w:next w:val="NoList"/>
    <w:uiPriority w:val="99"/>
    <w:semiHidden/>
    <w:unhideWhenUsed/>
    <w:rsid w:val="00D322DE"/>
  </w:style>
  <w:style w:type="paragraph" w:customStyle="1" w:styleId="Heading">
    <w:name w:val="Heading"/>
    <w:basedOn w:val="Normal"/>
    <w:uiPriority w:val="99"/>
    <w:rsid w:val="00D322DE"/>
    <w:pPr>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9"/>
    </w:pPr>
    <w:rPr>
      <w:rFonts w:ascii="Times New Roman" w:hAnsi="Times New Roman"/>
      <w:b/>
      <w:sz w:val="44"/>
      <w:szCs w:val="20"/>
      <w:lang w:val="en-US"/>
    </w:rPr>
  </w:style>
  <w:style w:type="paragraph" w:customStyle="1" w:styleId="indent1">
    <w:name w:val="indent1"/>
    <w:basedOn w:val="Normal"/>
    <w:uiPriority w:val="99"/>
    <w:rsid w:val="00D322DE"/>
    <w:pPr>
      <w:keepNext w:val="0"/>
      <w:tabs>
        <w:tab w:val="left" w:pos="360"/>
        <w:tab w:val="left" w:pos="720"/>
        <w:tab w:val="left" w:pos="1440"/>
      </w:tabs>
      <w:ind w:left="360"/>
      <w:outlineLvl w:val="9"/>
    </w:pPr>
    <w:rPr>
      <w:sz w:val="18"/>
      <w:szCs w:val="20"/>
    </w:rPr>
  </w:style>
  <w:style w:type="paragraph" w:customStyle="1" w:styleId="total">
    <w:name w:val="total"/>
    <w:basedOn w:val="Normal"/>
    <w:uiPriority w:val="99"/>
    <w:rsid w:val="00D322DE"/>
    <w:pPr>
      <w:keepNext w:val="0"/>
      <w:tabs>
        <w:tab w:val="left" w:pos="360"/>
        <w:tab w:val="left" w:pos="720"/>
        <w:tab w:val="left" w:pos="1440"/>
      </w:tabs>
      <w:outlineLvl w:val="9"/>
    </w:pPr>
    <w:rPr>
      <w:b/>
      <w:caps/>
      <w:color w:val="000000"/>
      <w:sz w:val="18"/>
      <w:szCs w:val="20"/>
      <w:lang w:val="en-GB"/>
    </w:rPr>
  </w:style>
  <w:style w:type="paragraph" w:styleId="NormalIndent">
    <w:name w:val="Normal Indent"/>
    <w:basedOn w:val="Normal"/>
    <w:uiPriority w:val="99"/>
    <w:rsid w:val="00D322DE"/>
    <w:pPr>
      <w:keepNext w:val="0"/>
      <w:tabs>
        <w:tab w:val="left" w:pos="360"/>
        <w:tab w:val="left" w:pos="720"/>
        <w:tab w:val="left" w:pos="1440"/>
      </w:tabs>
      <w:ind w:left="360" w:hanging="360"/>
      <w:outlineLvl w:val="9"/>
    </w:pPr>
    <w:rPr>
      <w:sz w:val="18"/>
      <w:szCs w:val="20"/>
    </w:rPr>
  </w:style>
  <w:style w:type="paragraph" w:styleId="DocumentMap">
    <w:name w:val="Document Map"/>
    <w:basedOn w:val="Normal"/>
    <w:link w:val="DocumentMapChar"/>
    <w:uiPriority w:val="99"/>
    <w:rsid w:val="00D322DE"/>
    <w:pPr>
      <w:keepNext w:val="0"/>
      <w:shd w:val="clear" w:color="auto" w:fill="000080"/>
      <w:outlineLvl w:val="9"/>
    </w:pPr>
    <w:rPr>
      <w:rFonts w:ascii="Tahoma" w:hAnsi="Tahoma"/>
      <w:sz w:val="20"/>
      <w:szCs w:val="20"/>
    </w:rPr>
  </w:style>
  <w:style w:type="character" w:customStyle="1" w:styleId="DocumentMapChar">
    <w:name w:val="Document Map Char"/>
    <w:basedOn w:val="DefaultParagraphFont"/>
    <w:link w:val="DocumentMap"/>
    <w:uiPriority w:val="99"/>
    <w:rsid w:val="00D322DE"/>
    <w:rPr>
      <w:rFonts w:ascii="Tahoma" w:hAnsi="Tahoma"/>
      <w:sz w:val="20"/>
      <w:szCs w:val="20"/>
      <w:shd w:val="clear" w:color="auto" w:fill="000080"/>
    </w:rPr>
  </w:style>
  <w:style w:type="paragraph" w:styleId="BlockText">
    <w:name w:val="Block Text"/>
    <w:basedOn w:val="Normal"/>
    <w:uiPriority w:val="99"/>
    <w:rsid w:val="00D322DE"/>
    <w:pPr>
      <w:keepNext w:val="0"/>
      <w:ind w:left="680" w:right="680"/>
      <w:jc w:val="both"/>
      <w:outlineLvl w:val="9"/>
    </w:pPr>
    <w:rPr>
      <w:sz w:val="20"/>
      <w:szCs w:val="20"/>
    </w:rPr>
  </w:style>
  <w:style w:type="paragraph" w:styleId="BodyTextIndent2">
    <w:name w:val="Body Text Indent 2"/>
    <w:basedOn w:val="Normal"/>
    <w:link w:val="BodyTextIndent2Char"/>
    <w:uiPriority w:val="99"/>
    <w:rsid w:val="00D322DE"/>
    <w:pPr>
      <w:keepNext w:val="0"/>
      <w:ind w:left="709" w:firstLine="349"/>
      <w:outlineLvl w:val="9"/>
    </w:pPr>
    <w:rPr>
      <w:sz w:val="20"/>
      <w:szCs w:val="20"/>
    </w:rPr>
  </w:style>
  <w:style w:type="character" w:customStyle="1" w:styleId="BodyTextIndent2Char">
    <w:name w:val="Body Text Indent 2 Char"/>
    <w:basedOn w:val="DefaultParagraphFont"/>
    <w:link w:val="BodyTextIndent2"/>
    <w:uiPriority w:val="99"/>
    <w:rsid w:val="00D322DE"/>
    <w:rPr>
      <w:rFonts w:ascii="Arial" w:hAnsi="Arial"/>
      <w:sz w:val="20"/>
      <w:szCs w:val="20"/>
    </w:rPr>
  </w:style>
  <w:style w:type="paragraph" w:styleId="BodyText2">
    <w:name w:val="Body Text 2"/>
    <w:basedOn w:val="Normal"/>
    <w:link w:val="BodyText2Char"/>
    <w:rsid w:val="00D322DE"/>
    <w:pPr>
      <w:keepNext w:val="0"/>
      <w:outlineLvl w:val="9"/>
    </w:pPr>
    <w:rPr>
      <w:i/>
      <w:color w:val="000000"/>
      <w:sz w:val="20"/>
      <w:szCs w:val="20"/>
      <w:lang w:val="en-GB"/>
    </w:rPr>
  </w:style>
  <w:style w:type="character" w:customStyle="1" w:styleId="BodyText2Char">
    <w:name w:val="Body Text 2 Char"/>
    <w:basedOn w:val="DefaultParagraphFont"/>
    <w:link w:val="BodyText2"/>
    <w:uiPriority w:val="99"/>
    <w:rsid w:val="00D322DE"/>
    <w:rPr>
      <w:rFonts w:ascii="Arial" w:hAnsi="Arial"/>
      <w:i/>
      <w:color w:val="000000"/>
      <w:sz w:val="20"/>
      <w:szCs w:val="20"/>
      <w:lang w:val="en-GB"/>
    </w:rPr>
  </w:style>
  <w:style w:type="paragraph" w:styleId="BodyText3">
    <w:name w:val="Body Text 3"/>
    <w:basedOn w:val="Normal"/>
    <w:link w:val="BodyText3Char"/>
    <w:uiPriority w:val="99"/>
    <w:rsid w:val="00D322DE"/>
    <w:pPr>
      <w:keepNext w:val="0"/>
      <w:outlineLvl w:val="9"/>
    </w:pPr>
    <w:rPr>
      <w:i/>
      <w:sz w:val="20"/>
      <w:szCs w:val="20"/>
    </w:rPr>
  </w:style>
  <w:style w:type="character" w:customStyle="1" w:styleId="BodyText3Char">
    <w:name w:val="Body Text 3 Char"/>
    <w:basedOn w:val="DefaultParagraphFont"/>
    <w:link w:val="BodyText3"/>
    <w:uiPriority w:val="99"/>
    <w:rsid w:val="00D322DE"/>
    <w:rPr>
      <w:rFonts w:ascii="Arial" w:hAnsi="Arial"/>
      <w:i/>
      <w:sz w:val="20"/>
      <w:szCs w:val="20"/>
    </w:rPr>
  </w:style>
  <w:style w:type="paragraph" w:styleId="BodyTextIndent3">
    <w:name w:val="Body Text Indent 3"/>
    <w:basedOn w:val="Normal"/>
    <w:link w:val="BodyTextIndent3Char"/>
    <w:rsid w:val="00D322DE"/>
    <w:pPr>
      <w:keepNext w:val="0"/>
      <w:ind w:left="360"/>
      <w:outlineLvl w:val="9"/>
    </w:pPr>
    <w:rPr>
      <w:sz w:val="20"/>
      <w:szCs w:val="20"/>
      <w:lang w:val="en-GB"/>
    </w:rPr>
  </w:style>
  <w:style w:type="character" w:customStyle="1" w:styleId="BodyTextIndent3Char">
    <w:name w:val="Body Text Indent 3 Char"/>
    <w:basedOn w:val="DefaultParagraphFont"/>
    <w:link w:val="BodyTextIndent3"/>
    <w:uiPriority w:val="99"/>
    <w:rsid w:val="00D322DE"/>
    <w:rPr>
      <w:rFonts w:ascii="Arial" w:hAnsi="Arial"/>
      <w:sz w:val="20"/>
      <w:szCs w:val="20"/>
      <w:lang w:val="en-GB"/>
    </w:rPr>
  </w:style>
  <w:style w:type="paragraph" w:customStyle="1" w:styleId="VAText">
    <w:name w:val="VAText"/>
    <w:basedOn w:val="Normal"/>
    <w:uiPriority w:val="99"/>
    <w:rsid w:val="00D322DE"/>
    <w:pPr>
      <w:keepNext w:val="0"/>
      <w:jc w:val="both"/>
      <w:outlineLvl w:val="9"/>
    </w:pPr>
    <w:rPr>
      <w:rFonts w:ascii="Times New Roman" w:hAnsi="Times New Roman"/>
      <w:szCs w:val="20"/>
      <w:lang w:val="en-GB" w:eastAsia="en-US"/>
    </w:rPr>
  </w:style>
  <w:style w:type="paragraph" w:customStyle="1" w:styleId="DefaultText">
    <w:name w:val="Default Text"/>
    <w:basedOn w:val="Normal"/>
    <w:uiPriority w:val="99"/>
    <w:rsid w:val="00D322DE"/>
    <w:pPr>
      <w:keepNext w:val="0"/>
      <w:spacing w:before="170" w:line="288" w:lineRule="exact"/>
      <w:jc w:val="both"/>
      <w:outlineLvl w:val="9"/>
    </w:pPr>
    <w:rPr>
      <w:rFonts w:ascii="Times New Roman" w:hAnsi="Times New Roman"/>
      <w:sz w:val="20"/>
      <w:szCs w:val="20"/>
      <w:lang w:eastAsia="en-US"/>
    </w:rPr>
  </w:style>
  <w:style w:type="paragraph" w:customStyle="1" w:styleId="ComLevel1">
    <w:name w:val="ComLevel1"/>
    <w:basedOn w:val="Normal"/>
    <w:uiPriority w:val="99"/>
    <w:rsid w:val="00D322DE"/>
    <w:pPr>
      <w:keepNext w:val="0"/>
      <w:spacing w:before="120" w:after="120"/>
      <w:jc w:val="both"/>
      <w:outlineLvl w:val="9"/>
    </w:pPr>
    <w:rPr>
      <w:rFonts w:ascii="Times New Roman" w:hAnsi="Times New Roman"/>
      <w:sz w:val="18"/>
      <w:szCs w:val="20"/>
      <w:lang w:eastAsia="en-US"/>
    </w:rPr>
  </w:style>
  <w:style w:type="paragraph" w:customStyle="1" w:styleId="CommentaryLevels">
    <w:name w:val="CommentaryLevels"/>
    <w:basedOn w:val="Normal"/>
    <w:uiPriority w:val="99"/>
    <w:rsid w:val="00D322DE"/>
    <w:pPr>
      <w:keepNext w:val="0"/>
      <w:spacing w:before="60" w:after="60"/>
      <w:outlineLvl w:val="9"/>
    </w:pPr>
    <w:rPr>
      <w:rFonts w:ascii="Times New Roman" w:hAnsi="Times New Roman"/>
      <w:sz w:val="20"/>
      <w:szCs w:val="20"/>
      <w:lang w:eastAsia="en-US"/>
    </w:rPr>
  </w:style>
  <w:style w:type="paragraph" w:customStyle="1" w:styleId="BulletText">
    <w:name w:val="Bullet Text"/>
    <w:basedOn w:val="Normal"/>
    <w:uiPriority w:val="99"/>
    <w:rsid w:val="00D322DE"/>
    <w:pPr>
      <w:keepNext w:val="0"/>
      <w:tabs>
        <w:tab w:val="num" w:pos="360"/>
      </w:tabs>
      <w:spacing w:after="120"/>
      <w:ind w:left="360" w:hanging="360"/>
      <w:jc w:val="both"/>
      <w:outlineLvl w:val="9"/>
    </w:pPr>
    <w:rPr>
      <w:rFonts w:ascii="Times New Roman" w:hAnsi="Times New Roman"/>
      <w:szCs w:val="20"/>
      <w:lang w:eastAsia="en-US"/>
    </w:rPr>
  </w:style>
  <w:style w:type="paragraph" w:styleId="FootnoteText">
    <w:name w:val="footnote text"/>
    <w:basedOn w:val="Normal"/>
    <w:link w:val="FootnoteTextChar"/>
    <w:uiPriority w:val="99"/>
    <w:rsid w:val="00D322DE"/>
    <w:pPr>
      <w:keepNext w:val="0"/>
      <w:outlineLvl w:val="9"/>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D322DE"/>
    <w:rPr>
      <w:sz w:val="20"/>
      <w:szCs w:val="20"/>
      <w:lang w:eastAsia="en-US"/>
    </w:rPr>
  </w:style>
  <w:style w:type="character" w:styleId="FootnoteReference">
    <w:name w:val="footnote reference"/>
    <w:basedOn w:val="DefaultParagraphFont"/>
    <w:uiPriority w:val="99"/>
    <w:rsid w:val="00D322DE"/>
    <w:rPr>
      <w:rFonts w:cs="Times New Roman"/>
      <w:vertAlign w:val="superscript"/>
    </w:rPr>
  </w:style>
  <w:style w:type="paragraph" w:customStyle="1" w:styleId="HeadingD">
    <w:name w:val="HeadingD"/>
    <w:basedOn w:val="Normal"/>
    <w:uiPriority w:val="99"/>
    <w:rsid w:val="00D322DE"/>
    <w:pPr>
      <w:keepLines/>
      <w:tabs>
        <w:tab w:val="left" w:pos="317"/>
        <w:tab w:val="left" w:pos="743"/>
      </w:tabs>
      <w:spacing w:before="60" w:after="60"/>
      <w:jc w:val="both"/>
      <w:outlineLvl w:val="9"/>
    </w:pPr>
    <w:rPr>
      <w:rFonts w:ascii="Times New Roman" w:hAnsi="Times New Roman"/>
      <w:b/>
      <w:szCs w:val="20"/>
      <w:lang w:val="en-GB" w:eastAsia="en-US"/>
    </w:rPr>
  </w:style>
  <w:style w:type="paragraph" w:customStyle="1" w:styleId="Notestyle">
    <w:name w:val="Note style"/>
    <w:basedOn w:val="Normal"/>
    <w:uiPriority w:val="99"/>
    <w:rsid w:val="00D322DE"/>
    <w:pPr>
      <w:keepNext w:val="0"/>
      <w:tabs>
        <w:tab w:val="left" w:pos="357"/>
      </w:tabs>
      <w:spacing w:before="120" w:after="120"/>
      <w:ind w:left="318"/>
      <w:jc w:val="both"/>
      <w:outlineLvl w:val="9"/>
    </w:pPr>
    <w:rPr>
      <w:rFonts w:ascii="Times New Roman" w:hAnsi="Times New Roman"/>
      <w:sz w:val="18"/>
      <w:szCs w:val="20"/>
      <w:lang w:eastAsia="en-US"/>
    </w:rPr>
  </w:style>
  <w:style w:type="paragraph" w:customStyle="1" w:styleId="MMLetterCopy">
    <w:name w:val="MM Letter Copy"/>
    <w:basedOn w:val="Normal"/>
    <w:uiPriority w:val="99"/>
    <w:rsid w:val="00D322DE"/>
    <w:pPr>
      <w:keepNext w:val="0"/>
      <w:spacing w:line="260" w:lineRule="exact"/>
      <w:outlineLvl w:val="9"/>
    </w:pPr>
    <w:rPr>
      <w:szCs w:val="24"/>
      <w:lang w:eastAsia="en-US"/>
    </w:rPr>
  </w:style>
  <w:style w:type="table" w:styleId="TableGrid">
    <w:name w:val="Table Grid"/>
    <w:basedOn w:val="TableNormal"/>
    <w:uiPriority w:val="59"/>
    <w:rsid w:val="00D322DE"/>
    <w:rPr>
      <w:rFonts w:ascii="Courier" w:hAnsi="Courie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eading">
    <w:name w:val="Table text heading"/>
    <w:basedOn w:val="TableofFigures"/>
    <w:link w:val="TabletextheadingChar"/>
    <w:rsid w:val="00D322DE"/>
    <w:pPr>
      <w:spacing w:before="30" w:after="30"/>
      <w:ind w:left="0" w:firstLine="0"/>
      <w:jc w:val="right"/>
    </w:pPr>
    <w:rPr>
      <w:rFonts w:ascii="Arial" w:hAnsi="Arial"/>
      <w:i/>
      <w:noProof/>
      <w:sz w:val="18"/>
      <w:lang w:eastAsia="en-US"/>
    </w:rPr>
  </w:style>
  <w:style w:type="paragraph" w:styleId="TableofFigures">
    <w:name w:val="table of figures"/>
    <w:basedOn w:val="Normal"/>
    <w:next w:val="Normal"/>
    <w:link w:val="TableofFiguresChar"/>
    <w:uiPriority w:val="99"/>
    <w:rsid w:val="00D322DE"/>
    <w:pPr>
      <w:keepNext w:val="0"/>
      <w:ind w:left="400" w:hanging="400"/>
      <w:outlineLvl w:val="9"/>
    </w:pPr>
    <w:rPr>
      <w:rFonts w:ascii="Times New Roman" w:hAnsi="Times New Roman"/>
      <w:sz w:val="20"/>
      <w:szCs w:val="20"/>
    </w:rPr>
  </w:style>
  <w:style w:type="paragraph" w:customStyle="1" w:styleId="Tableheading">
    <w:name w:val="Table heading"/>
    <w:basedOn w:val="Normal"/>
    <w:link w:val="TableheadingChar"/>
    <w:uiPriority w:val="99"/>
    <w:rsid w:val="00D322DE"/>
    <w:pPr>
      <w:spacing w:before="240"/>
      <w:outlineLvl w:val="9"/>
    </w:pPr>
    <w:rPr>
      <w:rFonts w:cs="Arial"/>
      <w:b/>
      <w:bCs/>
      <w:sz w:val="20"/>
      <w:szCs w:val="20"/>
      <w:lang w:eastAsia="en-US"/>
    </w:rPr>
  </w:style>
  <w:style w:type="paragraph" w:customStyle="1" w:styleId="TableText">
    <w:name w:val="Table Text"/>
    <w:basedOn w:val="Normal"/>
    <w:rsid w:val="00D322DE"/>
    <w:pPr>
      <w:keepNext w:val="0"/>
      <w:spacing w:before="30" w:after="30"/>
      <w:outlineLvl w:val="9"/>
    </w:pPr>
    <w:rPr>
      <w:rFonts w:cs="Arial"/>
      <w:sz w:val="18"/>
      <w:szCs w:val="18"/>
    </w:rPr>
  </w:style>
  <w:style w:type="paragraph" w:customStyle="1" w:styleId="TabletextheadingCentred">
    <w:name w:val="Table text heading Centred"/>
    <w:basedOn w:val="Tabletextheading"/>
    <w:link w:val="TabletextheadingCentredChar"/>
    <w:rsid w:val="00D322DE"/>
    <w:pPr>
      <w:spacing w:before="0" w:after="0"/>
      <w:jc w:val="center"/>
    </w:pPr>
    <w:rPr>
      <w:rFonts w:cs="Arial"/>
      <w:iCs/>
      <w:noProof w:val="0"/>
      <w:sz w:val="20"/>
    </w:rPr>
  </w:style>
  <w:style w:type="character" w:customStyle="1" w:styleId="TableofFiguresChar">
    <w:name w:val="Table of Figures Char"/>
    <w:basedOn w:val="DefaultParagraphFont"/>
    <w:link w:val="TableofFigures"/>
    <w:uiPriority w:val="99"/>
    <w:locked/>
    <w:rsid w:val="00D322DE"/>
    <w:rPr>
      <w:sz w:val="20"/>
      <w:szCs w:val="20"/>
    </w:rPr>
  </w:style>
  <w:style w:type="character" w:customStyle="1" w:styleId="TableheadingChar">
    <w:name w:val="Table heading Char"/>
    <w:basedOn w:val="DefaultParagraphFont"/>
    <w:link w:val="Tableheading"/>
    <w:uiPriority w:val="99"/>
    <w:locked/>
    <w:rsid w:val="00D322DE"/>
    <w:rPr>
      <w:rFonts w:ascii="Arial" w:hAnsi="Arial" w:cs="Arial"/>
      <w:b/>
      <w:bCs/>
      <w:sz w:val="20"/>
      <w:szCs w:val="20"/>
      <w:lang w:eastAsia="en-US"/>
    </w:rPr>
  </w:style>
  <w:style w:type="character" w:customStyle="1" w:styleId="TabletextheadingChar">
    <w:name w:val="Table text heading Char"/>
    <w:basedOn w:val="TableofFiguresChar"/>
    <w:link w:val="Tabletextheading"/>
    <w:locked/>
    <w:rsid w:val="00D322DE"/>
    <w:rPr>
      <w:rFonts w:ascii="Arial" w:hAnsi="Arial"/>
      <w:i/>
      <w:noProof/>
      <w:sz w:val="18"/>
      <w:szCs w:val="20"/>
      <w:lang w:eastAsia="en-US"/>
    </w:rPr>
  </w:style>
  <w:style w:type="paragraph" w:customStyle="1" w:styleId="TableofFigures1">
    <w:name w:val="Table of Figures1"/>
    <w:basedOn w:val="TableText"/>
    <w:rsid w:val="00D322DE"/>
    <w:pPr>
      <w:jc w:val="right"/>
    </w:pPr>
    <w:rPr>
      <w:rFonts w:ascii="Calibri" w:hAnsi="Calibri"/>
      <w:iCs/>
    </w:rPr>
  </w:style>
  <w:style w:type="character" w:customStyle="1" w:styleId="TabletextheadingCentredChar">
    <w:name w:val="Table text heading Centred Char"/>
    <w:link w:val="TabletextheadingCentred"/>
    <w:locked/>
    <w:rsid w:val="00D322DE"/>
    <w:rPr>
      <w:rFonts w:ascii="Arial" w:hAnsi="Arial" w:cs="Arial"/>
      <w:i/>
      <w:iCs/>
      <w:sz w:val="20"/>
      <w:szCs w:val="20"/>
      <w:lang w:eastAsia="en-US"/>
    </w:rPr>
  </w:style>
  <w:style w:type="character" w:styleId="Strong">
    <w:name w:val="Strong"/>
    <w:basedOn w:val="DefaultParagraphFont"/>
    <w:qFormat/>
    <w:rsid w:val="00483B4F"/>
    <w:rPr>
      <w:b/>
    </w:rPr>
  </w:style>
  <w:style w:type="character" w:styleId="Emphasis">
    <w:name w:val="Emphasis"/>
    <w:basedOn w:val="DefaultParagraphFont"/>
    <w:qFormat/>
    <w:rsid w:val="00483B4F"/>
    <w:rPr>
      <w:i/>
      <w:iCs/>
    </w:rPr>
  </w:style>
  <w:style w:type="paragraph" w:customStyle="1" w:styleId="PlainText1">
    <w:name w:val="Plain Text1"/>
    <w:basedOn w:val="Normal"/>
    <w:rsid w:val="00483B4F"/>
    <w:pPr>
      <w:keepNext w:val="0"/>
      <w:outlineLvl w:val="9"/>
    </w:pPr>
    <w:rPr>
      <w:rFonts w:cs="Arial"/>
      <w:sz w:val="24"/>
      <w:szCs w:val="24"/>
    </w:rPr>
  </w:style>
  <w:style w:type="paragraph" w:customStyle="1" w:styleId="textfont">
    <w:name w:val="textfont"/>
    <w:basedOn w:val="Normal"/>
    <w:rsid w:val="00483B4F"/>
    <w:pPr>
      <w:keepNext w:val="0"/>
      <w:overflowPunct w:val="0"/>
      <w:autoSpaceDE w:val="0"/>
      <w:autoSpaceDN w:val="0"/>
      <w:spacing w:before="100" w:after="100"/>
      <w:outlineLvl w:val="9"/>
    </w:pPr>
    <w:rPr>
      <w:rFonts w:ascii="Times New Roman" w:hAnsi="Times New Roman"/>
      <w:sz w:val="24"/>
      <w:szCs w:val="24"/>
    </w:rPr>
  </w:style>
  <w:style w:type="paragraph" w:styleId="Date">
    <w:name w:val="Date"/>
    <w:basedOn w:val="Normal"/>
    <w:next w:val="Normal"/>
    <w:link w:val="DateChar"/>
    <w:rsid w:val="00483B4F"/>
    <w:pPr>
      <w:keepNext w:val="0"/>
      <w:outlineLvl w:val="9"/>
    </w:pPr>
    <w:rPr>
      <w:szCs w:val="20"/>
    </w:rPr>
  </w:style>
  <w:style w:type="character" w:customStyle="1" w:styleId="DateChar">
    <w:name w:val="Date Char"/>
    <w:basedOn w:val="DefaultParagraphFont"/>
    <w:link w:val="Date"/>
    <w:rsid w:val="00483B4F"/>
    <w:rPr>
      <w:rFonts w:ascii="Arial" w:hAnsi="Arial"/>
      <w:sz w:val="22"/>
      <w:szCs w:val="20"/>
    </w:rPr>
  </w:style>
  <w:style w:type="paragraph" w:customStyle="1" w:styleId="bullet1">
    <w:name w:val="bullet1"/>
    <w:basedOn w:val="Normal"/>
    <w:rsid w:val="00483B4F"/>
    <w:pPr>
      <w:keepNext w:val="0"/>
      <w:tabs>
        <w:tab w:val="num" w:pos="720"/>
      </w:tabs>
      <w:spacing w:after="240"/>
      <w:ind w:left="720" w:hanging="360"/>
      <w:jc w:val="both"/>
      <w:outlineLvl w:val="9"/>
    </w:pPr>
    <w:rPr>
      <w:rFonts w:ascii="Times New Roman" w:hAnsi="Times New Roman"/>
      <w:sz w:val="24"/>
      <w:szCs w:val="20"/>
      <w:lang w:val="en-US"/>
    </w:rPr>
  </w:style>
  <w:style w:type="paragraph" w:customStyle="1" w:styleId="number1">
    <w:name w:val="number1"/>
    <w:basedOn w:val="Normal"/>
    <w:rsid w:val="00483B4F"/>
    <w:pPr>
      <w:keepNext w:val="0"/>
      <w:tabs>
        <w:tab w:val="num" w:pos="1440"/>
      </w:tabs>
      <w:autoSpaceDE w:val="0"/>
      <w:autoSpaceDN w:val="0"/>
      <w:adjustRightInd w:val="0"/>
      <w:spacing w:after="240"/>
      <w:ind w:left="1077" w:hanging="357"/>
      <w:jc w:val="both"/>
      <w:outlineLvl w:val="9"/>
    </w:pPr>
    <w:rPr>
      <w:rFonts w:ascii="TimesNewRomanPSMT" w:hAnsi="TimesNewRomanPSMT"/>
      <w:sz w:val="24"/>
      <w:szCs w:val="20"/>
      <w:lang w:val="en-GB"/>
    </w:rPr>
  </w:style>
  <w:style w:type="paragraph" w:customStyle="1" w:styleId="Normal2">
    <w:name w:val="Normal2"/>
    <w:basedOn w:val="Normal"/>
    <w:rsid w:val="00483B4F"/>
    <w:pPr>
      <w:keepNext w:val="0"/>
      <w:ind w:left="720"/>
      <w:jc w:val="both"/>
      <w:outlineLvl w:val="9"/>
    </w:pPr>
    <w:rPr>
      <w:rFonts w:ascii="Times New Roman" w:hAnsi="Times New Roman"/>
      <w:sz w:val="24"/>
      <w:szCs w:val="20"/>
      <w:lang w:val="en-GB"/>
    </w:rPr>
  </w:style>
  <w:style w:type="paragraph" w:styleId="List5">
    <w:name w:val="List 5"/>
    <w:basedOn w:val="Normal"/>
    <w:rsid w:val="00483B4F"/>
    <w:pPr>
      <w:keepNext w:val="0"/>
      <w:ind w:left="1415" w:hanging="283"/>
      <w:outlineLvl w:val="9"/>
    </w:pPr>
    <w:rPr>
      <w:rFonts w:ascii="Times New Roman" w:hAnsi="Times New Roman"/>
      <w:sz w:val="24"/>
      <w:szCs w:val="20"/>
      <w:lang w:eastAsia="en-US"/>
    </w:rPr>
  </w:style>
  <w:style w:type="character" w:customStyle="1" w:styleId="apple-style-span">
    <w:name w:val="apple-style-span"/>
    <w:basedOn w:val="DefaultParagraphFont"/>
    <w:rsid w:val="00483B4F"/>
  </w:style>
  <w:style w:type="paragraph" w:customStyle="1" w:styleId="Pa3">
    <w:name w:val="Pa3"/>
    <w:basedOn w:val="Normal"/>
    <w:next w:val="Normal"/>
    <w:rsid w:val="00483B4F"/>
    <w:pPr>
      <w:keepNext w:val="0"/>
      <w:autoSpaceDE w:val="0"/>
      <w:autoSpaceDN w:val="0"/>
      <w:adjustRightInd w:val="0"/>
      <w:spacing w:line="241" w:lineRule="atLeast"/>
      <w:outlineLvl w:val="9"/>
    </w:pPr>
    <w:rPr>
      <w:rFonts w:ascii="Univers 45 Light" w:hAnsi="Univers 45 Light"/>
      <w:sz w:val="24"/>
      <w:szCs w:val="24"/>
    </w:rPr>
  </w:style>
  <w:style w:type="character" w:customStyle="1" w:styleId="A2">
    <w:name w:val="A2"/>
    <w:rsid w:val="00483B4F"/>
    <w:rPr>
      <w:rFonts w:ascii="Univers 55" w:hAnsi="Univers 55" w:cs="Univers 55"/>
      <w:color w:val="000000"/>
      <w:sz w:val="16"/>
      <w:szCs w:val="16"/>
    </w:rPr>
  </w:style>
  <w:style w:type="paragraph" w:customStyle="1" w:styleId="Pa0">
    <w:name w:val="Pa0"/>
    <w:basedOn w:val="Normal"/>
    <w:next w:val="Normal"/>
    <w:rsid w:val="00483B4F"/>
    <w:pPr>
      <w:keepNext w:val="0"/>
      <w:autoSpaceDE w:val="0"/>
      <w:autoSpaceDN w:val="0"/>
      <w:adjustRightInd w:val="0"/>
      <w:spacing w:line="241" w:lineRule="atLeast"/>
      <w:outlineLvl w:val="9"/>
    </w:pPr>
    <w:rPr>
      <w:rFonts w:ascii="Univers 45 Light" w:hAnsi="Univers 45 Light"/>
      <w:sz w:val="24"/>
      <w:szCs w:val="24"/>
    </w:rPr>
  </w:style>
  <w:style w:type="paragraph" w:styleId="PlainText">
    <w:name w:val="Plain Text"/>
    <w:basedOn w:val="Normal"/>
    <w:link w:val="PlainTextChar"/>
    <w:rsid w:val="00483B4F"/>
    <w:pPr>
      <w:keepNext w:val="0"/>
      <w:outlineLvl w:val="9"/>
    </w:pPr>
    <w:rPr>
      <w:rFonts w:cs="Courier New"/>
      <w:sz w:val="20"/>
      <w:szCs w:val="20"/>
    </w:rPr>
  </w:style>
  <w:style w:type="character" w:customStyle="1" w:styleId="PlainTextChar">
    <w:name w:val="Plain Text Char"/>
    <w:basedOn w:val="DefaultParagraphFont"/>
    <w:link w:val="PlainText"/>
    <w:rsid w:val="00483B4F"/>
    <w:rPr>
      <w:rFonts w:ascii="Arial" w:hAnsi="Arial" w:cs="Courier New"/>
      <w:sz w:val="20"/>
      <w:szCs w:val="20"/>
    </w:rPr>
  </w:style>
  <w:style w:type="paragraph" w:customStyle="1" w:styleId="draftheading3">
    <w:name w:val="draftheading3"/>
    <w:basedOn w:val="Normal"/>
    <w:rsid w:val="00483B4F"/>
    <w:pPr>
      <w:keepNext w:val="0"/>
      <w:overflowPunct w:val="0"/>
      <w:autoSpaceDE w:val="0"/>
      <w:autoSpaceDN w:val="0"/>
      <w:spacing w:before="120"/>
      <w:outlineLvl w:val="9"/>
    </w:pPr>
    <w:rPr>
      <w:rFonts w:ascii="Times New Roman" w:hAnsi="Times New Roman"/>
      <w:sz w:val="24"/>
      <w:szCs w:val="24"/>
    </w:rPr>
  </w:style>
  <w:style w:type="character" w:customStyle="1" w:styleId="A3">
    <w:name w:val="A3"/>
    <w:uiPriority w:val="99"/>
    <w:rsid w:val="00483B4F"/>
    <w:rPr>
      <w:b/>
      <w:bCs/>
      <w:color w:val="000000"/>
      <w:sz w:val="14"/>
      <w:szCs w:val="14"/>
    </w:rPr>
  </w:style>
  <w:style w:type="character" w:customStyle="1" w:styleId="A4">
    <w:name w:val="A4"/>
    <w:uiPriority w:val="99"/>
    <w:rsid w:val="00483B4F"/>
    <w:rPr>
      <w:b/>
      <w:bCs/>
      <w:color w:val="000000"/>
      <w:sz w:val="14"/>
      <w:szCs w:val="14"/>
    </w:rPr>
  </w:style>
  <w:style w:type="paragraph" w:customStyle="1" w:styleId="Default">
    <w:name w:val="Default"/>
    <w:rsid w:val="00483B4F"/>
    <w:pPr>
      <w:autoSpaceDE w:val="0"/>
      <w:autoSpaceDN w:val="0"/>
      <w:adjustRightInd w:val="0"/>
    </w:pPr>
    <w:rPr>
      <w:rFonts w:ascii="Arial" w:hAnsi="Arial" w:cs="Arial"/>
      <w:color w:val="000000"/>
      <w:lang w:val="et-EE" w:eastAsia="et-EE"/>
    </w:rPr>
  </w:style>
  <w:style w:type="paragraph" w:styleId="TOC2">
    <w:name w:val="toc 2"/>
    <w:basedOn w:val="Normal"/>
    <w:next w:val="Normal"/>
    <w:autoRedefine/>
    <w:uiPriority w:val="39"/>
    <w:rsid w:val="00483B4F"/>
    <w:pPr>
      <w:keepNext w:val="0"/>
      <w:spacing w:after="100"/>
      <w:ind w:left="240"/>
      <w:outlineLvl w:val="9"/>
    </w:pPr>
    <w:rPr>
      <w:rFonts w:ascii="Times New Roman" w:hAnsi="Times New Roman"/>
      <w:sz w:val="24"/>
      <w:szCs w:val="24"/>
    </w:rPr>
  </w:style>
  <w:style w:type="paragraph" w:styleId="TOC1">
    <w:name w:val="toc 1"/>
    <w:basedOn w:val="Normal"/>
    <w:next w:val="Normal"/>
    <w:autoRedefine/>
    <w:uiPriority w:val="39"/>
    <w:rsid w:val="00483B4F"/>
    <w:pPr>
      <w:keepNext w:val="0"/>
      <w:spacing w:after="100"/>
      <w:outlineLvl w:val="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6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umvictoria.com.au/" TargetMode="External"/><Relationship Id="rId13" Type="http://schemas.openxmlformats.org/officeDocument/2006/relationships/footer" Target="footer4.xml"/><Relationship Id="rId18" Type="http://schemas.openxmlformats.org/officeDocument/2006/relationships/hyperlink" Target="http://www.ombudsman.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foi@museum.vic.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museumvictoria.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yperlink" Target="mailto:ombudvic@ombudsman.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CBC18-0753-4895-894F-AC782213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72</Pages>
  <Words>19454</Words>
  <Characters>110892</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Museum Victoria</Company>
  <LinksUpToDate>false</LinksUpToDate>
  <CharactersWithSpaces>130086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Victoria Annual Report 2011-12</dc:title>
  <dc:creator>Museum Victoria</dc:creator>
  <cp:lastModifiedBy>Scholes, Veronica</cp:lastModifiedBy>
  <cp:revision>27</cp:revision>
  <cp:lastPrinted>2012-11-28T00:51:00Z</cp:lastPrinted>
  <dcterms:created xsi:type="dcterms:W3CDTF">2012-11-26T23:36:00Z</dcterms:created>
  <dcterms:modified xsi:type="dcterms:W3CDTF">2017-05-17T06:29:00Z</dcterms:modified>
</cp:coreProperties>
</file>